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B237E" w14:textId="4D212D19" w:rsidR="00E203C2" w:rsidRPr="00D90680" w:rsidRDefault="00E203C2" w:rsidP="00E203C2">
      <w:pPr>
        <w:rPr>
          <w:rFonts w:cs="Arial"/>
        </w:rPr>
      </w:pPr>
      <w:r w:rsidRPr="00D90680">
        <w:rPr>
          <w:rFonts w:cs="Arial"/>
          <w:noProof/>
          <w:lang w:eastAsia="en-GB" w:bidi="ar-SA"/>
        </w:rPr>
        <w:drawing>
          <wp:inline distT="0" distB="0" distL="0" distR="0" wp14:anchorId="6909C370" wp14:editId="0CCBEB08">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371D72C3" w14:textId="77777777" w:rsidR="00E203C2" w:rsidRPr="00D90680" w:rsidRDefault="00E203C2" w:rsidP="00E203C2">
      <w:pPr>
        <w:rPr>
          <w:rFonts w:cs="Arial"/>
        </w:rPr>
      </w:pPr>
    </w:p>
    <w:p w14:paraId="4A4146ED" w14:textId="644D9114" w:rsidR="00CA641D" w:rsidRPr="00AA6413" w:rsidRDefault="00AA6413" w:rsidP="00CA641D">
      <w:pPr>
        <w:rPr>
          <w:rFonts w:cs="Arial"/>
          <w:b/>
          <w:sz w:val="28"/>
          <w:szCs w:val="28"/>
        </w:rPr>
      </w:pPr>
      <w:r w:rsidRPr="00AA6413">
        <w:rPr>
          <w:rFonts w:cs="Arial"/>
          <w:b/>
          <w:sz w:val="28"/>
          <w:szCs w:val="28"/>
        </w:rPr>
        <w:t>1</w:t>
      </w:r>
      <w:r w:rsidR="00B041BC">
        <w:rPr>
          <w:rFonts w:cs="Arial"/>
          <w:b/>
          <w:sz w:val="28"/>
          <w:szCs w:val="28"/>
        </w:rPr>
        <w:t>4</w:t>
      </w:r>
      <w:r w:rsidRPr="00AA6413">
        <w:rPr>
          <w:rFonts w:cs="Arial"/>
          <w:b/>
          <w:sz w:val="28"/>
          <w:szCs w:val="28"/>
        </w:rPr>
        <w:t xml:space="preserve"> February 2022</w:t>
      </w:r>
    </w:p>
    <w:p w14:paraId="1884D077" w14:textId="1118BD44" w:rsidR="00AA6413" w:rsidRPr="00AA6413" w:rsidRDefault="00AA6413" w:rsidP="00CA641D">
      <w:pPr>
        <w:rPr>
          <w:rFonts w:cs="Arial"/>
          <w:b/>
          <w:sz w:val="28"/>
          <w:szCs w:val="28"/>
        </w:rPr>
      </w:pPr>
      <w:r w:rsidRPr="00AA6413">
        <w:rPr>
          <w:rFonts w:cs="Arial"/>
          <w:b/>
          <w:sz w:val="28"/>
          <w:szCs w:val="28"/>
        </w:rPr>
        <w:t>190-22</w:t>
      </w:r>
    </w:p>
    <w:p w14:paraId="454AC126" w14:textId="77777777" w:rsidR="0057615C" w:rsidRPr="00D90680" w:rsidRDefault="0057615C" w:rsidP="00690206">
      <w:pPr>
        <w:pStyle w:val="FSTitle"/>
        <w:rPr>
          <w:rFonts w:cs="Arial"/>
          <w:b/>
          <w:sz w:val="22"/>
        </w:rPr>
      </w:pPr>
      <w:bookmarkStart w:id="0" w:name="_GoBack"/>
      <w:bookmarkEnd w:id="0"/>
    </w:p>
    <w:p w14:paraId="5FE09A7B" w14:textId="0250F8A1" w:rsidR="00092CDA" w:rsidRPr="00D90680" w:rsidRDefault="00092CDA" w:rsidP="00690206">
      <w:pPr>
        <w:pStyle w:val="FSTitle"/>
        <w:rPr>
          <w:rFonts w:cs="Arial"/>
          <w:b/>
        </w:rPr>
      </w:pPr>
      <w:r w:rsidRPr="00D90680">
        <w:rPr>
          <w:rFonts w:cs="Arial"/>
          <w:b/>
        </w:rPr>
        <w:t>S</w:t>
      </w:r>
      <w:r w:rsidR="00B12F1E" w:rsidRPr="00D90680">
        <w:rPr>
          <w:rFonts w:cs="Arial"/>
          <w:b/>
        </w:rPr>
        <w:t>upporting document</w:t>
      </w:r>
      <w:r w:rsidRPr="00D90680">
        <w:rPr>
          <w:rFonts w:cs="Arial"/>
          <w:b/>
        </w:rPr>
        <w:t xml:space="preserve"> </w:t>
      </w:r>
      <w:r w:rsidR="00C97592">
        <w:rPr>
          <w:rFonts w:cs="Arial"/>
          <w:b/>
        </w:rPr>
        <w:t>2</w:t>
      </w:r>
    </w:p>
    <w:p w14:paraId="4E3CE27B" w14:textId="77777777" w:rsidR="00BF2389" w:rsidRPr="00D90680" w:rsidRDefault="00BF2389" w:rsidP="00690206">
      <w:pPr>
        <w:pStyle w:val="FSTitle"/>
        <w:rPr>
          <w:rFonts w:cs="Arial"/>
        </w:rPr>
      </w:pPr>
    </w:p>
    <w:p w14:paraId="1BD99A18" w14:textId="0D9E8049" w:rsidR="00D056F1" w:rsidRPr="00D90680" w:rsidRDefault="002220F9" w:rsidP="00690206">
      <w:pPr>
        <w:pStyle w:val="FSTitle"/>
        <w:rPr>
          <w:rFonts w:cs="Arial"/>
        </w:rPr>
      </w:pPr>
      <w:r>
        <w:t>Risk profile</w:t>
      </w:r>
      <w:r w:rsidR="00E22473">
        <w:t xml:space="preserve"> for</w:t>
      </w:r>
      <w:r w:rsidR="006F1062" w:rsidRPr="00D90680">
        <w:t xml:space="preserve"> </w:t>
      </w:r>
      <w:r w:rsidR="00BD49A1">
        <w:t xml:space="preserve">Australian </w:t>
      </w:r>
      <w:r w:rsidR="006F1062" w:rsidRPr="00D90680">
        <w:t>food service and related food retail businesses</w:t>
      </w:r>
      <w:r w:rsidR="00BF2389" w:rsidRPr="00D90680">
        <w:rPr>
          <w:rFonts w:cs="Arial"/>
        </w:rPr>
        <w:t xml:space="preserve"> </w:t>
      </w:r>
      <w:r w:rsidR="006B5EBE" w:rsidRPr="00D90680">
        <w:rPr>
          <w:rFonts w:cs="Arial"/>
        </w:rPr>
        <w:t xml:space="preserve">– </w:t>
      </w:r>
      <w:r w:rsidR="00BF2389" w:rsidRPr="00D90680">
        <w:rPr>
          <w:rFonts w:cs="Arial"/>
        </w:rPr>
        <w:t>P1053</w:t>
      </w:r>
    </w:p>
    <w:p w14:paraId="05F93881" w14:textId="77777777" w:rsidR="00E203C2" w:rsidRPr="00D90680" w:rsidRDefault="00E203C2" w:rsidP="00690206">
      <w:pPr>
        <w:rPr>
          <w:rFonts w:cs="Arial"/>
        </w:rPr>
      </w:pPr>
    </w:p>
    <w:p w14:paraId="2DD7DC71" w14:textId="77777777" w:rsidR="00E203C2" w:rsidRPr="00D90680" w:rsidRDefault="00E203C2" w:rsidP="00E203C2">
      <w:pPr>
        <w:pBdr>
          <w:bottom w:val="single" w:sz="12" w:space="1" w:color="auto"/>
        </w:pBdr>
        <w:spacing w:line="280" w:lineRule="exact"/>
        <w:rPr>
          <w:rFonts w:cs="Arial"/>
          <w:bCs/>
        </w:rPr>
      </w:pPr>
    </w:p>
    <w:p w14:paraId="4D30B32A" w14:textId="77777777" w:rsidR="00E203C2" w:rsidRPr="00D90680" w:rsidRDefault="00E203C2" w:rsidP="00E203C2">
      <w:pPr>
        <w:rPr>
          <w:rFonts w:cs="Arial"/>
        </w:rPr>
      </w:pPr>
    </w:p>
    <w:p w14:paraId="60564379" w14:textId="260E1104" w:rsidR="00092CDA" w:rsidRPr="00D90680" w:rsidRDefault="00092CDA" w:rsidP="00F04B80">
      <w:pPr>
        <w:pStyle w:val="Heading1"/>
        <w:numPr>
          <w:ilvl w:val="0"/>
          <w:numId w:val="0"/>
        </w:numPr>
        <w:spacing w:before="0"/>
        <w:ind w:left="432" w:hanging="432"/>
        <w:rPr>
          <w:rFonts w:cs="Arial"/>
        </w:rPr>
      </w:pPr>
      <w:bookmarkStart w:id="1" w:name="_Toc286391001"/>
      <w:bookmarkStart w:id="2" w:name="_Toc300933414"/>
      <w:bookmarkStart w:id="3" w:name="_Toc61874710"/>
      <w:bookmarkStart w:id="4" w:name="_Toc94881195"/>
      <w:r w:rsidRPr="00D90680">
        <w:rPr>
          <w:rFonts w:cs="Arial"/>
        </w:rPr>
        <w:t xml:space="preserve">Executive </w:t>
      </w:r>
      <w:r w:rsidR="00B12F1E" w:rsidRPr="00D90680">
        <w:rPr>
          <w:rFonts w:cs="Arial"/>
        </w:rPr>
        <w:t>s</w:t>
      </w:r>
      <w:r w:rsidRPr="00D90680">
        <w:rPr>
          <w:rFonts w:cs="Arial"/>
        </w:rPr>
        <w:t>ummary</w:t>
      </w:r>
      <w:bookmarkEnd w:id="1"/>
      <w:bookmarkEnd w:id="2"/>
      <w:bookmarkEnd w:id="3"/>
      <w:bookmarkEnd w:id="4"/>
    </w:p>
    <w:p w14:paraId="68676467" w14:textId="1A12A747" w:rsidR="00092CDA" w:rsidRPr="006F1062" w:rsidRDefault="006F1062" w:rsidP="006F1062">
      <w:pPr>
        <w:widowControl/>
        <w:rPr>
          <w:rFonts w:cs="Arial"/>
          <w:lang w:bidi="ar-SA"/>
        </w:rPr>
      </w:pPr>
      <w:r w:rsidRPr="00D90680">
        <w:rPr>
          <w:rFonts w:eastAsiaTheme="minorHAnsi" w:cs="Arial"/>
          <w:szCs w:val="22"/>
        </w:rPr>
        <w:t xml:space="preserve">Foodborne illness associated </w:t>
      </w:r>
      <w:r w:rsidR="00244636">
        <w:rPr>
          <w:rFonts w:eastAsiaTheme="minorHAnsi" w:cs="Arial"/>
          <w:szCs w:val="22"/>
        </w:rPr>
        <w:t xml:space="preserve">with </w:t>
      </w:r>
      <w:r w:rsidR="00EC4DC5">
        <w:rPr>
          <w:rFonts w:eastAsiaTheme="minorHAnsi" w:cs="Arial"/>
          <w:szCs w:val="22"/>
        </w:rPr>
        <w:t xml:space="preserve">food service sectors </w:t>
      </w:r>
      <w:r w:rsidR="00561667">
        <w:rPr>
          <w:rFonts w:eastAsiaTheme="minorHAnsi" w:cs="Arial"/>
          <w:szCs w:val="22"/>
        </w:rPr>
        <w:t>are</w:t>
      </w:r>
      <w:r w:rsidR="00EC4DC5">
        <w:rPr>
          <w:rFonts w:eastAsiaTheme="minorHAnsi" w:cs="Arial"/>
          <w:szCs w:val="22"/>
        </w:rPr>
        <w:t xml:space="preserve"> </w:t>
      </w:r>
      <w:r w:rsidRPr="00D90680">
        <w:rPr>
          <w:rFonts w:eastAsiaTheme="minorHAnsi" w:cs="Arial"/>
          <w:szCs w:val="22"/>
        </w:rPr>
        <w:t>reported to account for approximately two-thirds of all reported foodborne illness outbreaks</w:t>
      </w:r>
      <w:r w:rsidR="00EC4DC5">
        <w:rPr>
          <w:rFonts w:eastAsiaTheme="minorHAnsi" w:cs="Arial"/>
          <w:szCs w:val="22"/>
        </w:rPr>
        <w:t xml:space="preserve"> (</w:t>
      </w:r>
      <w:r w:rsidR="00EC4DC5" w:rsidRPr="00120705">
        <w:rPr>
          <w:szCs w:val="22"/>
          <w:shd w:val="clear" w:color="auto" w:fill="FFFFFF"/>
        </w:rPr>
        <w:t>Astridge</w:t>
      </w:r>
      <w:r w:rsidR="00EC4DC5">
        <w:rPr>
          <w:szCs w:val="22"/>
          <w:shd w:val="clear" w:color="auto" w:fill="FFFFFF"/>
        </w:rPr>
        <w:t xml:space="preserve"> et al. 2011</w:t>
      </w:r>
      <w:r w:rsidR="00EC4DC5">
        <w:rPr>
          <w:rFonts w:eastAsiaTheme="minorHAnsi" w:cs="Arial"/>
          <w:szCs w:val="22"/>
        </w:rPr>
        <w:t>)</w:t>
      </w:r>
      <w:r w:rsidRPr="00D90680">
        <w:rPr>
          <w:rFonts w:eastAsiaTheme="minorHAnsi" w:cs="Arial"/>
          <w:szCs w:val="22"/>
        </w:rPr>
        <w:t>.</w:t>
      </w:r>
      <w:r>
        <w:rPr>
          <w:rFonts w:eastAsiaTheme="minorHAnsi" w:cs="Arial"/>
          <w:szCs w:val="22"/>
        </w:rPr>
        <w:t xml:space="preserve"> </w:t>
      </w:r>
      <w:r>
        <w:rPr>
          <w:rFonts w:cs="Arial"/>
          <w:lang w:bidi="ar-SA"/>
        </w:rPr>
        <w:t>T</w:t>
      </w:r>
      <w:r w:rsidRPr="00D90680">
        <w:rPr>
          <w:rFonts w:cs="Arial"/>
          <w:lang w:bidi="ar-SA"/>
        </w:rPr>
        <w:t xml:space="preserve">he general trend of the annual number of foodborne outbreaks and the number of people ill associated with the food service industry </w:t>
      </w:r>
      <w:r>
        <w:rPr>
          <w:rFonts w:cs="Arial"/>
          <w:lang w:bidi="ar-SA"/>
        </w:rPr>
        <w:t>is reported to have</w:t>
      </w:r>
      <w:r w:rsidRPr="00D90680">
        <w:rPr>
          <w:rFonts w:cs="Arial"/>
          <w:lang w:bidi="ar-SA"/>
        </w:rPr>
        <w:t xml:space="preserve"> steadil</w:t>
      </w:r>
      <w:r>
        <w:rPr>
          <w:rFonts w:cs="Arial"/>
          <w:lang w:bidi="ar-SA"/>
        </w:rPr>
        <w:t>y increased from 2001 to 2016 (</w:t>
      </w:r>
      <w:r w:rsidR="000E2251">
        <w:rPr>
          <w:rFonts w:cs="Arial"/>
          <w:szCs w:val="22"/>
        </w:rPr>
        <w:t>Osterberger</w:t>
      </w:r>
      <w:r w:rsidR="0086603B">
        <w:rPr>
          <w:rFonts w:cs="Arial"/>
          <w:szCs w:val="22"/>
        </w:rPr>
        <w:t xml:space="preserve"> </w:t>
      </w:r>
      <w:r w:rsidR="000E2251">
        <w:rPr>
          <w:rFonts w:cs="Arial"/>
          <w:szCs w:val="22"/>
        </w:rPr>
        <w:t>2018</w:t>
      </w:r>
      <w:r w:rsidRPr="00D90680">
        <w:rPr>
          <w:rFonts w:cs="Arial"/>
          <w:szCs w:val="22"/>
        </w:rPr>
        <w:t>)</w:t>
      </w:r>
      <w:r>
        <w:rPr>
          <w:rFonts w:cs="Arial"/>
          <w:lang w:bidi="ar-SA"/>
        </w:rPr>
        <w:t xml:space="preserve">. </w:t>
      </w:r>
      <w:r>
        <w:rPr>
          <w:rFonts w:eastAsiaTheme="minorHAnsi" w:cs="Arial"/>
          <w:szCs w:val="22"/>
        </w:rPr>
        <w:t>F</w:t>
      </w:r>
      <w:r w:rsidRPr="00D90680">
        <w:rPr>
          <w:rFonts w:eastAsiaTheme="minorHAnsi" w:cs="Arial"/>
          <w:szCs w:val="22"/>
        </w:rPr>
        <w:t xml:space="preserve">ood safety management for these sectors is considered a priority for the food regulatory system and is included in </w:t>
      </w:r>
      <w:hyperlink r:id="rId15" w:history="1">
        <w:r w:rsidRPr="00F5167D">
          <w:rPr>
            <w:rStyle w:val="Hyperlink"/>
            <w:rFonts w:eastAsiaTheme="minorHAnsi" w:cs="Arial"/>
            <w:szCs w:val="22"/>
          </w:rPr>
          <w:t>Australia’s National Foodborne Illness Reduction Strategy 2018-2021+</w:t>
        </w:r>
      </w:hyperlink>
      <w:r>
        <w:rPr>
          <w:rStyle w:val="FootnoteReference"/>
          <w:rFonts w:eastAsiaTheme="minorHAnsi" w:cs="Arial"/>
          <w:szCs w:val="22"/>
        </w:rPr>
        <w:footnoteReference w:id="2"/>
      </w:r>
      <w:r w:rsidRPr="00D90680">
        <w:rPr>
          <w:rFonts w:eastAsiaTheme="minorHAnsi" w:cs="Arial"/>
          <w:szCs w:val="22"/>
        </w:rPr>
        <w:t xml:space="preserve"> under the sector based initiative: food service.</w:t>
      </w:r>
    </w:p>
    <w:p w14:paraId="3275234D" w14:textId="77777777" w:rsidR="0040105C" w:rsidRDefault="0040105C" w:rsidP="006F1062">
      <w:pPr>
        <w:rPr>
          <w:rFonts w:cs="Arial"/>
          <w:lang w:bidi="ar-SA"/>
        </w:rPr>
      </w:pPr>
    </w:p>
    <w:p w14:paraId="1C7FD168" w14:textId="0F895CC9" w:rsidR="006A6585" w:rsidRPr="00D90680" w:rsidRDefault="006A6585" w:rsidP="006A6585">
      <w:pPr>
        <w:rPr>
          <w:rFonts w:cs="Arial"/>
          <w:lang w:bidi="ar-SA"/>
        </w:rPr>
      </w:pPr>
      <w:r>
        <w:rPr>
          <w:rFonts w:cs="Arial"/>
          <w:lang w:bidi="ar-SA"/>
        </w:rPr>
        <w:t>The objectives of this assessment were to re</w:t>
      </w:r>
      <w:r w:rsidR="00B76EF5">
        <w:rPr>
          <w:rFonts w:cs="Arial"/>
          <w:lang w:bidi="ar-SA"/>
        </w:rPr>
        <w:t>view classifications of</w:t>
      </w:r>
      <w:r>
        <w:rPr>
          <w:rFonts w:cs="Arial"/>
          <w:lang w:bidi="ar-SA"/>
        </w:rPr>
        <w:t xml:space="preserve"> Australian food service and related food retail business sectors on the basis of food safety risk using the N</w:t>
      </w:r>
      <w:r w:rsidR="004D536A">
        <w:rPr>
          <w:rFonts w:cs="Arial"/>
          <w:lang w:bidi="ar-SA"/>
        </w:rPr>
        <w:t xml:space="preserve">ational </w:t>
      </w:r>
      <w:r>
        <w:rPr>
          <w:rFonts w:cs="Arial"/>
          <w:lang w:bidi="ar-SA"/>
        </w:rPr>
        <w:t>R</w:t>
      </w:r>
      <w:r w:rsidR="004D536A">
        <w:rPr>
          <w:rFonts w:cs="Arial"/>
          <w:lang w:bidi="ar-SA"/>
        </w:rPr>
        <w:t xml:space="preserve">isk </w:t>
      </w:r>
      <w:r>
        <w:rPr>
          <w:rFonts w:cs="Arial"/>
          <w:lang w:bidi="ar-SA"/>
        </w:rPr>
        <w:t>P</w:t>
      </w:r>
      <w:r w:rsidR="004D536A">
        <w:rPr>
          <w:rFonts w:cs="Arial"/>
          <w:lang w:bidi="ar-SA"/>
        </w:rPr>
        <w:t xml:space="preserve">rofiling </w:t>
      </w:r>
      <w:r>
        <w:rPr>
          <w:rFonts w:cs="Arial"/>
          <w:lang w:bidi="ar-SA"/>
        </w:rPr>
        <w:t>F</w:t>
      </w:r>
      <w:r w:rsidR="004D536A">
        <w:rPr>
          <w:rFonts w:cs="Arial"/>
          <w:lang w:bidi="ar-SA"/>
        </w:rPr>
        <w:t>ramework</w:t>
      </w:r>
      <w:r w:rsidR="00E54597">
        <w:rPr>
          <w:rFonts w:cs="Arial"/>
          <w:lang w:bidi="ar-SA"/>
        </w:rPr>
        <w:t>,</w:t>
      </w:r>
      <w:r>
        <w:rPr>
          <w:rFonts w:cs="Arial"/>
          <w:lang w:bidi="ar-SA"/>
        </w:rPr>
        <w:t xml:space="preserve"> including the consideration of recent OzFoodNet data </w:t>
      </w:r>
      <w:r w:rsidR="00D33365">
        <w:rPr>
          <w:rFonts w:cs="Arial"/>
          <w:lang w:bidi="ar-SA"/>
        </w:rPr>
        <w:t xml:space="preserve">on </w:t>
      </w:r>
      <w:r>
        <w:rPr>
          <w:rFonts w:cs="Arial"/>
          <w:lang w:bidi="ar-SA"/>
        </w:rPr>
        <w:t>foodborne outbreaks associated with fo</w:t>
      </w:r>
      <w:r w:rsidR="00E54597">
        <w:rPr>
          <w:rFonts w:cs="Arial"/>
          <w:lang w:bidi="ar-SA"/>
        </w:rPr>
        <w:t>od prepared in these businesses</w:t>
      </w:r>
      <w:r w:rsidR="00D33365">
        <w:rPr>
          <w:rFonts w:cs="Arial"/>
          <w:lang w:bidi="ar-SA"/>
        </w:rPr>
        <w:t xml:space="preserve">. The assessment </w:t>
      </w:r>
      <w:r>
        <w:rPr>
          <w:rFonts w:cs="Arial"/>
          <w:lang w:bidi="ar-SA"/>
        </w:rPr>
        <w:t xml:space="preserve">also </w:t>
      </w:r>
      <w:r w:rsidR="008C3283">
        <w:rPr>
          <w:rFonts w:cs="Arial"/>
          <w:lang w:bidi="ar-SA"/>
        </w:rPr>
        <w:t>aimed</w:t>
      </w:r>
      <w:r w:rsidR="00D33365">
        <w:rPr>
          <w:rFonts w:cs="Arial"/>
          <w:lang w:bidi="ar-SA"/>
        </w:rPr>
        <w:t xml:space="preserve"> to </w:t>
      </w:r>
      <w:r>
        <w:rPr>
          <w:rFonts w:cs="Arial"/>
          <w:lang w:bidi="ar-SA"/>
        </w:rPr>
        <w:t>determine if certain characteristic food handling activities undertaken b</w:t>
      </w:r>
      <w:r w:rsidR="008C3283">
        <w:rPr>
          <w:rFonts w:cs="Arial"/>
          <w:lang w:bidi="ar-SA"/>
        </w:rPr>
        <w:t>y these business sectors could</w:t>
      </w:r>
      <w:r w:rsidR="00E54597">
        <w:rPr>
          <w:rFonts w:cs="Arial"/>
          <w:lang w:bidi="ar-SA"/>
        </w:rPr>
        <w:t xml:space="preserve"> </w:t>
      </w:r>
      <w:r>
        <w:rPr>
          <w:rFonts w:cs="Arial"/>
          <w:lang w:bidi="ar-SA"/>
        </w:rPr>
        <w:t xml:space="preserve">be </w:t>
      </w:r>
      <w:r w:rsidR="00CE43E9">
        <w:rPr>
          <w:rFonts w:cs="Arial"/>
          <w:lang w:bidi="ar-SA"/>
        </w:rPr>
        <w:t>categorised</w:t>
      </w:r>
      <w:r>
        <w:rPr>
          <w:rFonts w:cs="Arial"/>
          <w:lang w:bidi="ar-SA"/>
        </w:rPr>
        <w:t xml:space="preserve"> on the basis of food safety risks.</w:t>
      </w:r>
      <w:r w:rsidRPr="00D90680" w:rsidDel="006F05D6">
        <w:rPr>
          <w:rFonts w:cs="Arial"/>
          <w:lang w:bidi="ar-SA"/>
        </w:rPr>
        <w:t xml:space="preserve"> </w:t>
      </w:r>
    </w:p>
    <w:p w14:paraId="2B9634E0" w14:textId="185E7A0C" w:rsidR="006F1062" w:rsidRDefault="006F1062" w:rsidP="0040105C">
      <w:pPr>
        <w:rPr>
          <w:rFonts w:cs="Arial"/>
          <w:lang w:bidi="ar-SA"/>
        </w:rPr>
      </w:pPr>
    </w:p>
    <w:p w14:paraId="6EF5CACA" w14:textId="76F960E8" w:rsidR="006006AD" w:rsidRDefault="0040105C" w:rsidP="006F1062">
      <w:pPr>
        <w:rPr>
          <w:rFonts w:cs="Arial"/>
          <w:szCs w:val="22"/>
        </w:rPr>
      </w:pPr>
      <w:r>
        <w:rPr>
          <w:rFonts w:cs="Arial"/>
          <w:szCs w:val="22"/>
        </w:rPr>
        <w:lastRenderedPageBreak/>
        <w:t>Data</w:t>
      </w:r>
      <w:r w:rsidR="00244636">
        <w:rPr>
          <w:rFonts w:cs="Arial"/>
          <w:szCs w:val="22"/>
        </w:rPr>
        <w:t xml:space="preserve"> from the OzFoodNet</w:t>
      </w:r>
      <w:r w:rsidR="00244636" w:rsidRPr="0040105C">
        <w:rPr>
          <w:rFonts w:cs="Arial"/>
          <w:szCs w:val="22"/>
        </w:rPr>
        <w:t xml:space="preserve"> </w:t>
      </w:r>
      <w:r w:rsidR="009D5EAE">
        <w:rPr>
          <w:rFonts w:cs="Arial"/>
          <w:szCs w:val="22"/>
        </w:rPr>
        <w:t>Outbreak R</w:t>
      </w:r>
      <w:r w:rsidR="00244636" w:rsidRPr="00D90680">
        <w:rPr>
          <w:rFonts w:cs="Arial"/>
          <w:szCs w:val="22"/>
        </w:rPr>
        <w:t>egister</w:t>
      </w:r>
      <w:r>
        <w:rPr>
          <w:rFonts w:cs="Arial"/>
          <w:szCs w:val="22"/>
        </w:rPr>
        <w:t xml:space="preserve"> relevant to </w:t>
      </w:r>
      <w:r>
        <w:rPr>
          <w:rFonts w:cs="Arial"/>
          <w:lang w:bidi="ar-SA"/>
        </w:rPr>
        <w:t>foodborne and probable foodborne outbreaks</w:t>
      </w:r>
      <w:r w:rsidRPr="00C65BF6">
        <w:rPr>
          <w:rFonts w:cs="Arial"/>
          <w:lang w:bidi="ar-SA"/>
        </w:rPr>
        <w:t xml:space="preserve"> </w:t>
      </w:r>
      <w:r>
        <w:rPr>
          <w:rFonts w:cs="Arial"/>
          <w:lang w:bidi="ar-SA"/>
        </w:rPr>
        <w:t xml:space="preserve">from food prepared in </w:t>
      </w:r>
      <w:r w:rsidRPr="00D90680">
        <w:rPr>
          <w:rFonts w:cs="Arial"/>
          <w:lang w:bidi="ar-SA"/>
        </w:rPr>
        <w:t>Australian food service and related food retail business sectors</w:t>
      </w:r>
      <w:r>
        <w:rPr>
          <w:rFonts w:cs="Arial"/>
          <w:szCs w:val="22"/>
        </w:rPr>
        <w:t xml:space="preserve"> </w:t>
      </w:r>
      <w:r w:rsidR="00244636">
        <w:rPr>
          <w:rFonts w:cs="Arial"/>
          <w:szCs w:val="22"/>
        </w:rPr>
        <w:t>were</w:t>
      </w:r>
      <w:r>
        <w:rPr>
          <w:rFonts w:cs="Arial"/>
          <w:szCs w:val="22"/>
        </w:rPr>
        <w:t xml:space="preserve"> </w:t>
      </w:r>
      <w:r w:rsidR="009C462B">
        <w:rPr>
          <w:rFonts w:cs="Arial"/>
          <w:szCs w:val="22"/>
        </w:rPr>
        <w:t>reviewed</w:t>
      </w:r>
      <w:r w:rsidR="006F1062">
        <w:rPr>
          <w:rFonts w:cs="Arial"/>
          <w:szCs w:val="22"/>
        </w:rPr>
        <w:t xml:space="preserve">. </w:t>
      </w:r>
      <w:r w:rsidR="006F1062" w:rsidRPr="00D90680">
        <w:rPr>
          <w:rFonts w:cs="Arial"/>
          <w:szCs w:val="22"/>
        </w:rPr>
        <w:t>The total number of foodborne and probable foodborne outbreaks in Australia for 2010 – 2017 was 1</w:t>
      </w:r>
      <w:r w:rsidR="0065008C">
        <w:rPr>
          <w:rFonts w:cs="Arial"/>
          <w:szCs w:val="22"/>
        </w:rPr>
        <w:t>,</w:t>
      </w:r>
      <w:r w:rsidR="006F1062" w:rsidRPr="00D90680">
        <w:rPr>
          <w:rFonts w:cs="Arial"/>
          <w:szCs w:val="22"/>
        </w:rPr>
        <w:t>257, resulting in 19</w:t>
      </w:r>
      <w:r w:rsidR="0065008C">
        <w:rPr>
          <w:rFonts w:cs="Arial"/>
          <w:szCs w:val="22"/>
        </w:rPr>
        <w:t>,</w:t>
      </w:r>
      <w:r w:rsidR="006F1062" w:rsidRPr="00D90680">
        <w:rPr>
          <w:rFonts w:cs="Arial"/>
          <w:szCs w:val="22"/>
        </w:rPr>
        <w:t>497 persons reported ill, 1</w:t>
      </w:r>
      <w:r w:rsidR="0065008C">
        <w:rPr>
          <w:rFonts w:cs="Arial"/>
          <w:szCs w:val="22"/>
        </w:rPr>
        <w:t>,</w:t>
      </w:r>
      <w:r w:rsidR="006F1062" w:rsidRPr="00D90680">
        <w:rPr>
          <w:rFonts w:cs="Arial"/>
          <w:szCs w:val="22"/>
        </w:rPr>
        <w:t>914 of these people were hospitalised, and 56 fatalities were reported.</w:t>
      </w:r>
      <w:r w:rsidR="006F1062" w:rsidRPr="00D90680">
        <w:rPr>
          <w:rFonts w:cs="Arial"/>
          <w:b/>
          <w:szCs w:val="22"/>
        </w:rPr>
        <w:t xml:space="preserve"> </w:t>
      </w:r>
      <w:r w:rsidR="000B697C">
        <w:rPr>
          <w:rFonts w:cs="Arial"/>
          <w:szCs w:val="22"/>
        </w:rPr>
        <w:t>The majority of these outbreaks were</w:t>
      </w:r>
      <w:r w:rsidR="006F1062">
        <w:rPr>
          <w:rFonts w:cs="Arial"/>
          <w:szCs w:val="22"/>
        </w:rPr>
        <w:t xml:space="preserve"> associated with food prepared in </w:t>
      </w:r>
      <w:r w:rsidR="006F1062" w:rsidRPr="00D90680">
        <w:rPr>
          <w:rFonts w:cs="Arial"/>
          <w:szCs w:val="22"/>
        </w:rPr>
        <w:t xml:space="preserve">Australian food service and </w:t>
      </w:r>
      <w:r w:rsidR="006F1062">
        <w:rPr>
          <w:rFonts w:cs="Arial"/>
          <w:szCs w:val="22"/>
        </w:rPr>
        <w:t xml:space="preserve">related </w:t>
      </w:r>
      <w:r w:rsidR="006F1062" w:rsidRPr="00D90680">
        <w:rPr>
          <w:rFonts w:cs="Arial"/>
          <w:szCs w:val="22"/>
        </w:rPr>
        <w:t>food retail settings that were considered in this assessment</w:t>
      </w:r>
      <w:r w:rsidR="000B697C">
        <w:rPr>
          <w:rFonts w:cs="Arial"/>
          <w:szCs w:val="22"/>
        </w:rPr>
        <w:t xml:space="preserve">. </w:t>
      </w:r>
    </w:p>
    <w:p w14:paraId="14F8931C" w14:textId="77777777" w:rsidR="006006AD" w:rsidRDefault="006006AD" w:rsidP="006F1062">
      <w:pPr>
        <w:rPr>
          <w:rFonts w:cs="Arial"/>
          <w:szCs w:val="22"/>
        </w:rPr>
      </w:pPr>
    </w:p>
    <w:p w14:paraId="06F55008" w14:textId="6D6DDE03" w:rsidR="006F1062" w:rsidRPr="0054233B" w:rsidRDefault="006006AD" w:rsidP="0054233B">
      <w:pPr>
        <w:rPr>
          <w:rFonts w:cs="Arial"/>
          <w:szCs w:val="22"/>
        </w:rPr>
      </w:pPr>
      <w:r w:rsidRPr="006006AD">
        <w:rPr>
          <w:rFonts w:cs="Arial"/>
          <w:i/>
          <w:szCs w:val="22"/>
        </w:rPr>
        <w:t>Salmonella</w:t>
      </w:r>
      <w:r>
        <w:rPr>
          <w:rFonts w:cs="Arial"/>
          <w:szCs w:val="22"/>
        </w:rPr>
        <w:t xml:space="preserve"> spp. and egg related foodborne outbreaks from f</w:t>
      </w:r>
      <w:r w:rsidR="002105CB">
        <w:rPr>
          <w:rFonts w:cs="Arial"/>
          <w:szCs w:val="22"/>
        </w:rPr>
        <w:t>ood prepared in food service or</w:t>
      </w:r>
      <w:r>
        <w:rPr>
          <w:rFonts w:cs="Arial"/>
          <w:szCs w:val="22"/>
        </w:rPr>
        <w:t xml:space="preserve"> retail businesses were responsible for the largest number of outbreaks, people ill, and people hospitalised where a hazard or food commodity could be identified.</w:t>
      </w:r>
      <w:r w:rsidR="0054233B">
        <w:rPr>
          <w:rFonts w:cs="Arial"/>
          <w:szCs w:val="22"/>
        </w:rPr>
        <w:t xml:space="preserve"> As such, </w:t>
      </w:r>
      <w:r w:rsidR="0054233B">
        <w:rPr>
          <w:rFonts w:cs="Arial"/>
        </w:rPr>
        <w:t>r</w:t>
      </w:r>
      <w:r w:rsidR="00603BB4">
        <w:rPr>
          <w:rFonts w:cs="Arial"/>
        </w:rPr>
        <w:t>aw eggs can be considered a</w:t>
      </w:r>
      <w:r w:rsidR="00603BB4" w:rsidRPr="0062419A">
        <w:rPr>
          <w:rFonts w:cs="Arial"/>
        </w:rPr>
        <w:t xml:space="preserve"> </w:t>
      </w:r>
      <w:r w:rsidR="00603BB4">
        <w:rPr>
          <w:rFonts w:cs="Arial"/>
        </w:rPr>
        <w:t xml:space="preserve">high risk </w:t>
      </w:r>
      <w:r w:rsidR="00D33365">
        <w:rPr>
          <w:rFonts w:cs="Arial"/>
        </w:rPr>
        <w:t>potentially hazardous food (</w:t>
      </w:r>
      <w:r w:rsidR="00603BB4">
        <w:rPr>
          <w:rFonts w:cs="Arial"/>
        </w:rPr>
        <w:t>PHF</w:t>
      </w:r>
      <w:r w:rsidR="00D33365">
        <w:rPr>
          <w:rFonts w:cs="Arial"/>
        </w:rPr>
        <w:t>)</w:t>
      </w:r>
      <w:r w:rsidR="00603BB4">
        <w:rPr>
          <w:rFonts w:cs="Arial"/>
        </w:rPr>
        <w:t xml:space="preserve"> when handled by </w:t>
      </w:r>
      <w:r w:rsidR="002105CB">
        <w:rPr>
          <w:rFonts w:cs="Arial"/>
          <w:szCs w:val="22"/>
        </w:rPr>
        <w:t xml:space="preserve">these </w:t>
      </w:r>
      <w:r w:rsidR="0054233B">
        <w:rPr>
          <w:rFonts w:cs="Arial"/>
          <w:szCs w:val="22"/>
        </w:rPr>
        <w:t>business</w:t>
      </w:r>
      <w:r w:rsidR="005E4D6E">
        <w:rPr>
          <w:rFonts w:cs="Arial"/>
          <w:szCs w:val="22"/>
        </w:rPr>
        <w:t>es</w:t>
      </w:r>
      <w:r w:rsidR="0054233B">
        <w:rPr>
          <w:rFonts w:cs="Arial"/>
          <w:szCs w:val="22"/>
        </w:rPr>
        <w:t xml:space="preserve">. </w:t>
      </w:r>
      <w:r w:rsidR="00487F8E">
        <w:rPr>
          <w:rFonts w:cs="Arial"/>
          <w:lang w:bidi="ar-SA"/>
        </w:rPr>
        <w:t xml:space="preserve">However, for a large number of foodborne outbreaks </w:t>
      </w:r>
      <w:r w:rsidR="0054233B">
        <w:rPr>
          <w:rFonts w:cs="Arial"/>
          <w:lang w:bidi="ar-SA"/>
        </w:rPr>
        <w:t>in Australia</w:t>
      </w:r>
      <w:r w:rsidR="005E4D6E">
        <w:rPr>
          <w:rFonts w:cs="Arial"/>
          <w:lang w:bidi="ar-SA"/>
        </w:rPr>
        <w:t>,</w:t>
      </w:r>
      <w:r w:rsidR="0054233B">
        <w:rPr>
          <w:rFonts w:cs="Arial"/>
          <w:lang w:bidi="ar-SA"/>
        </w:rPr>
        <w:t xml:space="preserve"> the causative hazard</w:t>
      </w:r>
      <w:r w:rsidR="00487F8E">
        <w:rPr>
          <w:rFonts w:cs="Arial"/>
          <w:lang w:bidi="ar-SA"/>
        </w:rPr>
        <w:t xml:space="preserve"> or implicated food commodity </w:t>
      </w:r>
      <w:r w:rsidR="005E4D6E">
        <w:rPr>
          <w:rFonts w:cs="Arial"/>
          <w:lang w:bidi="ar-SA"/>
        </w:rPr>
        <w:t xml:space="preserve">was </w:t>
      </w:r>
      <w:r w:rsidR="00487F8E">
        <w:rPr>
          <w:rFonts w:cs="Arial"/>
          <w:lang w:bidi="ar-SA"/>
        </w:rPr>
        <w:t>unidentified.</w:t>
      </w:r>
    </w:p>
    <w:p w14:paraId="0C0BEF1E" w14:textId="77777777" w:rsidR="006F1062" w:rsidRDefault="006F1062" w:rsidP="006F1062">
      <w:pPr>
        <w:widowControl/>
      </w:pPr>
    </w:p>
    <w:p w14:paraId="40E10BD1" w14:textId="497159F1" w:rsidR="006F1062" w:rsidRDefault="006F1062" w:rsidP="006F1062">
      <w:pPr>
        <w:rPr>
          <w:rFonts w:cs="Arial"/>
          <w:szCs w:val="22"/>
        </w:rPr>
      </w:pPr>
      <w:r>
        <w:rPr>
          <w:rFonts w:cs="Arial"/>
          <w:szCs w:val="22"/>
        </w:rPr>
        <w:t xml:space="preserve">The major contaminating, bacterial growth, and microbial survival factors </w:t>
      </w:r>
      <w:r w:rsidR="0065008C">
        <w:rPr>
          <w:rFonts w:cs="Arial"/>
          <w:szCs w:val="22"/>
        </w:rPr>
        <w:t xml:space="preserve">identified by OzFoodNet as </w:t>
      </w:r>
      <w:r>
        <w:rPr>
          <w:rFonts w:cs="Arial"/>
          <w:szCs w:val="22"/>
        </w:rPr>
        <w:t xml:space="preserve">contributing to </w:t>
      </w:r>
      <w:r w:rsidR="0054233B">
        <w:rPr>
          <w:rFonts w:cs="Arial"/>
          <w:szCs w:val="22"/>
        </w:rPr>
        <w:t xml:space="preserve">foodborne </w:t>
      </w:r>
      <w:r>
        <w:rPr>
          <w:rFonts w:cs="Arial"/>
          <w:szCs w:val="22"/>
        </w:rPr>
        <w:t xml:space="preserve">outbreaks </w:t>
      </w:r>
      <w:r w:rsidR="000B697C">
        <w:rPr>
          <w:rFonts w:cs="Arial"/>
          <w:szCs w:val="22"/>
        </w:rPr>
        <w:t>in food service and related retail businesses</w:t>
      </w:r>
      <w:r w:rsidR="0054233B">
        <w:rPr>
          <w:rFonts w:cs="Arial"/>
          <w:szCs w:val="22"/>
        </w:rPr>
        <w:t xml:space="preserve"> from 2013 - 2017</w:t>
      </w:r>
      <w:r w:rsidR="007524BC">
        <w:rPr>
          <w:rFonts w:cs="Arial"/>
          <w:szCs w:val="22"/>
        </w:rPr>
        <w:t xml:space="preserve"> </w:t>
      </w:r>
      <w:r w:rsidR="0054233B">
        <w:rPr>
          <w:rFonts w:cs="Arial"/>
          <w:szCs w:val="22"/>
        </w:rPr>
        <w:t>were</w:t>
      </w:r>
      <w:r>
        <w:rPr>
          <w:rFonts w:cs="Arial"/>
          <w:szCs w:val="22"/>
        </w:rPr>
        <w:t xml:space="preserve"> diverse. Ingestion of contaminated raw products, cross contamination from raw ingredients, ina</w:t>
      </w:r>
      <w:r w:rsidR="0054233B">
        <w:rPr>
          <w:rFonts w:cs="Arial"/>
          <w:szCs w:val="22"/>
        </w:rPr>
        <w:t xml:space="preserve">dequate cleaning of equipment, </w:t>
      </w:r>
      <w:r>
        <w:rPr>
          <w:rFonts w:cs="Arial"/>
          <w:szCs w:val="22"/>
        </w:rPr>
        <w:t>insufficient cooking, f</w:t>
      </w:r>
      <w:r w:rsidRPr="00CE31C7">
        <w:rPr>
          <w:rFonts w:cs="Arial"/>
          <w:szCs w:val="22"/>
        </w:rPr>
        <w:t>oods left at room or warm temperature</w:t>
      </w:r>
      <w:r>
        <w:rPr>
          <w:rFonts w:cs="Arial"/>
          <w:szCs w:val="22"/>
        </w:rPr>
        <w:t>, i</w:t>
      </w:r>
      <w:r w:rsidRPr="00CE31C7">
        <w:rPr>
          <w:rFonts w:cs="Arial"/>
          <w:szCs w:val="22"/>
        </w:rPr>
        <w:t>nadequate refrigeration</w:t>
      </w:r>
      <w:r>
        <w:rPr>
          <w:rFonts w:cs="Arial"/>
          <w:szCs w:val="22"/>
        </w:rPr>
        <w:t>, d</w:t>
      </w:r>
      <w:r w:rsidR="007524BC">
        <w:rPr>
          <w:rFonts w:cs="Arial"/>
          <w:szCs w:val="22"/>
        </w:rPr>
        <w:t>elay between</w:t>
      </w:r>
      <w:r w:rsidRPr="00CE31C7">
        <w:rPr>
          <w:rFonts w:cs="Arial"/>
          <w:szCs w:val="22"/>
        </w:rPr>
        <w:t xml:space="preserve"> preparation </w:t>
      </w:r>
      <w:r w:rsidR="0020394E">
        <w:rPr>
          <w:rFonts w:cs="Arial"/>
          <w:szCs w:val="22"/>
        </w:rPr>
        <w:t>and</w:t>
      </w:r>
      <w:r w:rsidRPr="00CE31C7">
        <w:rPr>
          <w:rFonts w:cs="Arial"/>
          <w:szCs w:val="22"/>
        </w:rPr>
        <w:t xml:space="preserve"> consumption</w:t>
      </w:r>
      <w:r w:rsidR="0054233B">
        <w:rPr>
          <w:rFonts w:cs="Arial"/>
          <w:szCs w:val="22"/>
        </w:rPr>
        <w:t xml:space="preserve">, </w:t>
      </w:r>
      <w:r>
        <w:rPr>
          <w:rFonts w:cs="Arial"/>
          <w:szCs w:val="22"/>
        </w:rPr>
        <w:t>i</w:t>
      </w:r>
      <w:r w:rsidRPr="00CE31C7">
        <w:rPr>
          <w:rFonts w:cs="Arial"/>
          <w:szCs w:val="22"/>
        </w:rPr>
        <w:t>nsufficient time/temperature during cooking</w:t>
      </w:r>
      <w:r>
        <w:rPr>
          <w:rFonts w:cs="Arial"/>
          <w:szCs w:val="22"/>
        </w:rPr>
        <w:t>,</w:t>
      </w:r>
      <w:r w:rsidR="000B71FE">
        <w:rPr>
          <w:rFonts w:cs="Arial"/>
          <w:szCs w:val="22"/>
        </w:rPr>
        <w:t xml:space="preserve"> and</w:t>
      </w:r>
      <w:r>
        <w:rPr>
          <w:rFonts w:cs="Arial"/>
          <w:szCs w:val="22"/>
        </w:rPr>
        <w:t xml:space="preserve"> i</w:t>
      </w:r>
      <w:r w:rsidRPr="00CE31C7">
        <w:rPr>
          <w:rFonts w:cs="Arial"/>
          <w:szCs w:val="22"/>
        </w:rPr>
        <w:t>nadequate or failed disinfection</w:t>
      </w:r>
      <w:r w:rsidR="000B71FE">
        <w:rPr>
          <w:rFonts w:cs="Arial"/>
          <w:szCs w:val="22"/>
        </w:rPr>
        <w:t xml:space="preserve"> </w:t>
      </w:r>
      <w:r w:rsidR="0054233B">
        <w:rPr>
          <w:rFonts w:cs="Arial"/>
          <w:szCs w:val="22"/>
        </w:rPr>
        <w:t>were all frequently reported.</w:t>
      </w:r>
    </w:p>
    <w:p w14:paraId="148F3A6E" w14:textId="77777777" w:rsidR="006F1062" w:rsidRDefault="006F1062" w:rsidP="006F1062">
      <w:pPr>
        <w:rPr>
          <w:rFonts w:cs="Arial"/>
          <w:szCs w:val="22"/>
        </w:rPr>
      </w:pPr>
    </w:p>
    <w:p w14:paraId="55C137D8" w14:textId="461B6714" w:rsidR="006F1062" w:rsidRPr="001F58E5" w:rsidRDefault="00244636" w:rsidP="006F1062">
      <w:pPr>
        <w:rPr>
          <w:rFonts w:cs="Arial"/>
          <w:szCs w:val="22"/>
        </w:rPr>
      </w:pPr>
      <w:r>
        <w:rPr>
          <w:rFonts w:cs="Arial"/>
        </w:rPr>
        <w:t>The o</w:t>
      </w:r>
      <w:r w:rsidR="000B71FE">
        <w:rPr>
          <w:rFonts w:cs="Arial"/>
        </w:rPr>
        <w:t>utbreak data</w:t>
      </w:r>
      <w:r w:rsidR="0054233B">
        <w:rPr>
          <w:rFonts w:cs="Arial"/>
        </w:rPr>
        <w:t xml:space="preserve"> indicate</w:t>
      </w:r>
      <w:r w:rsidR="005E4D6E">
        <w:rPr>
          <w:rFonts w:cs="Arial"/>
        </w:rPr>
        <w:t>s</w:t>
      </w:r>
      <w:r w:rsidR="0054233B">
        <w:rPr>
          <w:rFonts w:cs="Arial"/>
        </w:rPr>
        <w:t xml:space="preserve"> that </w:t>
      </w:r>
      <w:r w:rsidR="006F1062">
        <w:rPr>
          <w:rFonts w:cs="Arial"/>
        </w:rPr>
        <w:t xml:space="preserve">the controls </w:t>
      </w:r>
      <w:r w:rsidR="0054233B">
        <w:rPr>
          <w:rFonts w:cs="Arial"/>
        </w:rPr>
        <w:t>required for maintaining</w:t>
      </w:r>
      <w:r w:rsidR="006F1062">
        <w:rPr>
          <w:rFonts w:cs="Arial"/>
        </w:rPr>
        <w:t xml:space="preserve"> food safety at various points during food preparation and service </w:t>
      </w:r>
      <w:r w:rsidR="002105CB">
        <w:rPr>
          <w:rFonts w:cs="Arial"/>
        </w:rPr>
        <w:t>by the in-scope</w:t>
      </w:r>
      <w:r w:rsidR="006F1062">
        <w:rPr>
          <w:rFonts w:cs="Arial"/>
          <w:szCs w:val="22"/>
        </w:rPr>
        <w:t xml:space="preserve"> business sectors</w:t>
      </w:r>
      <w:r w:rsidR="0054233B">
        <w:rPr>
          <w:rFonts w:cs="Arial"/>
          <w:szCs w:val="22"/>
        </w:rPr>
        <w:t xml:space="preserve"> are not adequately implemented, and foodborne</w:t>
      </w:r>
      <w:r w:rsidR="00273FC0">
        <w:rPr>
          <w:rFonts w:cs="Arial"/>
          <w:szCs w:val="22"/>
        </w:rPr>
        <w:t xml:space="preserve"> outbreaks associated with</w:t>
      </w:r>
      <w:r w:rsidR="0054233B">
        <w:rPr>
          <w:rFonts w:cs="Arial"/>
          <w:szCs w:val="22"/>
        </w:rPr>
        <w:t xml:space="preserve"> these sectors contribute significantly to the burden of </w:t>
      </w:r>
      <w:r w:rsidR="000B71FE">
        <w:rPr>
          <w:rFonts w:cs="Arial"/>
          <w:szCs w:val="22"/>
        </w:rPr>
        <w:t xml:space="preserve">foodborne </w:t>
      </w:r>
      <w:r w:rsidR="0054233B">
        <w:rPr>
          <w:rFonts w:cs="Arial"/>
          <w:szCs w:val="22"/>
        </w:rPr>
        <w:t>illness in Australia</w:t>
      </w:r>
      <w:r w:rsidR="006F1062">
        <w:rPr>
          <w:rFonts w:cs="Arial"/>
        </w:rPr>
        <w:t xml:space="preserve">. </w:t>
      </w:r>
    </w:p>
    <w:p w14:paraId="6EA14920" w14:textId="6A423C57" w:rsidR="00E54597" w:rsidRDefault="006F1062" w:rsidP="0040105C">
      <w:pPr>
        <w:widowControl/>
        <w:rPr>
          <w:rFonts w:cs="Arial"/>
          <w:lang w:bidi="ar-SA"/>
        </w:rPr>
      </w:pPr>
      <w:r w:rsidRPr="00D90680">
        <w:rPr>
          <w:rFonts w:cs="Arial"/>
          <w:lang w:bidi="ar-SA"/>
        </w:rPr>
        <w:t xml:space="preserve"> </w:t>
      </w:r>
    </w:p>
    <w:p w14:paraId="073AE8EA" w14:textId="49C0270F" w:rsidR="006F1062" w:rsidRPr="000B71FE" w:rsidRDefault="000B71FE" w:rsidP="0040105C">
      <w:pPr>
        <w:widowControl/>
        <w:rPr>
          <w:rFonts w:cs="Arial"/>
        </w:rPr>
      </w:pPr>
      <w:r>
        <w:rPr>
          <w:rFonts w:eastAsiaTheme="minorHAnsi" w:cs="Arial"/>
          <w:szCs w:val="22"/>
        </w:rPr>
        <w:t xml:space="preserve">In 2011, </w:t>
      </w:r>
      <w:r w:rsidRPr="001F5CF3">
        <w:rPr>
          <w:rFonts w:eastAsiaTheme="minorHAnsi" w:cs="Arial"/>
          <w:szCs w:val="22"/>
        </w:rPr>
        <w:t xml:space="preserve">the Department of Health and Ageing finalised the </w:t>
      </w:r>
      <w:r>
        <w:rPr>
          <w:rFonts w:eastAsiaTheme="minorHAnsi" w:cs="Arial"/>
          <w:szCs w:val="22"/>
        </w:rPr>
        <w:t xml:space="preserve">assignment of risk priority </w:t>
      </w:r>
      <w:r w:rsidRPr="001F5CF3">
        <w:rPr>
          <w:rFonts w:eastAsiaTheme="minorHAnsi" w:cs="Arial"/>
          <w:szCs w:val="22"/>
        </w:rPr>
        <w:t>classification</w:t>
      </w:r>
      <w:r>
        <w:rPr>
          <w:rFonts w:eastAsiaTheme="minorHAnsi" w:cs="Arial"/>
          <w:szCs w:val="22"/>
        </w:rPr>
        <w:t xml:space="preserve">s to the </w:t>
      </w:r>
      <w:r w:rsidRPr="001F5CF3">
        <w:rPr>
          <w:rFonts w:eastAsiaTheme="minorHAnsi" w:cs="Arial"/>
          <w:szCs w:val="22"/>
        </w:rPr>
        <w:t>business types</w:t>
      </w:r>
      <w:r>
        <w:rPr>
          <w:rFonts w:eastAsiaTheme="minorHAnsi" w:cs="Arial"/>
          <w:szCs w:val="22"/>
        </w:rPr>
        <w:t xml:space="preserve"> that were </w:t>
      </w:r>
      <w:r w:rsidR="00E54597" w:rsidRPr="00D90680">
        <w:rPr>
          <w:rFonts w:cs="Arial"/>
        </w:rPr>
        <w:t xml:space="preserve">identified by </w:t>
      </w:r>
      <w:r w:rsidR="00E54597">
        <w:rPr>
          <w:rFonts w:cs="Arial"/>
        </w:rPr>
        <w:t>Ministers for</w:t>
      </w:r>
      <w:r w:rsidR="00E54597" w:rsidRPr="00D90680">
        <w:rPr>
          <w:rFonts w:cs="Arial"/>
        </w:rPr>
        <w:t xml:space="preserve"> </w:t>
      </w:r>
      <w:r>
        <w:rPr>
          <w:rFonts w:cs="Arial"/>
        </w:rPr>
        <w:t xml:space="preserve">the scope of </w:t>
      </w:r>
      <w:r w:rsidR="005E4D6E">
        <w:rPr>
          <w:rFonts w:cs="Arial"/>
        </w:rPr>
        <w:t xml:space="preserve">Proposal </w:t>
      </w:r>
      <w:r>
        <w:rPr>
          <w:rFonts w:cs="Arial"/>
        </w:rPr>
        <w:t xml:space="preserve">P1053 </w:t>
      </w:r>
      <w:r w:rsidR="005E4D6E">
        <w:rPr>
          <w:rFonts w:cs="Arial"/>
        </w:rPr>
        <w:t xml:space="preserve">and for </w:t>
      </w:r>
      <w:r w:rsidR="00E54597" w:rsidRPr="00D90680">
        <w:rPr>
          <w:rFonts w:cs="Arial"/>
        </w:rPr>
        <w:t>which they consider food safet</w:t>
      </w:r>
      <w:r w:rsidR="00E54597">
        <w:rPr>
          <w:rFonts w:cs="Arial"/>
        </w:rPr>
        <w:t>y management could be improved</w:t>
      </w:r>
      <w:r>
        <w:rPr>
          <w:rFonts w:cs="Arial"/>
        </w:rPr>
        <w:t xml:space="preserve">. </w:t>
      </w:r>
      <w:r w:rsidR="00E54597">
        <w:rPr>
          <w:rFonts w:cs="Arial"/>
        </w:rPr>
        <w:t xml:space="preserve">The </w:t>
      </w:r>
      <w:r w:rsidR="00E54597">
        <w:t>business sector</w:t>
      </w:r>
      <w:r>
        <w:rPr>
          <w:rFonts w:eastAsiaTheme="minorHAnsi" w:cs="Arial"/>
          <w:szCs w:val="22"/>
        </w:rPr>
        <w:t xml:space="preserve"> </w:t>
      </w:r>
      <w:r w:rsidR="00526A0B">
        <w:rPr>
          <w:rFonts w:eastAsiaTheme="minorHAnsi" w:cs="Arial"/>
          <w:szCs w:val="22"/>
        </w:rPr>
        <w:t xml:space="preserve">classifications </w:t>
      </w:r>
      <w:r w:rsidR="00E54597">
        <w:rPr>
          <w:rFonts w:cs="Arial"/>
          <w:lang w:bidi="ar-SA"/>
        </w:rPr>
        <w:t xml:space="preserve">were </w:t>
      </w:r>
      <w:r w:rsidR="00526A0B">
        <w:rPr>
          <w:rFonts w:cs="Arial"/>
          <w:lang w:bidi="ar-SA"/>
        </w:rPr>
        <w:t>reviewed</w:t>
      </w:r>
      <w:r w:rsidR="00E54597">
        <w:rPr>
          <w:rFonts w:cs="Arial"/>
          <w:lang w:bidi="ar-SA"/>
        </w:rPr>
        <w:t xml:space="preserve"> </w:t>
      </w:r>
      <w:r w:rsidR="006F1062" w:rsidRPr="00D90680">
        <w:rPr>
          <w:rFonts w:cs="Arial"/>
          <w:lang w:bidi="ar-SA"/>
        </w:rPr>
        <w:t xml:space="preserve">on the basis of food safety risk </w:t>
      </w:r>
      <w:r w:rsidR="006F1062">
        <w:t xml:space="preserve">using the </w:t>
      </w:r>
      <w:r w:rsidR="006F1062" w:rsidRPr="00D90680">
        <w:rPr>
          <w:rFonts w:cs="Arial"/>
        </w:rPr>
        <w:t>Na</w:t>
      </w:r>
      <w:r>
        <w:rPr>
          <w:rFonts w:cs="Arial"/>
        </w:rPr>
        <w:t xml:space="preserve">tional Risk Profiling Framework </w:t>
      </w:r>
      <w:r w:rsidR="00525108">
        <w:rPr>
          <w:rFonts w:cs="Arial"/>
        </w:rPr>
        <w:t>(the Framework</w:t>
      </w:r>
      <w:r w:rsidR="005E4D6E">
        <w:rPr>
          <w:rFonts w:cs="Arial"/>
        </w:rPr>
        <w:t xml:space="preserve">) </w:t>
      </w:r>
      <w:r>
        <w:rPr>
          <w:rFonts w:cs="Arial"/>
        </w:rPr>
        <w:t xml:space="preserve">that </w:t>
      </w:r>
      <w:r w:rsidR="00F7051A">
        <w:rPr>
          <w:rFonts w:eastAsiaTheme="minorHAnsi" w:cs="Arial"/>
          <w:szCs w:val="22"/>
        </w:rPr>
        <w:t xml:space="preserve">provides a </w:t>
      </w:r>
      <w:r w:rsidR="00F7051A" w:rsidRPr="00686C1B">
        <w:rPr>
          <w:rFonts w:eastAsiaTheme="minorHAnsi" w:cs="Arial"/>
          <w:szCs w:val="22"/>
        </w:rPr>
        <w:t xml:space="preserve">four-tier model </w:t>
      </w:r>
      <w:r w:rsidR="00F7051A">
        <w:rPr>
          <w:rFonts w:eastAsiaTheme="minorHAnsi" w:cs="Arial"/>
          <w:szCs w:val="22"/>
        </w:rPr>
        <w:t>of classification</w:t>
      </w:r>
      <w:r w:rsidR="00F92536">
        <w:rPr>
          <w:rFonts w:eastAsiaTheme="minorHAnsi" w:cs="Arial"/>
          <w:szCs w:val="22"/>
        </w:rPr>
        <w:t xml:space="preserve"> </w:t>
      </w:r>
      <w:r w:rsidR="008444F9">
        <w:rPr>
          <w:rFonts w:eastAsiaTheme="minorHAnsi" w:cs="Arial"/>
          <w:szCs w:val="22"/>
        </w:rPr>
        <w:t>(</w:t>
      </w:r>
      <w:r>
        <w:rPr>
          <w:rFonts w:eastAsiaTheme="minorHAnsi" w:cs="Arial"/>
          <w:szCs w:val="22"/>
        </w:rPr>
        <w:t xml:space="preserve">Priority 1 </w:t>
      </w:r>
      <w:r w:rsidR="008444F9">
        <w:rPr>
          <w:rFonts w:eastAsiaTheme="minorHAnsi" w:cs="Arial"/>
          <w:szCs w:val="22"/>
        </w:rPr>
        <w:t xml:space="preserve">- </w:t>
      </w:r>
      <w:r>
        <w:rPr>
          <w:rFonts w:eastAsiaTheme="minorHAnsi" w:cs="Arial"/>
          <w:szCs w:val="22"/>
        </w:rPr>
        <w:t>Priority 4</w:t>
      </w:r>
      <w:r w:rsidR="008444F9">
        <w:rPr>
          <w:rFonts w:eastAsiaTheme="minorHAnsi" w:cs="Arial"/>
          <w:szCs w:val="22"/>
        </w:rPr>
        <w:t>)</w:t>
      </w:r>
      <w:r w:rsidR="00F7051A">
        <w:rPr>
          <w:rFonts w:eastAsiaTheme="minorHAnsi" w:cs="Arial"/>
          <w:szCs w:val="22"/>
        </w:rPr>
        <w:t>.</w:t>
      </w:r>
      <w:r w:rsidR="00F7051A">
        <w:rPr>
          <w:rFonts w:cs="Arial"/>
        </w:rPr>
        <w:t xml:space="preserve"> </w:t>
      </w:r>
      <w:r w:rsidR="006006AD">
        <w:rPr>
          <w:rFonts w:cs="Arial"/>
        </w:rPr>
        <w:t>Th</w:t>
      </w:r>
      <w:r w:rsidR="007524BC">
        <w:rPr>
          <w:rFonts w:cs="Arial"/>
        </w:rPr>
        <w:t>e following priority risk classifications were assigned</w:t>
      </w:r>
      <w:r w:rsidR="008C3283">
        <w:rPr>
          <w:rFonts w:cs="Arial"/>
        </w:rPr>
        <w:t xml:space="preserve"> following the review</w:t>
      </w:r>
      <w:r w:rsidR="007524BC">
        <w:rPr>
          <w:rFonts w:cs="Arial"/>
        </w:rPr>
        <w:t>:</w:t>
      </w:r>
    </w:p>
    <w:p w14:paraId="766A6880" w14:textId="2385DBE7" w:rsidR="0040105C" w:rsidRPr="00D90680" w:rsidRDefault="0040105C" w:rsidP="00BA6677">
      <w:pPr>
        <w:tabs>
          <w:tab w:val="left" w:pos="3066"/>
          <w:tab w:val="left" w:pos="6019"/>
        </w:tabs>
        <w:ind w:left="113"/>
        <w:rPr>
          <w:rFonts w:cs="Arial"/>
          <w:b/>
        </w:rPr>
      </w:pPr>
    </w:p>
    <w:p w14:paraId="6B37E278" w14:textId="4210DB10" w:rsidR="0040105C" w:rsidRPr="0040105C" w:rsidRDefault="0040105C" w:rsidP="0040105C">
      <w:pPr>
        <w:pStyle w:val="ListParagraph"/>
        <w:numPr>
          <w:ilvl w:val="0"/>
          <w:numId w:val="32"/>
        </w:numPr>
        <w:tabs>
          <w:tab w:val="left" w:pos="3066"/>
          <w:tab w:val="left" w:pos="6019"/>
        </w:tabs>
        <w:rPr>
          <w:rFonts w:cs="Arial"/>
        </w:rPr>
      </w:pPr>
      <w:r w:rsidRPr="0040105C">
        <w:rPr>
          <w:rFonts w:cs="Arial"/>
          <w:lang w:val="en-AU"/>
        </w:rPr>
        <w:t>Food service: commercial catering</w:t>
      </w:r>
      <w:r w:rsidRPr="0040105C">
        <w:rPr>
          <w:rFonts w:cs="Arial"/>
        </w:rPr>
        <w:t xml:space="preserve"> (P1)</w:t>
      </w:r>
      <w:r w:rsidR="00F92536">
        <w:rPr>
          <w:rFonts w:cs="Arial"/>
        </w:rPr>
        <w:t xml:space="preserve"> (A</w:t>
      </w:r>
      <w:r w:rsidR="007524BC">
        <w:rPr>
          <w:rFonts w:cs="Arial"/>
        </w:rPr>
        <w:t>ctivity 1)</w:t>
      </w:r>
    </w:p>
    <w:p w14:paraId="59F80C0E" w14:textId="4C194B25" w:rsidR="0040105C" w:rsidRPr="0040105C" w:rsidRDefault="0040105C" w:rsidP="0040105C">
      <w:pPr>
        <w:pStyle w:val="ListParagraph"/>
        <w:numPr>
          <w:ilvl w:val="0"/>
          <w:numId w:val="32"/>
        </w:numPr>
        <w:tabs>
          <w:tab w:val="left" w:pos="3066"/>
          <w:tab w:val="left" w:pos="6019"/>
        </w:tabs>
        <w:rPr>
          <w:rFonts w:cs="Arial"/>
        </w:rPr>
      </w:pPr>
      <w:r w:rsidRPr="0040105C">
        <w:rPr>
          <w:rFonts w:cs="Arial"/>
          <w:lang w:val="en-AU"/>
        </w:rPr>
        <w:lastRenderedPageBreak/>
        <w:t xml:space="preserve">Food service: eating establishments - </w:t>
      </w:r>
      <w:r w:rsidRPr="0040105C">
        <w:rPr>
          <w:bCs/>
        </w:rPr>
        <w:t>RTE prepared in advance</w:t>
      </w:r>
      <w:r w:rsidRPr="0040105C">
        <w:rPr>
          <w:rFonts w:cs="Arial"/>
        </w:rPr>
        <w:t xml:space="preserve"> (P1)</w:t>
      </w:r>
      <w:r w:rsidR="00F92536">
        <w:rPr>
          <w:rFonts w:cs="Arial"/>
        </w:rPr>
        <w:t xml:space="preserve"> (A</w:t>
      </w:r>
      <w:r w:rsidR="007524BC">
        <w:rPr>
          <w:rFonts w:cs="Arial"/>
        </w:rPr>
        <w:t>ctivity 1)</w:t>
      </w:r>
    </w:p>
    <w:p w14:paraId="1BF355AC" w14:textId="1F32966A" w:rsidR="0040105C" w:rsidRPr="0040105C" w:rsidRDefault="0040105C" w:rsidP="0040105C">
      <w:pPr>
        <w:pStyle w:val="ListParagraph"/>
        <w:numPr>
          <w:ilvl w:val="0"/>
          <w:numId w:val="32"/>
        </w:numPr>
        <w:tabs>
          <w:tab w:val="left" w:pos="3066"/>
          <w:tab w:val="left" w:pos="6019"/>
        </w:tabs>
        <w:rPr>
          <w:rFonts w:cs="Arial"/>
        </w:rPr>
      </w:pPr>
      <w:r w:rsidRPr="0040105C">
        <w:rPr>
          <w:rFonts w:cs="Arial"/>
        </w:rPr>
        <w:t>Food service: RTE food is prepared express order – some high risk food components are raw (P1)</w:t>
      </w:r>
      <w:r w:rsidR="00F92536">
        <w:rPr>
          <w:rFonts w:cs="Arial"/>
        </w:rPr>
        <w:t xml:space="preserve"> (A</w:t>
      </w:r>
      <w:r w:rsidR="007524BC">
        <w:rPr>
          <w:rFonts w:cs="Arial"/>
        </w:rPr>
        <w:t>ctivity 2)</w:t>
      </w:r>
    </w:p>
    <w:p w14:paraId="612A6021" w14:textId="048EE1DC" w:rsidR="0040105C" w:rsidRPr="0040105C" w:rsidRDefault="0040105C" w:rsidP="0040105C">
      <w:pPr>
        <w:pStyle w:val="ListParagraph"/>
        <w:numPr>
          <w:ilvl w:val="0"/>
          <w:numId w:val="32"/>
        </w:numPr>
        <w:tabs>
          <w:tab w:val="left" w:pos="3066"/>
          <w:tab w:val="left" w:pos="6019"/>
        </w:tabs>
        <w:rPr>
          <w:rFonts w:cs="Arial"/>
        </w:rPr>
      </w:pPr>
      <w:r w:rsidRPr="0040105C">
        <w:rPr>
          <w:rFonts w:cs="Arial"/>
        </w:rPr>
        <w:t>Food service: RTE food is prepared express order – all high risk food components are cooked (P2)</w:t>
      </w:r>
      <w:r w:rsidR="00F92536">
        <w:rPr>
          <w:rFonts w:cs="Arial"/>
        </w:rPr>
        <w:t xml:space="preserve"> (A</w:t>
      </w:r>
      <w:r w:rsidR="007524BC">
        <w:rPr>
          <w:rFonts w:cs="Arial"/>
        </w:rPr>
        <w:t>ctivity 2)</w:t>
      </w:r>
    </w:p>
    <w:p w14:paraId="31B6B81E" w14:textId="0E64F8EC" w:rsidR="0040105C" w:rsidRPr="0040105C" w:rsidRDefault="0040105C" w:rsidP="0040105C">
      <w:pPr>
        <w:pStyle w:val="ListParagraph"/>
        <w:numPr>
          <w:ilvl w:val="0"/>
          <w:numId w:val="32"/>
        </w:numPr>
        <w:tabs>
          <w:tab w:val="left" w:pos="3066"/>
          <w:tab w:val="left" w:pos="6019"/>
        </w:tabs>
        <w:rPr>
          <w:rFonts w:cs="Arial"/>
        </w:rPr>
      </w:pPr>
      <w:r w:rsidRPr="0040105C">
        <w:rPr>
          <w:rFonts w:cs="Arial"/>
        </w:rPr>
        <w:t>Retailer and manufacturer: bakery products (P1)</w:t>
      </w:r>
      <w:r w:rsidR="00F92536">
        <w:rPr>
          <w:rFonts w:cs="Arial"/>
        </w:rPr>
        <w:t xml:space="preserve"> (A</w:t>
      </w:r>
      <w:r w:rsidR="007524BC">
        <w:rPr>
          <w:rFonts w:cs="Arial"/>
        </w:rPr>
        <w:t>ctivity 1)</w:t>
      </w:r>
    </w:p>
    <w:p w14:paraId="49C2207A" w14:textId="7981126E" w:rsidR="0040105C" w:rsidRPr="0040105C" w:rsidRDefault="0040105C" w:rsidP="0040105C">
      <w:pPr>
        <w:pStyle w:val="ListParagraph"/>
        <w:numPr>
          <w:ilvl w:val="0"/>
          <w:numId w:val="32"/>
        </w:numPr>
        <w:tabs>
          <w:tab w:val="left" w:pos="3066"/>
          <w:tab w:val="left" w:pos="6019"/>
        </w:tabs>
        <w:rPr>
          <w:rFonts w:cs="Arial"/>
        </w:rPr>
      </w:pPr>
      <w:r w:rsidRPr="0040105C">
        <w:rPr>
          <w:rFonts w:cs="Arial"/>
        </w:rPr>
        <w:t>Retailer: bakery products (P2)</w:t>
      </w:r>
      <w:r w:rsidR="00F92536">
        <w:rPr>
          <w:rFonts w:cs="Arial"/>
        </w:rPr>
        <w:t xml:space="preserve"> (A</w:t>
      </w:r>
      <w:r w:rsidR="007524BC">
        <w:rPr>
          <w:rFonts w:cs="Arial"/>
        </w:rPr>
        <w:t>ctivity 3)</w:t>
      </w:r>
    </w:p>
    <w:p w14:paraId="3764D066" w14:textId="5EDA7360" w:rsidR="0040105C" w:rsidRPr="0040105C" w:rsidRDefault="0040105C" w:rsidP="0040105C">
      <w:pPr>
        <w:pStyle w:val="ListParagraph"/>
        <w:numPr>
          <w:ilvl w:val="0"/>
          <w:numId w:val="32"/>
        </w:numPr>
        <w:tabs>
          <w:tab w:val="left" w:pos="3066"/>
          <w:tab w:val="left" w:pos="6019"/>
        </w:tabs>
        <w:rPr>
          <w:rFonts w:cs="Arial"/>
        </w:rPr>
      </w:pPr>
      <w:r w:rsidRPr="0040105C">
        <w:rPr>
          <w:rFonts w:cs="Arial"/>
          <w:lang w:val="en-AU"/>
        </w:rPr>
        <w:t>Retailer: processed delicatessen products (</w:t>
      </w:r>
      <w:r w:rsidRPr="0040105C">
        <w:rPr>
          <w:rFonts w:cs="Arial"/>
        </w:rPr>
        <w:t>P2)</w:t>
      </w:r>
      <w:r w:rsidR="00F92536">
        <w:rPr>
          <w:rFonts w:cs="Arial"/>
        </w:rPr>
        <w:t xml:space="preserve"> (A</w:t>
      </w:r>
      <w:r w:rsidR="007524BC">
        <w:rPr>
          <w:rFonts w:cs="Arial"/>
        </w:rPr>
        <w:t>ctivity 3)</w:t>
      </w:r>
    </w:p>
    <w:p w14:paraId="319B97FF" w14:textId="7BD5B761" w:rsidR="0040105C" w:rsidRPr="0040105C" w:rsidRDefault="0040105C" w:rsidP="0040105C">
      <w:pPr>
        <w:pStyle w:val="ListParagraph"/>
        <w:numPr>
          <w:ilvl w:val="0"/>
          <w:numId w:val="32"/>
        </w:numPr>
        <w:tabs>
          <w:tab w:val="left" w:pos="3066"/>
          <w:tab w:val="left" w:pos="6019"/>
        </w:tabs>
        <w:rPr>
          <w:rFonts w:cs="Arial"/>
        </w:rPr>
      </w:pPr>
      <w:r w:rsidRPr="0040105C">
        <w:rPr>
          <w:rFonts w:cs="Arial"/>
          <w:lang w:val="en-AU"/>
        </w:rPr>
        <w:t>Retailer: processed seafood products (</w:t>
      </w:r>
      <w:r w:rsidRPr="0040105C">
        <w:rPr>
          <w:rFonts w:cs="Arial"/>
        </w:rPr>
        <w:t>P2)</w:t>
      </w:r>
      <w:r w:rsidR="00F92536">
        <w:rPr>
          <w:rFonts w:cs="Arial"/>
        </w:rPr>
        <w:t xml:space="preserve"> (A</w:t>
      </w:r>
      <w:r w:rsidR="007524BC">
        <w:rPr>
          <w:rFonts w:cs="Arial"/>
        </w:rPr>
        <w:t>ctivity 3)</w:t>
      </w:r>
    </w:p>
    <w:p w14:paraId="3922DB4B" w14:textId="7E2D64D4" w:rsidR="0040105C" w:rsidRPr="0040105C" w:rsidRDefault="0040105C" w:rsidP="0040105C">
      <w:pPr>
        <w:pStyle w:val="ListParagraph"/>
        <w:numPr>
          <w:ilvl w:val="0"/>
          <w:numId w:val="32"/>
        </w:numPr>
        <w:tabs>
          <w:tab w:val="left" w:pos="3066"/>
          <w:tab w:val="left" w:pos="6019"/>
        </w:tabs>
        <w:rPr>
          <w:rFonts w:cs="Arial"/>
        </w:rPr>
      </w:pPr>
      <w:r w:rsidRPr="0040105C">
        <w:rPr>
          <w:rFonts w:cs="Arial"/>
          <w:lang w:val="en-AU"/>
        </w:rPr>
        <w:t>Retailer: High risk perishable pre-packaged food (</w:t>
      </w:r>
      <w:r w:rsidRPr="0040105C">
        <w:rPr>
          <w:rFonts w:cs="Arial"/>
        </w:rPr>
        <w:t>P2)</w:t>
      </w:r>
      <w:r w:rsidR="00F92536">
        <w:rPr>
          <w:rFonts w:cs="Arial"/>
        </w:rPr>
        <w:t xml:space="preserve"> (A</w:t>
      </w:r>
      <w:r w:rsidR="007524BC">
        <w:rPr>
          <w:rFonts w:cs="Arial"/>
        </w:rPr>
        <w:t>ctivity 4)</w:t>
      </w:r>
    </w:p>
    <w:p w14:paraId="23594012" w14:textId="77777777" w:rsidR="006F1062" w:rsidRDefault="006F1062" w:rsidP="006F1062">
      <w:pPr>
        <w:widowControl/>
      </w:pPr>
    </w:p>
    <w:p w14:paraId="37B1CDAC" w14:textId="74206D12" w:rsidR="00236121" w:rsidRPr="00236121" w:rsidRDefault="000B71FE" w:rsidP="00F04B80">
      <w:pPr>
        <w:widowControl/>
        <w:rPr>
          <w:shd w:val="clear" w:color="auto" w:fill="FFFFFF"/>
        </w:rPr>
      </w:pPr>
      <w:r w:rsidRPr="00236121">
        <w:rPr>
          <w:rFonts w:cs="Arial"/>
          <w:szCs w:val="22"/>
          <w:shd w:val="clear" w:color="auto" w:fill="FFFFFF"/>
        </w:rPr>
        <w:t xml:space="preserve">However, not all jurisdictions use the </w:t>
      </w:r>
      <w:r w:rsidR="00AE6A00">
        <w:rPr>
          <w:rFonts w:cs="Arial"/>
          <w:lang w:val="en-AU"/>
        </w:rPr>
        <w:t>Framework</w:t>
      </w:r>
      <w:r w:rsidRPr="00236121">
        <w:rPr>
          <w:rFonts w:cs="Arial"/>
          <w:szCs w:val="22"/>
          <w:shd w:val="clear" w:color="auto" w:fill="FFFFFF"/>
        </w:rPr>
        <w:t xml:space="preserve"> to classify businesses</w:t>
      </w:r>
      <w:r w:rsidR="007E6CDA" w:rsidRPr="00236121">
        <w:rPr>
          <w:rFonts w:cs="Arial"/>
          <w:szCs w:val="22"/>
          <w:shd w:val="clear" w:color="auto" w:fill="FFFFFF"/>
        </w:rPr>
        <w:t>. Therefore,</w:t>
      </w:r>
      <w:r w:rsidR="006F1062" w:rsidRPr="00236121">
        <w:rPr>
          <w:rFonts w:cs="Arial"/>
          <w:szCs w:val="22"/>
          <w:shd w:val="clear" w:color="auto" w:fill="FFFFFF"/>
        </w:rPr>
        <w:t xml:space="preserve"> </w:t>
      </w:r>
      <w:r w:rsidR="00F92536">
        <w:rPr>
          <w:rFonts w:cs="Arial"/>
          <w:szCs w:val="22"/>
          <w:shd w:val="clear" w:color="auto" w:fill="FFFFFF"/>
        </w:rPr>
        <w:t xml:space="preserve">four </w:t>
      </w:r>
      <w:r w:rsidR="007E6CDA" w:rsidRPr="00236121">
        <w:rPr>
          <w:rFonts w:cs="Arial"/>
          <w:lang w:bidi="ar-SA"/>
        </w:rPr>
        <w:t>characteristic</w:t>
      </w:r>
      <w:r w:rsidR="006F1062" w:rsidRPr="00236121">
        <w:rPr>
          <w:rFonts w:cs="Arial"/>
          <w:lang w:bidi="ar-SA"/>
        </w:rPr>
        <w:t xml:space="preserve"> handling activities identified</w:t>
      </w:r>
      <w:r w:rsidR="007E6CDA" w:rsidRPr="00236121">
        <w:rPr>
          <w:rFonts w:cs="Arial"/>
          <w:lang w:bidi="ar-SA"/>
        </w:rPr>
        <w:t xml:space="preserve"> for the business sectors</w:t>
      </w:r>
      <w:r w:rsidR="007524BC" w:rsidRPr="00236121">
        <w:rPr>
          <w:rFonts w:cs="Arial"/>
          <w:lang w:bidi="ar-SA"/>
        </w:rPr>
        <w:t xml:space="preserve"> </w:t>
      </w:r>
      <w:r w:rsidR="006F1062" w:rsidRPr="00236121">
        <w:rPr>
          <w:rFonts w:cs="Arial"/>
          <w:lang w:bidi="ar-SA"/>
        </w:rPr>
        <w:t xml:space="preserve">by the </w:t>
      </w:r>
      <w:r w:rsidR="007524BC" w:rsidRPr="00236121">
        <w:rPr>
          <w:rFonts w:eastAsiaTheme="minorHAnsi" w:cs="Arial"/>
          <w:szCs w:val="22"/>
        </w:rPr>
        <w:t>Implementation Subcommittee for Food Regulation (ISFR)</w:t>
      </w:r>
      <w:r w:rsidR="007524BC" w:rsidRPr="00236121">
        <w:rPr>
          <w:rFonts w:cs="Arial"/>
        </w:rPr>
        <w:t xml:space="preserve"> Working </w:t>
      </w:r>
      <w:r w:rsidR="006F1062" w:rsidRPr="00236121">
        <w:rPr>
          <w:rFonts w:cs="Arial"/>
        </w:rPr>
        <w:t>G</w:t>
      </w:r>
      <w:r w:rsidR="007524BC" w:rsidRPr="00236121">
        <w:rPr>
          <w:rFonts w:cs="Arial"/>
        </w:rPr>
        <w:t>roup</w:t>
      </w:r>
      <w:r w:rsidR="00F92536">
        <w:rPr>
          <w:rFonts w:cs="Arial"/>
        </w:rPr>
        <w:t>,</w:t>
      </w:r>
      <w:r w:rsidR="006F1062" w:rsidRPr="00236121">
        <w:rPr>
          <w:rFonts w:cs="Arial"/>
          <w:lang w:bidi="ar-SA"/>
        </w:rPr>
        <w:t xml:space="preserve"> </w:t>
      </w:r>
      <w:r w:rsidR="00F92536">
        <w:rPr>
          <w:rFonts w:cs="Arial"/>
          <w:lang w:val="en-AU"/>
        </w:rPr>
        <w:t xml:space="preserve">to provide an </w:t>
      </w:r>
      <w:r w:rsidR="00F92536" w:rsidRPr="00D90680">
        <w:rPr>
          <w:rFonts w:cs="Arial"/>
          <w:lang w:val="en-AU"/>
        </w:rPr>
        <w:t xml:space="preserve">alternate way </w:t>
      </w:r>
      <w:r w:rsidR="00F92536">
        <w:rPr>
          <w:rFonts w:cs="Arial"/>
          <w:lang w:val="en-AU"/>
        </w:rPr>
        <w:t>of identifying priority businesses,</w:t>
      </w:r>
      <w:r w:rsidR="00F92536" w:rsidRPr="00236121">
        <w:rPr>
          <w:rFonts w:cs="Arial"/>
          <w:lang w:bidi="ar-SA"/>
        </w:rPr>
        <w:t xml:space="preserve"> </w:t>
      </w:r>
      <w:r w:rsidR="006F1062" w:rsidRPr="00236121">
        <w:rPr>
          <w:rFonts w:cs="Arial"/>
          <w:lang w:bidi="ar-SA"/>
        </w:rPr>
        <w:t>were grouped into</w:t>
      </w:r>
      <w:r w:rsidR="00D91A52" w:rsidRPr="00236121">
        <w:rPr>
          <w:rFonts w:cs="Arial"/>
          <w:lang w:bidi="ar-SA"/>
        </w:rPr>
        <w:t xml:space="preserve"> three</w:t>
      </w:r>
      <w:r w:rsidR="006F1062" w:rsidRPr="00236121">
        <w:rPr>
          <w:rFonts w:cs="Arial"/>
          <w:lang w:bidi="ar-SA"/>
        </w:rPr>
        <w:t xml:space="preserve"> </w:t>
      </w:r>
      <w:r w:rsidR="00E772B1">
        <w:rPr>
          <w:rFonts w:cs="Arial"/>
          <w:lang w:bidi="ar-SA"/>
        </w:rPr>
        <w:t>categories</w:t>
      </w:r>
      <w:r w:rsidR="006F1062" w:rsidRPr="00236121">
        <w:rPr>
          <w:rFonts w:cs="Arial"/>
          <w:lang w:bidi="ar-SA"/>
        </w:rPr>
        <w:t xml:space="preserve"> o</w:t>
      </w:r>
      <w:r w:rsidR="007524BC" w:rsidRPr="00236121">
        <w:rPr>
          <w:rFonts w:cs="Arial"/>
          <w:lang w:bidi="ar-SA"/>
        </w:rPr>
        <w:t>n</w:t>
      </w:r>
      <w:r w:rsidR="007E6CDA" w:rsidRPr="00236121">
        <w:rPr>
          <w:rFonts w:cs="Arial"/>
          <w:lang w:bidi="ar-SA"/>
        </w:rPr>
        <w:t xml:space="preserve"> the basis of food safety risk. </w:t>
      </w:r>
      <w:r w:rsidR="007524BC" w:rsidRPr="00236121">
        <w:rPr>
          <w:rFonts w:cs="Arial"/>
          <w:lang w:bidi="ar-SA"/>
        </w:rPr>
        <w:t xml:space="preserve">This </w:t>
      </w:r>
      <w:r w:rsidR="002105CB">
        <w:rPr>
          <w:rFonts w:cs="Arial"/>
          <w:lang w:bidi="ar-SA"/>
        </w:rPr>
        <w:t>categorisation</w:t>
      </w:r>
      <w:r w:rsidR="007524BC" w:rsidRPr="00236121">
        <w:rPr>
          <w:rFonts w:cs="Arial"/>
          <w:lang w:bidi="ar-SA"/>
        </w:rPr>
        <w:t xml:space="preserve"> was</w:t>
      </w:r>
      <w:r w:rsidR="006F1062" w:rsidRPr="00236121">
        <w:rPr>
          <w:rFonts w:cs="Arial"/>
          <w:lang w:bidi="ar-SA"/>
        </w:rPr>
        <w:t xml:space="preserve"> </w:t>
      </w:r>
      <w:r w:rsidR="007E6CDA" w:rsidRPr="00236121">
        <w:rPr>
          <w:shd w:val="clear" w:color="auto" w:fill="FFFFFF"/>
        </w:rPr>
        <w:t xml:space="preserve">based on the number of </w:t>
      </w:r>
      <w:r w:rsidR="0044547A" w:rsidRPr="00236121">
        <w:rPr>
          <w:shd w:val="clear" w:color="auto" w:fill="FFFFFF"/>
        </w:rPr>
        <w:t xml:space="preserve">critical </w:t>
      </w:r>
      <w:r w:rsidR="007E6CDA" w:rsidRPr="00236121">
        <w:rPr>
          <w:shd w:val="clear" w:color="auto" w:fill="FFFFFF"/>
        </w:rPr>
        <w:t xml:space="preserve">food safety controls required, and the proportion of Australian foodborne outbreaks and associated people ill represented by the food service or related food retail businesses most likely to undertake the handling activity. </w:t>
      </w:r>
    </w:p>
    <w:p w14:paraId="75027D6B" w14:textId="30C5A7D8" w:rsidR="00236121" w:rsidRDefault="00236121" w:rsidP="00F04B80">
      <w:pPr>
        <w:widowControl/>
        <w:rPr>
          <w:shd w:val="clear" w:color="auto" w:fill="FFFFFF"/>
        </w:rPr>
      </w:pPr>
    </w:p>
    <w:p w14:paraId="69E1FADD" w14:textId="354E3964" w:rsidR="00236121" w:rsidRPr="001D07D7" w:rsidRDefault="00E772B1" w:rsidP="006D3477">
      <w:pPr>
        <w:rPr>
          <w:rFonts w:cs="Arial"/>
          <w:i/>
          <w:iCs/>
          <w:lang w:val="en-AU"/>
        </w:rPr>
      </w:pPr>
      <w:r>
        <w:rPr>
          <w:shd w:val="clear" w:color="auto" w:fill="FFFFFF"/>
        </w:rPr>
        <w:t xml:space="preserve">Category </w:t>
      </w:r>
      <w:r w:rsidR="00236121">
        <w:rPr>
          <w:shd w:val="clear" w:color="auto" w:fill="FFFFFF"/>
        </w:rPr>
        <w:t>1 included</w:t>
      </w:r>
      <w:r w:rsidR="00995596">
        <w:rPr>
          <w:shd w:val="clear" w:color="auto" w:fill="FFFFFF"/>
        </w:rPr>
        <w:t>:</w:t>
      </w:r>
      <w:r w:rsidR="00236121">
        <w:rPr>
          <w:shd w:val="clear" w:color="auto" w:fill="FFFFFF"/>
        </w:rPr>
        <w:t xml:space="preserve"> </w:t>
      </w:r>
      <w:r w:rsidR="002105CB">
        <w:rPr>
          <w:shd w:val="clear" w:color="auto" w:fill="FFFFFF"/>
        </w:rPr>
        <w:t xml:space="preserve">Food Handling </w:t>
      </w:r>
      <w:r w:rsidR="00236121" w:rsidRPr="00236121">
        <w:rPr>
          <w:shd w:val="clear" w:color="auto" w:fill="FFFFFF"/>
        </w:rPr>
        <w:t>A</w:t>
      </w:r>
      <w:r w:rsidR="00236121">
        <w:rPr>
          <w:shd w:val="clear" w:color="auto" w:fill="FFFFFF"/>
        </w:rPr>
        <w:t>ctivity 1 -</w:t>
      </w:r>
      <w:r w:rsidR="0040105C" w:rsidRPr="00236121">
        <w:rPr>
          <w:shd w:val="clear" w:color="auto" w:fill="FFFFFF"/>
        </w:rPr>
        <w:t xml:space="preserve"> </w:t>
      </w:r>
      <w:r w:rsidRPr="00416498">
        <w:rPr>
          <w:rFonts w:cs="Arial"/>
          <w:i/>
          <w:iCs/>
          <w:lang w:val="en-AU"/>
        </w:rPr>
        <w:t>process</w:t>
      </w:r>
      <w:r>
        <w:rPr>
          <w:rFonts w:cs="Arial"/>
          <w:i/>
          <w:iCs/>
          <w:lang w:val="en-AU"/>
        </w:rPr>
        <w:t xml:space="preserve"> high risk</w:t>
      </w:r>
      <w:r w:rsidRPr="00416498">
        <w:rPr>
          <w:rFonts w:cs="Arial"/>
          <w:i/>
          <w:iCs/>
          <w:lang w:val="en-AU"/>
        </w:rPr>
        <w:t xml:space="preserve"> potentially hazardous food in advance of serving the re</w:t>
      </w:r>
      <w:r>
        <w:rPr>
          <w:rFonts w:cs="Arial"/>
          <w:i/>
          <w:iCs/>
          <w:lang w:val="en-AU"/>
        </w:rPr>
        <w:t>ady-to-eat food to the consumer</w:t>
      </w:r>
      <w:r w:rsidR="00995596">
        <w:rPr>
          <w:shd w:val="clear" w:color="auto" w:fill="FFFFFF"/>
        </w:rPr>
        <w:t>;</w:t>
      </w:r>
      <w:r w:rsidR="00236121">
        <w:rPr>
          <w:shd w:val="clear" w:color="auto" w:fill="FFFFFF"/>
        </w:rPr>
        <w:t xml:space="preserve">and </w:t>
      </w:r>
      <w:r w:rsidR="002105CB">
        <w:rPr>
          <w:shd w:val="clear" w:color="auto" w:fill="FFFFFF"/>
        </w:rPr>
        <w:t xml:space="preserve">Food Handling </w:t>
      </w:r>
      <w:r w:rsidR="00236121">
        <w:rPr>
          <w:shd w:val="clear" w:color="auto" w:fill="FFFFFF"/>
        </w:rPr>
        <w:t>Activity 2 -</w:t>
      </w:r>
      <w:r w:rsidR="0040105C" w:rsidRPr="00236121">
        <w:rPr>
          <w:shd w:val="clear" w:color="auto" w:fill="FFFFFF"/>
        </w:rPr>
        <w:t xml:space="preserve"> </w:t>
      </w:r>
      <w:r w:rsidRPr="00236121">
        <w:rPr>
          <w:shd w:val="clear" w:color="auto" w:fill="FFFFFF"/>
        </w:rPr>
        <w:t xml:space="preserve">process potentially hazardous food </w:t>
      </w:r>
      <w:r>
        <w:rPr>
          <w:shd w:val="clear" w:color="auto" w:fill="FFFFFF"/>
        </w:rPr>
        <w:t xml:space="preserve">and serve </w:t>
      </w:r>
      <w:r w:rsidRPr="00236121">
        <w:rPr>
          <w:shd w:val="clear" w:color="auto" w:fill="FFFFFF"/>
        </w:rPr>
        <w:t>as ready-to-eat food to the consumer in a time period which does not adversely affect the micro</w:t>
      </w:r>
      <w:r>
        <w:rPr>
          <w:shd w:val="clear" w:color="auto" w:fill="FFFFFF"/>
        </w:rPr>
        <w:t xml:space="preserve">biological safety of the food. </w:t>
      </w:r>
      <w:r w:rsidR="00236121" w:rsidRPr="00236121">
        <w:rPr>
          <w:rFonts w:cs="Arial"/>
          <w:szCs w:val="22"/>
          <w:shd w:val="clear" w:color="auto" w:fill="FFFFFF"/>
        </w:rPr>
        <w:t>The handling activit</w:t>
      </w:r>
      <w:r w:rsidR="002105CB">
        <w:rPr>
          <w:rFonts w:cs="Arial"/>
          <w:szCs w:val="22"/>
          <w:shd w:val="clear" w:color="auto" w:fill="FFFFFF"/>
        </w:rPr>
        <w:t>ies</w:t>
      </w:r>
      <w:r w:rsidR="00236121" w:rsidRPr="00236121">
        <w:rPr>
          <w:rFonts w:cs="Arial"/>
          <w:szCs w:val="22"/>
          <w:shd w:val="clear" w:color="auto" w:fill="FFFFFF"/>
        </w:rPr>
        <w:t xml:space="preserve"> have common critical controls that need to be consistently implemented, along with general principles for food hygiene, by the associated business sectors that undertake that handling activity </w:t>
      </w:r>
      <w:r w:rsidR="00236121">
        <w:rPr>
          <w:rFonts w:cs="Arial"/>
          <w:szCs w:val="22"/>
          <w:shd w:val="clear" w:color="auto" w:fill="FFFFFF"/>
        </w:rPr>
        <w:t>as their highest risk activity</w:t>
      </w:r>
      <w:r w:rsidR="00236121" w:rsidRPr="00236121">
        <w:rPr>
          <w:rFonts w:cs="Arial"/>
          <w:szCs w:val="22"/>
          <w:shd w:val="clear" w:color="auto" w:fill="FFFFFF"/>
        </w:rPr>
        <w:t>.</w:t>
      </w:r>
    </w:p>
    <w:p w14:paraId="71001216" w14:textId="77777777" w:rsidR="00236121" w:rsidRDefault="00236121" w:rsidP="00236121">
      <w:pPr>
        <w:widowControl/>
        <w:rPr>
          <w:rFonts w:cs="Arial"/>
          <w:szCs w:val="22"/>
        </w:rPr>
      </w:pPr>
    </w:p>
    <w:p w14:paraId="6D20FFBA" w14:textId="5C25F184" w:rsidR="006F1062" w:rsidRPr="00F04B80" w:rsidRDefault="006F1062" w:rsidP="00236121">
      <w:pPr>
        <w:widowControl/>
        <w:rPr>
          <w:rFonts w:cs="Arial"/>
          <w:szCs w:val="22"/>
        </w:rPr>
      </w:pPr>
      <w:r w:rsidRPr="004142BF">
        <w:rPr>
          <w:rFonts w:cs="Arial"/>
          <w:szCs w:val="22"/>
        </w:rPr>
        <w:t xml:space="preserve">The </w:t>
      </w:r>
      <w:r w:rsidR="002105CB">
        <w:rPr>
          <w:rFonts w:cs="Arial"/>
          <w:szCs w:val="22"/>
        </w:rPr>
        <w:t>categories developed by FSANZ</w:t>
      </w:r>
      <w:r w:rsidR="009C37DE" w:rsidRPr="004142BF">
        <w:rPr>
          <w:rFonts w:cs="Arial"/>
          <w:szCs w:val="22"/>
        </w:rPr>
        <w:t xml:space="preserve"> </w:t>
      </w:r>
      <w:r w:rsidRPr="004142BF">
        <w:rPr>
          <w:rFonts w:cs="Arial"/>
          <w:szCs w:val="22"/>
        </w:rPr>
        <w:t>provide a</w:t>
      </w:r>
      <w:r w:rsidRPr="004142BF">
        <w:rPr>
          <w:rFonts w:cs="Arial"/>
          <w:color w:val="222222"/>
          <w:szCs w:val="22"/>
          <w:shd w:val="clear" w:color="auto" w:fill="FFFFFF"/>
        </w:rPr>
        <w:t xml:space="preserve"> food safety risk profile of the key food business sectors</w:t>
      </w:r>
      <w:r>
        <w:rPr>
          <w:rFonts w:cs="Arial"/>
          <w:color w:val="222222"/>
          <w:szCs w:val="22"/>
          <w:shd w:val="clear" w:color="auto" w:fill="FFFFFF"/>
        </w:rPr>
        <w:t xml:space="preserve"> and their characteristic handling activities</w:t>
      </w:r>
      <w:r w:rsidRPr="004142BF">
        <w:rPr>
          <w:rFonts w:cs="Arial"/>
          <w:color w:val="222222"/>
          <w:szCs w:val="22"/>
          <w:shd w:val="clear" w:color="auto" w:fill="FFFFFF"/>
        </w:rPr>
        <w:t xml:space="preserve"> that can be used </w:t>
      </w:r>
      <w:r>
        <w:rPr>
          <w:rFonts w:cs="Arial"/>
          <w:color w:val="222222"/>
          <w:szCs w:val="22"/>
          <w:shd w:val="clear" w:color="auto" w:fill="FFFFFF"/>
        </w:rPr>
        <w:t xml:space="preserve">to </w:t>
      </w:r>
      <w:r w:rsidRPr="004142BF">
        <w:rPr>
          <w:rFonts w:cs="Arial"/>
          <w:color w:val="222222"/>
          <w:szCs w:val="22"/>
          <w:shd w:val="clear" w:color="auto" w:fill="FFFFFF"/>
        </w:rPr>
        <w:t>inform risk management options.</w:t>
      </w:r>
      <w:r>
        <w:rPr>
          <w:rFonts w:cs="Arial"/>
          <w:color w:val="222222"/>
          <w:szCs w:val="22"/>
          <w:shd w:val="clear" w:color="auto" w:fill="FFFFFF"/>
        </w:rPr>
        <w:t xml:space="preserve"> </w:t>
      </w:r>
    </w:p>
    <w:p w14:paraId="365C4DC8" w14:textId="27454995" w:rsidR="006F1062" w:rsidRDefault="006F1062" w:rsidP="00690206">
      <w:pPr>
        <w:rPr>
          <w:rFonts w:cs="Arial"/>
        </w:rPr>
      </w:pPr>
    </w:p>
    <w:p w14:paraId="2824A6FB" w14:textId="77777777" w:rsidR="006F1062" w:rsidRPr="00D90680" w:rsidRDefault="006F1062" w:rsidP="00690206">
      <w:pPr>
        <w:rPr>
          <w:rFonts w:cs="Arial"/>
        </w:rPr>
        <w:sectPr w:rsidR="006F1062" w:rsidRPr="00D90680" w:rsidSect="00477CE7">
          <w:footerReference w:type="even" r:id="rId16"/>
          <w:footerReference w:type="default" r:id="rId17"/>
          <w:headerReference w:type="first" r:id="rId18"/>
          <w:pgSz w:w="11906" w:h="16838"/>
          <w:pgMar w:top="1418" w:right="1418" w:bottom="1418" w:left="1418" w:header="709" w:footer="709" w:gutter="0"/>
          <w:pgNumType w:fmt="lowerRoman" w:start="1"/>
          <w:cols w:space="708"/>
          <w:docGrid w:linePitch="360"/>
        </w:sectPr>
      </w:pPr>
    </w:p>
    <w:p w14:paraId="6B800441" w14:textId="77777777" w:rsidR="00643934" w:rsidRPr="0019477D" w:rsidRDefault="00643934" w:rsidP="0019477D">
      <w:pPr>
        <w:rPr>
          <w:rFonts w:cs="Arial"/>
        </w:rPr>
      </w:pPr>
    </w:p>
    <w:sdt>
      <w:sdtPr>
        <w:rPr>
          <w:b w:val="0"/>
          <w:bCs w:val="0"/>
          <w:sz w:val="22"/>
          <w:szCs w:val="24"/>
          <w:lang w:bidi="en-US"/>
        </w:rPr>
        <w:id w:val="-1696910605"/>
        <w:docPartObj>
          <w:docPartGallery w:val="Table of Contents"/>
          <w:docPartUnique/>
        </w:docPartObj>
      </w:sdtPr>
      <w:sdtEndPr>
        <w:rPr>
          <w:noProof/>
        </w:rPr>
      </w:sdtEndPr>
      <w:sdtContent>
        <w:p w14:paraId="5D5BBADD" w14:textId="62A4200B" w:rsidR="00643934" w:rsidRDefault="00643934" w:rsidP="00643934">
          <w:pPr>
            <w:pStyle w:val="TOCHeading"/>
            <w:numPr>
              <w:ilvl w:val="0"/>
              <w:numId w:val="0"/>
            </w:numPr>
            <w:ind w:left="432"/>
          </w:pPr>
          <w:r>
            <w:t>Table of Contents</w:t>
          </w:r>
        </w:p>
        <w:p w14:paraId="1A80AC10" w14:textId="74F0CCE1" w:rsidR="0086603B" w:rsidRDefault="00643934">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94881195" w:history="1">
            <w:r w:rsidR="0086603B" w:rsidRPr="00CF0405">
              <w:rPr>
                <w:rStyle w:val="Hyperlink"/>
                <w:rFonts w:cs="Arial"/>
                <w:noProof/>
              </w:rPr>
              <w:t>Executive summary</w:t>
            </w:r>
            <w:r w:rsidR="0086603B">
              <w:rPr>
                <w:noProof/>
                <w:webHidden/>
              </w:rPr>
              <w:tab/>
            </w:r>
            <w:r w:rsidR="0086603B">
              <w:rPr>
                <w:noProof/>
                <w:webHidden/>
              </w:rPr>
              <w:fldChar w:fldCharType="begin"/>
            </w:r>
            <w:r w:rsidR="0086603B">
              <w:rPr>
                <w:noProof/>
                <w:webHidden/>
              </w:rPr>
              <w:instrText xml:space="preserve"> PAGEREF _Toc94881195 \h </w:instrText>
            </w:r>
            <w:r w:rsidR="0086603B">
              <w:rPr>
                <w:noProof/>
                <w:webHidden/>
              </w:rPr>
            </w:r>
            <w:r w:rsidR="0086603B">
              <w:rPr>
                <w:noProof/>
                <w:webHidden/>
              </w:rPr>
              <w:fldChar w:fldCharType="separate"/>
            </w:r>
            <w:r w:rsidR="00164D8A">
              <w:rPr>
                <w:noProof/>
                <w:webHidden/>
              </w:rPr>
              <w:t>i</w:t>
            </w:r>
            <w:r w:rsidR="0086603B">
              <w:rPr>
                <w:noProof/>
                <w:webHidden/>
              </w:rPr>
              <w:fldChar w:fldCharType="end"/>
            </w:r>
          </w:hyperlink>
        </w:p>
        <w:p w14:paraId="5555B189" w14:textId="69562121" w:rsidR="0086603B" w:rsidRDefault="00164D8A">
          <w:pPr>
            <w:pStyle w:val="TOC1"/>
            <w:tabs>
              <w:tab w:val="right" w:leader="dot" w:pos="9060"/>
            </w:tabs>
            <w:rPr>
              <w:rFonts w:eastAsiaTheme="minorEastAsia" w:cstheme="minorBidi"/>
              <w:b w:val="0"/>
              <w:bCs w:val="0"/>
              <w:caps w:val="0"/>
              <w:noProof/>
              <w:sz w:val="22"/>
              <w:szCs w:val="22"/>
              <w:lang w:eastAsia="en-GB" w:bidi="ar-SA"/>
            </w:rPr>
          </w:pPr>
          <w:hyperlink w:anchor="_Toc94881196" w:history="1">
            <w:r w:rsidR="0086603B" w:rsidRPr="00CF0405">
              <w:rPr>
                <w:rStyle w:val="Hyperlink"/>
                <w:noProof/>
              </w:rPr>
              <w:t>Acknowledgements</w:t>
            </w:r>
            <w:r w:rsidR="0086603B">
              <w:rPr>
                <w:noProof/>
                <w:webHidden/>
              </w:rPr>
              <w:tab/>
            </w:r>
            <w:r w:rsidR="0086603B">
              <w:rPr>
                <w:noProof/>
                <w:webHidden/>
              </w:rPr>
              <w:fldChar w:fldCharType="begin"/>
            </w:r>
            <w:r w:rsidR="0086603B">
              <w:rPr>
                <w:noProof/>
                <w:webHidden/>
              </w:rPr>
              <w:instrText xml:space="preserve"> PAGEREF _Toc94881196 \h </w:instrText>
            </w:r>
            <w:r w:rsidR="0086603B">
              <w:rPr>
                <w:noProof/>
                <w:webHidden/>
              </w:rPr>
            </w:r>
            <w:r w:rsidR="0086603B">
              <w:rPr>
                <w:noProof/>
                <w:webHidden/>
              </w:rPr>
              <w:fldChar w:fldCharType="separate"/>
            </w:r>
            <w:r>
              <w:rPr>
                <w:noProof/>
                <w:webHidden/>
              </w:rPr>
              <w:t>2</w:t>
            </w:r>
            <w:r w:rsidR="0086603B">
              <w:rPr>
                <w:noProof/>
                <w:webHidden/>
              </w:rPr>
              <w:fldChar w:fldCharType="end"/>
            </w:r>
          </w:hyperlink>
        </w:p>
        <w:p w14:paraId="5388B8CC" w14:textId="01CD3BA5" w:rsidR="0086603B" w:rsidRDefault="00164D8A">
          <w:pPr>
            <w:pStyle w:val="TOC1"/>
            <w:tabs>
              <w:tab w:val="left" w:pos="440"/>
              <w:tab w:val="right" w:leader="dot" w:pos="9060"/>
            </w:tabs>
            <w:rPr>
              <w:rFonts w:eastAsiaTheme="minorEastAsia" w:cstheme="minorBidi"/>
              <w:b w:val="0"/>
              <w:bCs w:val="0"/>
              <w:caps w:val="0"/>
              <w:noProof/>
              <w:sz w:val="22"/>
              <w:szCs w:val="22"/>
              <w:lang w:eastAsia="en-GB" w:bidi="ar-SA"/>
            </w:rPr>
          </w:pPr>
          <w:hyperlink w:anchor="_Toc94881197" w:history="1">
            <w:r w:rsidR="0086603B" w:rsidRPr="00CF0405">
              <w:rPr>
                <w:rStyle w:val="Hyperlink"/>
                <w:rFonts w:cs="Arial"/>
                <w:noProof/>
              </w:rPr>
              <w:t>1</w:t>
            </w:r>
            <w:r w:rsidR="0086603B">
              <w:rPr>
                <w:rFonts w:eastAsiaTheme="minorEastAsia" w:cstheme="minorBidi"/>
                <w:b w:val="0"/>
                <w:bCs w:val="0"/>
                <w:caps w:val="0"/>
                <w:noProof/>
                <w:sz w:val="22"/>
                <w:szCs w:val="22"/>
                <w:lang w:eastAsia="en-GB" w:bidi="ar-SA"/>
              </w:rPr>
              <w:tab/>
            </w:r>
            <w:r w:rsidR="0086603B" w:rsidRPr="00CF0405">
              <w:rPr>
                <w:rStyle w:val="Hyperlink"/>
                <w:rFonts w:cs="Arial"/>
                <w:noProof/>
              </w:rPr>
              <w:t>Introduction</w:t>
            </w:r>
            <w:r w:rsidR="0086603B">
              <w:rPr>
                <w:noProof/>
                <w:webHidden/>
              </w:rPr>
              <w:tab/>
            </w:r>
            <w:r w:rsidR="0086603B">
              <w:rPr>
                <w:noProof/>
                <w:webHidden/>
              </w:rPr>
              <w:fldChar w:fldCharType="begin"/>
            </w:r>
            <w:r w:rsidR="0086603B">
              <w:rPr>
                <w:noProof/>
                <w:webHidden/>
              </w:rPr>
              <w:instrText xml:space="preserve"> PAGEREF _Toc94881197 \h </w:instrText>
            </w:r>
            <w:r w:rsidR="0086603B">
              <w:rPr>
                <w:noProof/>
                <w:webHidden/>
              </w:rPr>
            </w:r>
            <w:r w:rsidR="0086603B">
              <w:rPr>
                <w:noProof/>
                <w:webHidden/>
              </w:rPr>
              <w:fldChar w:fldCharType="separate"/>
            </w:r>
            <w:r>
              <w:rPr>
                <w:noProof/>
                <w:webHidden/>
              </w:rPr>
              <w:t>3</w:t>
            </w:r>
            <w:r w:rsidR="0086603B">
              <w:rPr>
                <w:noProof/>
                <w:webHidden/>
              </w:rPr>
              <w:fldChar w:fldCharType="end"/>
            </w:r>
          </w:hyperlink>
        </w:p>
        <w:p w14:paraId="3F2656C1" w14:textId="78E0AEB1" w:rsidR="0086603B" w:rsidRDefault="00164D8A">
          <w:pPr>
            <w:pStyle w:val="TOC1"/>
            <w:tabs>
              <w:tab w:val="left" w:pos="440"/>
              <w:tab w:val="right" w:leader="dot" w:pos="9060"/>
            </w:tabs>
            <w:rPr>
              <w:rFonts w:eastAsiaTheme="minorEastAsia" w:cstheme="minorBidi"/>
              <w:b w:val="0"/>
              <w:bCs w:val="0"/>
              <w:caps w:val="0"/>
              <w:noProof/>
              <w:sz w:val="22"/>
              <w:szCs w:val="22"/>
              <w:lang w:eastAsia="en-GB" w:bidi="ar-SA"/>
            </w:rPr>
          </w:pPr>
          <w:hyperlink w:anchor="_Toc94881198" w:history="1">
            <w:r w:rsidR="0086603B" w:rsidRPr="00CF0405">
              <w:rPr>
                <w:rStyle w:val="Hyperlink"/>
                <w:noProof/>
              </w:rPr>
              <w:t>2</w:t>
            </w:r>
            <w:r w:rsidR="0086603B">
              <w:rPr>
                <w:rFonts w:eastAsiaTheme="minorEastAsia" w:cstheme="minorBidi"/>
                <w:b w:val="0"/>
                <w:bCs w:val="0"/>
                <w:caps w:val="0"/>
                <w:noProof/>
                <w:sz w:val="22"/>
                <w:szCs w:val="22"/>
                <w:lang w:eastAsia="en-GB" w:bidi="ar-SA"/>
              </w:rPr>
              <w:tab/>
            </w:r>
            <w:r w:rsidR="0086603B" w:rsidRPr="00CF0405">
              <w:rPr>
                <w:rStyle w:val="Hyperlink"/>
                <w:noProof/>
              </w:rPr>
              <w:t>Risk assessment questions and scope</w:t>
            </w:r>
            <w:r w:rsidR="0086603B">
              <w:rPr>
                <w:noProof/>
                <w:webHidden/>
              </w:rPr>
              <w:tab/>
            </w:r>
            <w:r w:rsidR="0086603B">
              <w:rPr>
                <w:noProof/>
                <w:webHidden/>
              </w:rPr>
              <w:fldChar w:fldCharType="begin"/>
            </w:r>
            <w:r w:rsidR="0086603B">
              <w:rPr>
                <w:noProof/>
                <w:webHidden/>
              </w:rPr>
              <w:instrText xml:space="preserve"> PAGEREF _Toc94881198 \h </w:instrText>
            </w:r>
            <w:r w:rsidR="0086603B">
              <w:rPr>
                <w:noProof/>
                <w:webHidden/>
              </w:rPr>
            </w:r>
            <w:r w:rsidR="0086603B">
              <w:rPr>
                <w:noProof/>
                <w:webHidden/>
              </w:rPr>
              <w:fldChar w:fldCharType="separate"/>
            </w:r>
            <w:r>
              <w:rPr>
                <w:noProof/>
                <w:webHidden/>
              </w:rPr>
              <w:t>5</w:t>
            </w:r>
            <w:r w:rsidR="0086603B">
              <w:rPr>
                <w:noProof/>
                <w:webHidden/>
              </w:rPr>
              <w:fldChar w:fldCharType="end"/>
            </w:r>
          </w:hyperlink>
        </w:p>
        <w:p w14:paraId="3CDB127D" w14:textId="6D89DD49" w:rsidR="0086603B" w:rsidRDefault="00164D8A">
          <w:pPr>
            <w:pStyle w:val="TOC1"/>
            <w:tabs>
              <w:tab w:val="left" w:pos="440"/>
              <w:tab w:val="right" w:leader="dot" w:pos="9060"/>
            </w:tabs>
            <w:rPr>
              <w:rFonts w:eastAsiaTheme="minorEastAsia" w:cstheme="minorBidi"/>
              <w:b w:val="0"/>
              <w:bCs w:val="0"/>
              <w:caps w:val="0"/>
              <w:noProof/>
              <w:sz w:val="22"/>
              <w:szCs w:val="22"/>
              <w:lang w:eastAsia="en-GB" w:bidi="ar-SA"/>
            </w:rPr>
          </w:pPr>
          <w:hyperlink w:anchor="_Toc94881199" w:history="1">
            <w:r w:rsidR="0086603B" w:rsidRPr="00CF0405">
              <w:rPr>
                <w:rStyle w:val="Hyperlink"/>
                <w:noProof/>
              </w:rPr>
              <w:t>3</w:t>
            </w:r>
            <w:r w:rsidR="0086603B">
              <w:rPr>
                <w:rFonts w:eastAsiaTheme="minorEastAsia" w:cstheme="minorBidi"/>
                <w:b w:val="0"/>
                <w:bCs w:val="0"/>
                <w:caps w:val="0"/>
                <w:noProof/>
                <w:sz w:val="22"/>
                <w:szCs w:val="22"/>
                <w:lang w:eastAsia="en-GB" w:bidi="ar-SA"/>
              </w:rPr>
              <w:tab/>
            </w:r>
            <w:r w:rsidR="0086603B" w:rsidRPr="00CF0405">
              <w:rPr>
                <w:rStyle w:val="Hyperlink"/>
                <w:noProof/>
              </w:rPr>
              <w:t>Foodborne outbreaks associated with Australian food service and related food retail businesses 2010 – 2017</w:t>
            </w:r>
            <w:r w:rsidR="0086603B">
              <w:rPr>
                <w:noProof/>
                <w:webHidden/>
              </w:rPr>
              <w:tab/>
            </w:r>
            <w:r w:rsidR="0086603B">
              <w:rPr>
                <w:noProof/>
                <w:webHidden/>
              </w:rPr>
              <w:fldChar w:fldCharType="begin"/>
            </w:r>
            <w:r w:rsidR="0086603B">
              <w:rPr>
                <w:noProof/>
                <w:webHidden/>
              </w:rPr>
              <w:instrText xml:space="preserve"> PAGEREF _Toc94881199 \h </w:instrText>
            </w:r>
            <w:r w:rsidR="0086603B">
              <w:rPr>
                <w:noProof/>
                <w:webHidden/>
              </w:rPr>
            </w:r>
            <w:r w:rsidR="0086603B">
              <w:rPr>
                <w:noProof/>
                <w:webHidden/>
              </w:rPr>
              <w:fldChar w:fldCharType="separate"/>
            </w:r>
            <w:r>
              <w:rPr>
                <w:noProof/>
                <w:webHidden/>
              </w:rPr>
              <w:t>7</w:t>
            </w:r>
            <w:r w:rsidR="0086603B">
              <w:rPr>
                <w:noProof/>
                <w:webHidden/>
              </w:rPr>
              <w:fldChar w:fldCharType="end"/>
            </w:r>
          </w:hyperlink>
        </w:p>
        <w:p w14:paraId="3B612039" w14:textId="2AB1B919"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00" w:history="1">
            <w:r w:rsidR="0086603B" w:rsidRPr="00CF0405">
              <w:rPr>
                <w:rStyle w:val="Hyperlink"/>
                <w:noProof/>
                <w14:scene3d>
                  <w14:camera w14:prst="orthographicFront"/>
                  <w14:lightRig w14:rig="threePt" w14:dir="t">
                    <w14:rot w14:lat="0" w14:lon="0" w14:rev="0"/>
                  </w14:lightRig>
                </w14:scene3d>
              </w:rPr>
              <w:t>3.1</w:t>
            </w:r>
            <w:r w:rsidR="0086603B">
              <w:rPr>
                <w:rFonts w:eastAsiaTheme="minorEastAsia" w:cstheme="minorBidi"/>
                <w:smallCaps w:val="0"/>
                <w:noProof/>
                <w:sz w:val="22"/>
                <w:szCs w:val="22"/>
                <w:lang w:eastAsia="en-GB" w:bidi="ar-SA"/>
              </w:rPr>
              <w:tab/>
            </w:r>
            <w:r w:rsidR="0086603B" w:rsidRPr="00CF0405">
              <w:rPr>
                <w:rStyle w:val="Hyperlink"/>
                <w:noProof/>
              </w:rPr>
              <w:t>Introduction</w:t>
            </w:r>
            <w:r w:rsidR="0086603B">
              <w:rPr>
                <w:noProof/>
                <w:webHidden/>
              </w:rPr>
              <w:tab/>
            </w:r>
            <w:r w:rsidR="0086603B">
              <w:rPr>
                <w:noProof/>
                <w:webHidden/>
              </w:rPr>
              <w:fldChar w:fldCharType="begin"/>
            </w:r>
            <w:r w:rsidR="0086603B">
              <w:rPr>
                <w:noProof/>
                <w:webHidden/>
              </w:rPr>
              <w:instrText xml:space="preserve"> PAGEREF _Toc94881200 \h </w:instrText>
            </w:r>
            <w:r w:rsidR="0086603B">
              <w:rPr>
                <w:noProof/>
                <w:webHidden/>
              </w:rPr>
            </w:r>
            <w:r w:rsidR="0086603B">
              <w:rPr>
                <w:noProof/>
                <w:webHidden/>
              </w:rPr>
              <w:fldChar w:fldCharType="separate"/>
            </w:r>
            <w:r>
              <w:rPr>
                <w:noProof/>
                <w:webHidden/>
              </w:rPr>
              <w:t>7</w:t>
            </w:r>
            <w:r w:rsidR="0086603B">
              <w:rPr>
                <w:noProof/>
                <w:webHidden/>
              </w:rPr>
              <w:fldChar w:fldCharType="end"/>
            </w:r>
          </w:hyperlink>
        </w:p>
        <w:p w14:paraId="181E0A3E" w14:textId="2887CCAD"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01" w:history="1">
            <w:r w:rsidR="0086603B" w:rsidRPr="00CF0405">
              <w:rPr>
                <w:rStyle w:val="Hyperlink"/>
                <w:noProof/>
                <w14:scene3d>
                  <w14:camera w14:prst="orthographicFront"/>
                  <w14:lightRig w14:rig="threePt" w14:dir="t">
                    <w14:rot w14:lat="0" w14:lon="0" w14:rev="0"/>
                  </w14:lightRig>
                </w14:scene3d>
              </w:rPr>
              <w:t>3.2</w:t>
            </w:r>
            <w:r w:rsidR="0086603B">
              <w:rPr>
                <w:rFonts w:eastAsiaTheme="minorEastAsia" w:cstheme="minorBidi"/>
                <w:smallCaps w:val="0"/>
                <w:noProof/>
                <w:sz w:val="22"/>
                <w:szCs w:val="22"/>
                <w:lang w:eastAsia="en-GB" w:bidi="ar-SA"/>
              </w:rPr>
              <w:tab/>
            </w:r>
            <w:r w:rsidR="0086603B" w:rsidRPr="00CF0405">
              <w:rPr>
                <w:rStyle w:val="Hyperlink"/>
                <w:noProof/>
              </w:rPr>
              <w:t>Methods</w:t>
            </w:r>
            <w:r w:rsidR="0086603B">
              <w:rPr>
                <w:noProof/>
                <w:webHidden/>
              </w:rPr>
              <w:tab/>
            </w:r>
            <w:r w:rsidR="0086603B">
              <w:rPr>
                <w:noProof/>
                <w:webHidden/>
              </w:rPr>
              <w:fldChar w:fldCharType="begin"/>
            </w:r>
            <w:r w:rsidR="0086603B">
              <w:rPr>
                <w:noProof/>
                <w:webHidden/>
              </w:rPr>
              <w:instrText xml:space="preserve"> PAGEREF _Toc94881201 \h </w:instrText>
            </w:r>
            <w:r w:rsidR="0086603B">
              <w:rPr>
                <w:noProof/>
                <w:webHidden/>
              </w:rPr>
            </w:r>
            <w:r w:rsidR="0086603B">
              <w:rPr>
                <w:noProof/>
                <w:webHidden/>
              </w:rPr>
              <w:fldChar w:fldCharType="separate"/>
            </w:r>
            <w:r>
              <w:rPr>
                <w:noProof/>
                <w:webHidden/>
              </w:rPr>
              <w:t>7</w:t>
            </w:r>
            <w:r w:rsidR="0086603B">
              <w:rPr>
                <w:noProof/>
                <w:webHidden/>
              </w:rPr>
              <w:fldChar w:fldCharType="end"/>
            </w:r>
          </w:hyperlink>
        </w:p>
        <w:p w14:paraId="537BB6B4" w14:textId="7F302A63"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02" w:history="1">
            <w:r w:rsidR="0086603B" w:rsidRPr="00CF0405">
              <w:rPr>
                <w:rStyle w:val="Hyperlink"/>
                <w:noProof/>
                <w14:scene3d>
                  <w14:camera w14:prst="orthographicFront"/>
                  <w14:lightRig w14:rig="threePt" w14:dir="t">
                    <w14:rot w14:lat="0" w14:lon="0" w14:rev="0"/>
                  </w14:lightRig>
                </w14:scene3d>
              </w:rPr>
              <w:t>3.3</w:t>
            </w:r>
            <w:r w:rsidR="0086603B">
              <w:rPr>
                <w:rFonts w:eastAsiaTheme="minorEastAsia" w:cstheme="minorBidi"/>
                <w:smallCaps w:val="0"/>
                <w:noProof/>
                <w:sz w:val="22"/>
                <w:szCs w:val="22"/>
                <w:lang w:eastAsia="en-GB" w:bidi="ar-SA"/>
              </w:rPr>
              <w:tab/>
            </w:r>
            <w:r w:rsidR="0086603B" w:rsidRPr="00CF0405">
              <w:rPr>
                <w:rStyle w:val="Hyperlink"/>
                <w:noProof/>
              </w:rPr>
              <w:t>Results</w:t>
            </w:r>
            <w:r w:rsidR="0086603B">
              <w:rPr>
                <w:noProof/>
                <w:webHidden/>
              </w:rPr>
              <w:tab/>
            </w:r>
            <w:r w:rsidR="0086603B">
              <w:rPr>
                <w:noProof/>
                <w:webHidden/>
              </w:rPr>
              <w:fldChar w:fldCharType="begin"/>
            </w:r>
            <w:r w:rsidR="0086603B">
              <w:rPr>
                <w:noProof/>
                <w:webHidden/>
              </w:rPr>
              <w:instrText xml:space="preserve"> PAGEREF _Toc94881202 \h </w:instrText>
            </w:r>
            <w:r w:rsidR="0086603B">
              <w:rPr>
                <w:noProof/>
                <w:webHidden/>
              </w:rPr>
            </w:r>
            <w:r w:rsidR="0086603B">
              <w:rPr>
                <w:noProof/>
                <w:webHidden/>
              </w:rPr>
              <w:fldChar w:fldCharType="separate"/>
            </w:r>
            <w:r>
              <w:rPr>
                <w:noProof/>
                <w:webHidden/>
              </w:rPr>
              <w:t>9</w:t>
            </w:r>
            <w:r w:rsidR="0086603B">
              <w:rPr>
                <w:noProof/>
                <w:webHidden/>
              </w:rPr>
              <w:fldChar w:fldCharType="end"/>
            </w:r>
          </w:hyperlink>
        </w:p>
        <w:p w14:paraId="4C1CEA7C" w14:textId="553798DA" w:rsidR="0086603B" w:rsidRDefault="00164D8A">
          <w:pPr>
            <w:pStyle w:val="TOC3"/>
            <w:tabs>
              <w:tab w:val="left" w:pos="1100"/>
              <w:tab w:val="right" w:leader="dot" w:pos="9060"/>
            </w:tabs>
            <w:rPr>
              <w:rFonts w:eastAsiaTheme="minorEastAsia" w:cstheme="minorBidi"/>
              <w:i w:val="0"/>
              <w:iCs w:val="0"/>
              <w:noProof/>
              <w:sz w:val="22"/>
              <w:szCs w:val="22"/>
              <w:lang w:eastAsia="en-GB" w:bidi="ar-SA"/>
            </w:rPr>
          </w:pPr>
          <w:hyperlink w:anchor="_Toc94881203" w:history="1">
            <w:r w:rsidR="0086603B" w:rsidRPr="00CF0405">
              <w:rPr>
                <w:rStyle w:val="Hyperlink"/>
                <w:noProof/>
              </w:rPr>
              <w:t>3.3.1</w:t>
            </w:r>
            <w:r w:rsidR="0086603B">
              <w:rPr>
                <w:rFonts w:eastAsiaTheme="minorEastAsia" w:cstheme="minorBidi"/>
                <w:i w:val="0"/>
                <w:iCs w:val="0"/>
                <w:noProof/>
                <w:sz w:val="22"/>
                <w:szCs w:val="22"/>
                <w:lang w:eastAsia="en-GB" w:bidi="ar-SA"/>
              </w:rPr>
              <w:tab/>
            </w:r>
            <w:r w:rsidR="0086603B" w:rsidRPr="00CF0405">
              <w:rPr>
                <w:rStyle w:val="Hyperlink"/>
                <w:noProof/>
              </w:rPr>
              <w:t>Australian food service and related food retail foodborne outbreaks from 2010 - 2017</w:t>
            </w:r>
            <w:r w:rsidR="0086603B">
              <w:rPr>
                <w:noProof/>
                <w:webHidden/>
              </w:rPr>
              <w:tab/>
            </w:r>
            <w:r w:rsidR="0086603B">
              <w:rPr>
                <w:noProof/>
                <w:webHidden/>
              </w:rPr>
              <w:fldChar w:fldCharType="begin"/>
            </w:r>
            <w:r w:rsidR="0086603B">
              <w:rPr>
                <w:noProof/>
                <w:webHidden/>
              </w:rPr>
              <w:instrText xml:space="preserve"> PAGEREF _Toc94881203 \h </w:instrText>
            </w:r>
            <w:r w:rsidR="0086603B">
              <w:rPr>
                <w:noProof/>
                <w:webHidden/>
              </w:rPr>
            </w:r>
            <w:r w:rsidR="0086603B">
              <w:rPr>
                <w:noProof/>
                <w:webHidden/>
              </w:rPr>
              <w:fldChar w:fldCharType="separate"/>
            </w:r>
            <w:r>
              <w:rPr>
                <w:noProof/>
                <w:webHidden/>
              </w:rPr>
              <w:t>9</w:t>
            </w:r>
            <w:r w:rsidR="0086603B">
              <w:rPr>
                <w:noProof/>
                <w:webHidden/>
              </w:rPr>
              <w:fldChar w:fldCharType="end"/>
            </w:r>
          </w:hyperlink>
        </w:p>
        <w:p w14:paraId="0C5C81C0" w14:textId="1C0527F9" w:rsidR="0086603B" w:rsidRDefault="00164D8A">
          <w:pPr>
            <w:pStyle w:val="TOC3"/>
            <w:tabs>
              <w:tab w:val="left" w:pos="1100"/>
              <w:tab w:val="right" w:leader="dot" w:pos="9060"/>
            </w:tabs>
            <w:rPr>
              <w:rFonts w:eastAsiaTheme="minorEastAsia" w:cstheme="minorBidi"/>
              <w:i w:val="0"/>
              <w:iCs w:val="0"/>
              <w:noProof/>
              <w:sz w:val="22"/>
              <w:szCs w:val="22"/>
              <w:lang w:eastAsia="en-GB" w:bidi="ar-SA"/>
            </w:rPr>
          </w:pPr>
          <w:hyperlink w:anchor="_Toc94881204" w:history="1">
            <w:r w:rsidR="0086603B" w:rsidRPr="00CF0405">
              <w:rPr>
                <w:rStyle w:val="Hyperlink"/>
                <w:noProof/>
              </w:rPr>
              <w:t>3.3.2</w:t>
            </w:r>
            <w:r w:rsidR="0086603B">
              <w:rPr>
                <w:rFonts w:eastAsiaTheme="minorEastAsia" w:cstheme="minorBidi"/>
                <w:i w:val="0"/>
                <w:iCs w:val="0"/>
                <w:noProof/>
                <w:sz w:val="22"/>
                <w:szCs w:val="22"/>
                <w:lang w:eastAsia="en-GB" w:bidi="ar-SA"/>
              </w:rPr>
              <w:tab/>
            </w:r>
            <w:r w:rsidR="0086603B" w:rsidRPr="00CF0405">
              <w:rPr>
                <w:rStyle w:val="Hyperlink"/>
                <w:noProof/>
              </w:rPr>
              <w:t>Hazards (aetiological agents) responsible for foodborne outbreaks from food prepared in Australian food service and food retail settings 2010-2017</w:t>
            </w:r>
            <w:r w:rsidR="0086603B">
              <w:rPr>
                <w:noProof/>
                <w:webHidden/>
              </w:rPr>
              <w:tab/>
            </w:r>
            <w:r w:rsidR="0086603B">
              <w:rPr>
                <w:noProof/>
                <w:webHidden/>
              </w:rPr>
              <w:fldChar w:fldCharType="begin"/>
            </w:r>
            <w:r w:rsidR="0086603B">
              <w:rPr>
                <w:noProof/>
                <w:webHidden/>
              </w:rPr>
              <w:instrText xml:space="preserve"> PAGEREF _Toc94881204 \h </w:instrText>
            </w:r>
            <w:r w:rsidR="0086603B">
              <w:rPr>
                <w:noProof/>
                <w:webHidden/>
              </w:rPr>
            </w:r>
            <w:r w:rsidR="0086603B">
              <w:rPr>
                <w:noProof/>
                <w:webHidden/>
              </w:rPr>
              <w:fldChar w:fldCharType="separate"/>
            </w:r>
            <w:r>
              <w:rPr>
                <w:noProof/>
                <w:webHidden/>
              </w:rPr>
              <w:t>12</w:t>
            </w:r>
            <w:r w:rsidR="0086603B">
              <w:rPr>
                <w:noProof/>
                <w:webHidden/>
              </w:rPr>
              <w:fldChar w:fldCharType="end"/>
            </w:r>
          </w:hyperlink>
        </w:p>
        <w:p w14:paraId="53EA490A" w14:textId="525079B7" w:rsidR="0086603B" w:rsidRDefault="00164D8A">
          <w:pPr>
            <w:pStyle w:val="TOC3"/>
            <w:tabs>
              <w:tab w:val="left" w:pos="1100"/>
              <w:tab w:val="right" w:leader="dot" w:pos="9060"/>
            </w:tabs>
            <w:rPr>
              <w:rFonts w:eastAsiaTheme="minorEastAsia" w:cstheme="minorBidi"/>
              <w:i w:val="0"/>
              <w:iCs w:val="0"/>
              <w:noProof/>
              <w:sz w:val="22"/>
              <w:szCs w:val="22"/>
              <w:lang w:eastAsia="en-GB" w:bidi="ar-SA"/>
            </w:rPr>
          </w:pPr>
          <w:hyperlink w:anchor="_Toc94881205" w:history="1">
            <w:r w:rsidR="0086603B" w:rsidRPr="00CF0405">
              <w:rPr>
                <w:rStyle w:val="Hyperlink"/>
                <w:noProof/>
              </w:rPr>
              <w:t>3.3.3</w:t>
            </w:r>
            <w:r w:rsidR="0086603B">
              <w:rPr>
                <w:rFonts w:eastAsiaTheme="minorEastAsia" w:cstheme="minorBidi"/>
                <w:i w:val="0"/>
                <w:iCs w:val="0"/>
                <w:noProof/>
                <w:sz w:val="22"/>
                <w:szCs w:val="22"/>
                <w:lang w:eastAsia="en-GB" w:bidi="ar-SA"/>
              </w:rPr>
              <w:tab/>
            </w:r>
            <w:r w:rsidR="0086603B" w:rsidRPr="00CF0405">
              <w:rPr>
                <w:rStyle w:val="Hyperlink"/>
                <w:noProof/>
              </w:rPr>
              <w:t>The commodity of food most likely to be responsible for foodborne outbreaks associated with Australian food service and food retail settings 2010-2017</w:t>
            </w:r>
            <w:r w:rsidR="0086603B">
              <w:rPr>
                <w:noProof/>
                <w:webHidden/>
              </w:rPr>
              <w:tab/>
            </w:r>
            <w:r w:rsidR="0086603B">
              <w:rPr>
                <w:noProof/>
                <w:webHidden/>
              </w:rPr>
              <w:fldChar w:fldCharType="begin"/>
            </w:r>
            <w:r w:rsidR="0086603B">
              <w:rPr>
                <w:noProof/>
                <w:webHidden/>
              </w:rPr>
              <w:instrText xml:space="preserve"> PAGEREF _Toc94881205 \h </w:instrText>
            </w:r>
            <w:r w:rsidR="0086603B">
              <w:rPr>
                <w:noProof/>
                <w:webHidden/>
              </w:rPr>
            </w:r>
            <w:r w:rsidR="0086603B">
              <w:rPr>
                <w:noProof/>
                <w:webHidden/>
              </w:rPr>
              <w:fldChar w:fldCharType="separate"/>
            </w:r>
            <w:r>
              <w:rPr>
                <w:noProof/>
                <w:webHidden/>
              </w:rPr>
              <w:t>16</w:t>
            </w:r>
            <w:r w:rsidR="0086603B">
              <w:rPr>
                <w:noProof/>
                <w:webHidden/>
              </w:rPr>
              <w:fldChar w:fldCharType="end"/>
            </w:r>
          </w:hyperlink>
        </w:p>
        <w:p w14:paraId="5E00D781" w14:textId="470F6E87" w:rsidR="0086603B" w:rsidRDefault="00164D8A">
          <w:pPr>
            <w:pStyle w:val="TOC3"/>
            <w:tabs>
              <w:tab w:val="left" w:pos="1100"/>
              <w:tab w:val="right" w:leader="dot" w:pos="9060"/>
            </w:tabs>
            <w:rPr>
              <w:rFonts w:eastAsiaTheme="minorEastAsia" w:cstheme="minorBidi"/>
              <w:i w:val="0"/>
              <w:iCs w:val="0"/>
              <w:noProof/>
              <w:sz w:val="22"/>
              <w:szCs w:val="22"/>
              <w:lang w:eastAsia="en-GB" w:bidi="ar-SA"/>
            </w:rPr>
          </w:pPr>
          <w:hyperlink w:anchor="_Toc94881206" w:history="1">
            <w:r w:rsidR="0086603B" w:rsidRPr="00CF0405">
              <w:rPr>
                <w:rStyle w:val="Hyperlink"/>
                <w:noProof/>
              </w:rPr>
              <w:t>3.3.4</w:t>
            </w:r>
            <w:r w:rsidR="0086603B">
              <w:rPr>
                <w:rFonts w:eastAsiaTheme="minorEastAsia" w:cstheme="minorBidi"/>
                <w:i w:val="0"/>
                <w:iCs w:val="0"/>
                <w:noProof/>
                <w:sz w:val="22"/>
                <w:szCs w:val="22"/>
                <w:lang w:eastAsia="en-GB" w:bidi="ar-SA"/>
              </w:rPr>
              <w:tab/>
            </w:r>
            <w:r w:rsidR="0086603B" w:rsidRPr="00CF0405">
              <w:rPr>
                <w:rStyle w:val="Hyperlink"/>
                <w:noProof/>
              </w:rPr>
              <w:t>The major contributing contamination factors of food that led to the foodborne outbreaks 2013 - 2017</w:t>
            </w:r>
            <w:r w:rsidR="0086603B">
              <w:rPr>
                <w:noProof/>
                <w:webHidden/>
              </w:rPr>
              <w:tab/>
            </w:r>
            <w:r w:rsidR="0086603B">
              <w:rPr>
                <w:noProof/>
                <w:webHidden/>
              </w:rPr>
              <w:fldChar w:fldCharType="begin"/>
            </w:r>
            <w:r w:rsidR="0086603B">
              <w:rPr>
                <w:noProof/>
                <w:webHidden/>
              </w:rPr>
              <w:instrText xml:space="preserve"> PAGEREF _Toc94881206 \h </w:instrText>
            </w:r>
            <w:r w:rsidR="0086603B">
              <w:rPr>
                <w:noProof/>
                <w:webHidden/>
              </w:rPr>
            </w:r>
            <w:r w:rsidR="0086603B">
              <w:rPr>
                <w:noProof/>
                <w:webHidden/>
              </w:rPr>
              <w:fldChar w:fldCharType="separate"/>
            </w:r>
            <w:r>
              <w:rPr>
                <w:noProof/>
                <w:webHidden/>
              </w:rPr>
              <w:t>20</w:t>
            </w:r>
            <w:r w:rsidR="0086603B">
              <w:rPr>
                <w:noProof/>
                <w:webHidden/>
              </w:rPr>
              <w:fldChar w:fldCharType="end"/>
            </w:r>
          </w:hyperlink>
        </w:p>
        <w:p w14:paraId="615845A8" w14:textId="1F47DFBE" w:rsidR="0086603B" w:rsidRDefault="00164D8A">
          <w:pPr>
            <w:pStyle w:val="TOC3"/>
            <w:tabs>
              <w:tab w:val="left" w:pos="1100"/>
              <w:tab w:val="right" w:leader="dot" w:pos="9060"/>
            </w:tabs>
            <w:rPr>
              <w:rFonts w:eastAsiaTheme="minorEastAsia" w:cstheme="minorBidi"/>
              <w:i w:val="0"/>
              <w:iCs w:val="0"/>
              <w:noProof/>
              <w:sz w:val="22"/>
              <w:szCs w:val="22"/>
              <w:lang w:eastAsia="en-GB" w:bidi="ar-SA"/>
            </w:rPr>
          </w:pPr>
          <w:hyperlink w:anchor="_Toc94881207" w:history="1">
            <w:r w:rsidR="0086603B" w:rsidRPr="00CF0405">
              <w:rPr>
                <w:rStyle w:val="Hyperlink"/>
                <w:noProof/>
              </w:rPr>
              <w:t>3.3.5</w:t>
            </w:r>
            <w:r w:rsidR="0086603B">
              <w:rPr>
                <w:rFonts w:eastAsiaTheme="minorEastAsia" w:cstheme="minorBidi"/>
                <w:i w:val="0"/>
                <w:iCs w:val="0"/>
                <w:noProof/>
                <w:sz w:val="22"/>
                <w:szCs w:val="22"/>
                <w:lang w:eastAsia="en-GB" w:bidi="ar-SA"/>
              </w:rPr>
              <w:tab/>
            </w:r>
            <w:r w:rsidR="0086603B" w:rsidRPr="00CF0405">
              <w:rPr>
                <w:rStyle w:val="Hyperlink"/>
                <w:noProof/>
              </w:rPr>
              <w:t>The major contributing bacterial growth factors that led to the foodborne outbreaks 2013-2017</w:t>
            </w:r>
            <w:r w:rsidR="0086603B">
              <w:rPr>
                <w:noProof/>
                <w:webHidden/>
              </w:rPr>
              <w:tab/>
            </w:r>
            <w:r w:rsidR="0086603B">
              <w:rPr>
                <w:noProof/>
                <w:webHidden/>
              </w:rPr>
              <w:fldChar w:fldCharType="begin"/>
            </w:r>
            <w:r w:rsidR="0086603B">
              <w:rPr>
                <w:noProof/>
                <w:webHidden/>
              </w:rPr>
              <w:instrText xml:space="preserve"> PAGEREF _Toc94881207 \h </w:instrText>
            </w:r>
            <w:r w:rsidR="0086603B">
              <w:rPr>
                <w:noProof/>
                <w:webHidden/>
              </w:rPr>
            </w:r>
            <w:r w:rsidR="0086603B">
              <w:rPr>
                <w:noProof/>
                <w:webHidden/>
              </w:rPr>
              <w:fldChar w:fldCharType="separate"/>
            </w:r>
            <w:r>
              <w:rPr>
                <w:noProof/>
                <w:webHidden/>
              </w:rPr>
              <w:t>22</w:t>
            </w:r>
            <w:r w:rsidR="0086603B">
              <w:rPr>
                <w:noProof/>
                <w:webHidden/>
              </w:rPr>
              <w:fldChar w:fldCharType="end"/>
            </w:r>
          </w:hyperlink>
        </w:p>
        <w:p w14:paraId="1275170D" w14:textId="19122C1E" w:rsidR="0086603B" w:rsidRDefault="00164D8A">
          <w:pPr>
            <w:pStyle w:val="TOC3"/>
            <w:tabs>
              <w:tab w:val="left" w:pos="1100"/>
              <w:tab w:val="right" w:leader="dot" w:pos="9060"/>
            </w:tabs>
            <w:rPr>
              <w:rFonts w:eastAsiaTheme="minorEastAsia" w:cstheme="minorBidi"/>
              <w:i w:val="0"/>
              <w:iCs w:val="0"/>
              <w:noProof/>
              <w:sz w:val="22"/>
              <w:szCs w:val="22"/>
              <w:lang w:eastAsia="en-GB" w:bidi="ar-SA"/>
            </w:rPr>
          </w:pPr>
          <w:hyperlink w:anchor="_Toc94881208" w:history="1">
            <w:r w:rsidR="0086603B" w:rsidRPr="00CF0405">
              <w:rPr>
                <w:rStyle w:val="Hyperlink"/>
                <w:noProof/>
              </w:rPr>
              <w:t>3.3.6</w:t>
            </w:r>
            <w:r w:rsidR="0086603B">
              <w:rPr>
                <w:rFonts w:eastAsiaTheme="minorEastAsia" w:cstheme="minorBidi"/>
                <w:i w:val="0"/>
                <w:iCs w:val="0"/>
                <w:noProof/>
                <w:sz w:val="22"/>
                <w:szCs w:val="22"/>
                <w:lang w:eastAsia="en-GB" w:bidi="ar-SA"/>
              </w:rPr>
              <w:tab/>
            </w:r>
            <w:r w:rsidR="0086603B" w:rsidRPr="00CF0405">
              <w:rPr>
                <w:rStyle w:val="Hyperlink"/>
                <w:noProof/>
              </w:rPr>
              <w:t>The major contributing microbial survival factors that led to the foodborne outbreaks 2013-2017</w:t>
            </w:r>
            <w:r w:rsidR="0086603B">
              <w:rPr>
                <w:noProof/>
                <w:webHidden/>
              </w:rPr>
              <w:tab/>
            </w:r>
            <w:r w:rsidR="0086603B">
              <w:rPr>
                <w:noProof/>
                <w:webHidden/>
              </w:rPr>
              <w:fldChar w:fldCharType="begin"/>
            </w:r>
            <w:r w:rsidR="0086603B">
              <w:rPr>
                <w:noProof/>
                <w:webHidden/>
              </w:rPr>
              <w:instrText xml:space="preserve"> PAGEREF _Toc94881208 \h </w:instrText>
            </w:r>
            <w:r w:rsidR="0086603B">
              <w:rPr>
                <w:noProof/>
                <w:webHidden/>
              </w:rPr>
            </w:r>
            <w:r w:rsidR="0086603B">
              <w:rPr>
                <w:noProof/>
                <w:webHidden/>
              </w:rPr>
              <w:fldChar w:fldCharType="separate"/>
            </w:r>
            <w:r>
              <w:rPr>
                <w:noProof/>
                <w:webHidden/>
              </w:rPr>
              <w:t>25</w:t>
            </w:r>
            <w:r w:rsidR="0086603B">
              <w:rPr>
                <w:noProof/>
                <w:webHidden/>
              </w:rPr>
              <w:fldChar w:fldCharType="end"/>
            </w:r>
          </w:hyperlink>
        </w:p>
        <w:p w14:paraId="3101F91B" w14:textId="6EABC655"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09" w:history="1">
            <w:r w:rsidR="0086603B" w:rsidRPr="00CF0405">
              <w:rPr>
                <w:rStyle w:val="Hyperlink"/>
                <w:noProof/>
                <w14:scene3d>
                  <w14:camera w14:prst="orthographicFront"/>
                  <w14:lightRig w14:rig="threePt" w14:dir="t">
                    <w14:rot w14:lat="0" w14:lon="0" w14:rev="0"/>
                  </w14:lightRig>
                </w14:scene3d>
              </w:rPr>
              <w:t>3.4</w:t>
            </w:r>
            <w:r w:rsidR="0086603B">
              <w:rPr>
                <w:rFonts w:eastAsiaTheme="minorEastAsia" w:cstheme="minorBidi"/>
                <w:smallCaps w:val="0"/>
                <w:noProof/>
                <w:sz w:val="22"/>
                <w:szCs w:val="22"/>
                <w:lang w:eastAsia="en-GB" w:bidi="ar-SA"/>
              </w:rPr>
              <w:tab/>
            </w:r>
            <w:r w:rsidR="0086603B" w:rsidRPr="00CF0405">
              <w:rPr>
                <w:rStyle w:val="Hyperlink"/>
                <w:noProof/>
              </w:rPr>
              <w:t>Summary of key findings</w:t>
            </w:r>
            <w:r w:rsidR="0086603B">
              <w:rPr>
                <w:noProof/>
                <w:webHidden/>
              </w:rPr>
              <w:tab/>
            </w:r>
            <w:r w:rsidR="0086603B">
              <w:rPr>
                <w:noProof/>
                <w:webHidden/>
              </w:rPr>
              <w:fldChar w:fldCharType="begin"/>
            </w:r>
            <w:r w:rsidR="0086603B">
              <w:rPr>
                <w:noProof/>
                <w:webHidden/>
              </w:rPr>
              <w:instrText xml:space="preserve"> PAGEREF _Toc94881209 \h </w:instrText>
            </w:r>
            <w:r w:rsidR="0086603B">
              <w:rPr>
                <w:noProof/>
                <w:webHidden/>
              </w:rPr>
            </w:r>
            <w:r w:rsidR="0086603B">
              <w:rPr>
                <w:noProof/>
                <w:webHidden/>
              </w:rPr>
              <w:fldChar w:fldCharType="separate"/>
            </w:r>
            <w:r>
              <w:rPr>
                <w:noProof/>
                <w:webHidden/>
              </w:rPr>
              <w:t>28</w:t>
            </w:r>
            <w:r w:rsidR="0086603B">
              <w:rPr>
                <w:noProof/>
                <w:webHidden/>
              </w:rPr>
              <w:fldChar w:fldCharType="end"/>
            </w:r>
          </w:hyperlink>
        </w:p>
        <w:p w14:paraId="33BE612B" w14:textId="34FFDC53" w:rsidR="0086603B" w:rsidRDefault="00164D8A">
          <w:pPr>
            <w:pStyle w:val="TOC1"/>
            <w:tabs>
              <w:tab w:val="left" w:pos="440"/>
              <w:tab w:val="right" w:leader="dot" w:pos="9060"/>
            </w:tabs>
            <w:rPr>
              <w:rFonts w:eastAsiaTheme="minorEastAsia" w:cstheme="minorBidi"/>
              <w:b w:val="0"/>
              <w:bCs w:val="0"/>
              <w:caps w:val="0"/>
              <w:noProof/>
              <w:sz w:val="22"/>
              <w:szCs w:val="22"/>
              <w:lang w:eastAsia="en-GB" w:bidi="ar-SA"/>
            </w:rPr>
          </w:pPr>
          <w:hyperlink w:anchor="_Toc94881210" w:history="1">
            <w:r w:rsidR="0086603B" w:rsidRPr="00CF0405">
              <w:rPr>
                <w:rStyle w:val="Hyperlink"/>
                <w:rFonts w:cs="Arial"/>
                <w:noProof/>
              </w:rPr>
              <w:t>4</w:t>
            </w:r>
            <w:r w:rsidR="0086603B">
              <w:rPr>
                <w:rFonts w:eastAsiaTheme="minorEastAsia" w:cstheme="minorBidi"/>
                <w:b w:val="0"/>
                <w:bCs w:val="0"/>
                <w:caps w:val="0"/>
                <w:noProof/>
                <w:sz w:val="22"/>
                <w:szCs w:val="22"/>
                <w:lang w:eastAsia="en-GB" w:bidi="ar-SA"/>
              </w:rPr>
              <w:tab/>
            </w:r>
            <w:r w:rsidR="0086603B" w:rsidRPr="00CF0405">
              <w:rPr>
                <w:rStyle w:val="Hyperlink"/>
                <w:rFonts w:cs="Arial"/>
                <w:noProof/>
              </w:rPr>
              <w:t>Review of Australian food service and related food retail business sector classifications using the National Risk Profiling Framework</w:t>
            </w:r>
            <w:r w:rsidR="0086603B">
              <w:rPr>
                <w:noProof/>
                <w:webHidden/>
              </w:rPr>
              <w:tab/>
            </w:r>
            <w:r w:rsidR="0086603B">
              <w:rPr>
                <w:noProof/>
                <w:webHidden/>
              </w:rPr>
              <w:fldChar w:fldCharType="begin"/>
            </w:r>
            <w:r w:rsidR="0086603B">
              <w:rPr>
                <w:noProof/>
                <w:webHidden/>
              </w:rPr>
              <w:instrText xml:space="preserve"> PAGEREF _Toc94881210 \h </w:instrText>
            </w:r>
            <w:r w:rsidR="0086603B">
              <w:rPr>
                <w:noProof/>
                <w:webHidden/>
              </w:rPr>
            </w:r>
            <w:r w:rsidR="0086603B">
              <w:rPr>
                <w:noProof/>
                <w:webHidden/>
              </w:rPr>
              <w:fldChar w:fldCharType="separate"/>
            </w:r>
            <w:r>
              <w:rPr>
                <w:noProof/>
                <w:webHidden/>
              </w:rPr>
              <w:t>32</w:t>
            </w:r>
            <w:r w:rsidR="0086603B">
              <w:rPr>
                <w:noProof/>
                <w:webHidden/>
              </w:rPr>
              <w:fldChar w:fldCharType="end"/>
            </w:r>
          </w:hyperlink>
        </w:p>
        <w:p w14:paraId="29A278BA" w14:textId="5B2BFB93"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11" w:history="1">
            <w:r w:rsidR="0086603B" w:rsidRPr="00CF0405">
              <w:rPr>
                <w:rStyle w:val="Hyperlink"/>
                <w:noProof/>
                <w14:scene3d>
                  <w14:camera w14:prst="orthographicFront"/>
                  <w14:lightRig w14:rig="threePt" w14:dir="t">
                    <w14:rot w14:lat="0" w14:lon="0" w14:rev="0"/>
                  </w14:lightRig>
                </w14:scene3d>
              </w:rPr>
              <w:t>4.1</w:t>
            </w:r>
            <w:r w:rsidR="0086603B">
              <w:rPr>
                <w:rFonts w:eastAsiaTheme="minorEastAsia" w:cstheme="minorBidi"/>
                <w:smallCaps w:val="0"/>
                <w:noProof/>
                <w:sz w:val="22"/>
                <w:szCs w:val="22"/>
                <w:lang w:eastAsia="en-GB" w:bidi="ar-SA"/>
              </w:rPr>
              <w:tab/>
            </w:r>
            <w:r w:rsidR="0086603B" w:rsidRPr="00CF0405">
              <w:rPr>
                <w:rStyle w:val="Hyperlink"/>
                <w:noProof/>
              </w:rPr>
              <w:t>Introduction</w:t>
            </w:r>
            <w:r w:rsidR="0086603B">
              <w:rPr>
                <w:noProof/>
                <w:webHidden/>
              </w:rPr>
              <w:tab/>
            </w:r>
            <w:r w:rsidR="0086603B">
              <w:rPr>
                <w:noProof/>
                <w:webHidden/>
              </w:rPr>
              <w:fldChar w:fldCharType="begin"/>
            </w:r>
            <w:r w:rsidR="0086603B">
              <w:rPr>
                <w:noProof/>
                <w:webHidden/>
              </w:rPr>
              <w:instrText xml:space="preserve"> PAGEREF _Toc94881211 \h </w:instrText>
            </w:r>
            <w:r w:rsidR="0086603B">
              <w:rPr>
                <w:noProof/>
                <w:webHidden/>
              </w:rPr>
            </w:r>
            <w:r w:rsidR="0086603B">
              <w:rPr>
                <w:noProof/>
                <w:webHidden/>
              </w:rPr>
              <w:fldChar w:fldCharType="separate"/>
            </w:r>
            <w:r>
              <w:rPr>
                <w:noProof/>
                <w:webHidden/>
              </w:rPr>
              <w:t>32</w:t>
            </w:r>
            <w:r w:rsidR="0086603B">
              <w:rPr>
                <w:noProof/>
                <w:webHidden/>
              </w:rPr>
              <w:fldChar w:fldCharType="end"/>
            </w:r>
          </w:hyperlink>
        </w:p>
        <w:p w14:paraId="58FE43B2" w14:textId="7638951E"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12" w:history="1">
            <w:r w:rsidR="0086603B" w:rsidRPr="00CF0405">
              <w:rPr>
                <w:rStyle w:val="Hyperlink"/>
                <w:noProof/>
                <w14:scene3d>
                  <w14:camera w14:prst="orthographicFront"/>
                  <w14:lightRig w14:rig="threePt" w14:dir="t">
                    <w14:rot w14:lat="0" w14:lon="0" w14:rev="0"/>
                  </w14:lightRig>
                </w14:scene3d>
              </w:rPr>
              <w:t>4.2</w:t>
            </w:r>
            <w:r w:rsidR="0086603B">
              <w:rPr>
                <w:rFonts w:eastAsiaTheme="minorEastAsia" w:cstheme="minorBidi"/>
                <w:smallCaps w:val="0"/>
                <w:noProof/>
                <w:sz w:val="22"/>
                <w:szCs w:val="22"/>
                <w:lang w:eastAsia="en-GB" w:bidi="ar-SA"/>
              </w:rPr>
              <w:tab/>
            </w:r>
            <w:r w:rsidR="0086603B" w:rsidRPr="00CF0405">
              <w:rPr>
                <w:rStyle w:val="Hyperlink"/>
                <w:noProof/>
              </w:rPr>
              <w:t>Businesses characterised by Activity 1: Food service or retail businesses that process potentially hazardous food in advance of serving the ready-to-eat food to the consumer</w:t>
            </w:r>
            <w:r w:rsidR="0086603B">
              <w:rPr>
                <w:noProof/>
                <w:webHidden/>
              </w:rPr>
              <w:tab/>
            </w:r>
            <w:r w:rsidR="0086603B">
              <w:rPr>
                <w:noProof/>
                <w:webHidden/>
              </w:rPr>
              <w:fldChar w:fldCharType="begin"/>
            </w:r>
            <w:r w:rsidR="0086603B">
              <w:rPr>
                <w:noProof/>
                <w:webHidden/>
              </w:rPr>
              <w:instrText xml:space="preserve"> PAGEREF _Toc94881212 \h </w:instrText>
            </w:r>
            <w:r w:rsidR="0086603B">
              <w:rPr>
                <w:noProof/>
                <w:webHidden/>
              </w:rPr>
            </w:r>
            <w:r w:rsidR="0086603B">
              <w:rPr>
                <w:noProof/>
                <w:webHidden/>
              </w:rPr>
              <w:fldChar w:fldCharType="separate"/>
            </w:r>
            <w:r>
              <w:rPr>
                <w:noProof/>
                <w:webHidden/>
              </w:rPr>
              <w:t>37</w:t>
            </w:r>
            <w:r w:rsidR="0086603B">
              <w:rPr>
                <w:noProof/>
                <w:webHidden/>
              </w:rPr>
              <w:fldChar w:fldCharType="end"/>
            </w:r>
          </w:hyperlink>
        </w:p>
        <w:p w14:paraId="2D77F27C" w14:textId="49415ED2"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13" w:history="1">
            <w:r w:rsidR="0086603B" w:rsidRPr="00CF0405">
              <w:rPr>
                <w:rStyle w:val="Hyperlink"/>
                <w:noProof/>
                <w14:scene3d>
                  <w14:camera w14:prst="orthographicFront"/>
                  <w14:lightRig w14:rig="threePt" w14:dir="t">
                    <w14:rot w14:lat="0" w14:lon="0" w14:rev="0"/>
                  </w14:lightRig>
                </w14:scene3d>
              </w:rPr>
              <w:t>4.3</w:t>
            </w:r>
            <w:r w:rsidR="0086603B">
              <w:rPr>
                <w:rFonts w:eastAsiaTheme="minorEastAsia" w:cstheme="minorBidi"/>
                <w:smallCaps w:val="0"/>
                <w:noProof/>
                <w:sz w:val="22"/>
                <w:szCs w:val="22"/>
                <w:lang w:eastAsia="en-GB" w:bidi="ar-SA"/>
              </w:rPr>
              <w:tab/>
            </w:r>
            <w:r w:rsidR="0086603B" w:rsidRPr="00CF0405">
              <w:rPr>
                <w:rStyle w:val="Hyperlink"/>
                <w:noProof/>
              </w:rPr>
              <w:t>Businesses characterised by Activity 2: Food service or retail businesses that process and serve PHF RTE to consumers for immediate consumption</w:t>
            </w:r>
            <w:r w:rsidR="0086603B">
              <w:rPr>
                <w:noProof/>
                <w:webHidden/>
              </w:rPr>
              <w:tab/>
            </w:r>
            <w:r w:rsidR="0086603B">
              <w:rPr>
                <w:noProof/>
                <w:webHidden/>
              </w:rPr>
              <w:fldChar w:fldCharType="begin"/>
            </w:r>
            <w:r w:rsidR="0086603B">
              <w:rPr>
                <w:noProof/>
                <w:webHidden/>
              </w:rPr>
              <w:instrText xml:space="preserve"> PAGEREF _Toc94881213 \h </w:instrText>
            </w:r>
            <w:r w:rsidR="0086603B">
              <w:rPr>
                <w:noProof/>
                <w:webHidden/>
              </w:rPr>
            </w:r>
            <w:r w:rsidR="0086603B">
              <w:rPr>
                <w:noProof/>
                <w:webHidden/>
              </w:rPr>
              <w:fldChar w:fldCharType="separate"/>
            </w:r>
            <w:r>
              <w:rPr>
                <w:noProof/>
                <w:webHidden/>
              </w:rPr>
              <w:t>48</w:t>
            </w:r>
            <w:r w:rsidR="0086603B">
              <w:rPr>
                <w:noProof/>
                <w:webHidden/>
              </w:rPr>
              <w:fldChar w:fldCharType="end"/>
            </w:r>
          </w:hyperlink>
        </w:p>
        <w:p w14:paraId="6D9E4B52" w14:textId="76E25DBA"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14" w:history="1">
            <w:r w:rsidR="0086603B" w:rsidRPr="00CF0405">
              <w:rPr>
                <w:rStyle w:val="Hyperlink"/>
                <w:noProof/>
                <w14:scene3d>
                  <w14:camera w14:prst="orthographicFront"/>
                  <w14:lightRig w14:rig="threePt" w14:dir="t">
                    <w14:rot w14:lat="0" w14:lon="0" w14:rev="0"/>
                  </w14:lightRig>
                </w14:scene3d>
              </w:rPr>
              <w:t>4.4</w:t>
            </w:r>
            <w:r w:rsidR="0086603B">
              <w:rPr>
                <w:rFonts w:eastAsiaTheme="minorEastAsia" w:cstheme="minorBidi"/>
                <w:smallCaps w:val="0"/>
                <w:noProof/>
                <w:sz w:val="22"/>
                <w:szCs w:val="22"/>
                <w:lang w:eastAsia="en-GB" w:bidi="ar-SA"/>
              </w:rPr>
              <w:tab/>
            </w:r>
            <w:r w:rsidR="0086603B" w:rsidRPr="00CF0405">
              <w:rPr>
                <w:rStyle w:val="Hyperlink"/>
                <w:noProof/>
              </w:rPr>
              <w:t xml:space="preserve">Businesses characterised by Activity 3: Food retail businesses that </w:t>
            </w:r>
            <w:r w:rsidR="0086603B" w:rsidRPr="00CF0405">
              <w:rPr>
                <w:rStyle w:val="Hyperlink"/>
                <w:noProof/>
                <w:lang w:val="en-AU"/>
              </w:rPr>
              <w:t>serve unpackaged potentially hazardous food as ready-to-eat food for retail</w:t>
            </w:r>
            <w:r w:rsidR="0086603B">
              <w:rPr>
                <w:noProof/>
                <w:webHidden/>
              </w:rPr>
              <w:tab/>
            </w:r>
            <w:r w:rsidR="0086603B">
              <w:rPr>
                <w:noProof/>
                <w:webHidden/>
              </w:rPr>
              <w:fldChar w:fldCharType="begin"/>
            </w:r>
            <w:r w:rsidR="0086603B">
              <w:rPr>
                <w:noProof/>
                <w:webHidden/>
              </w:rPr>
              <w:instrText xml:space="preserve"> PAGEREF _Toc94881214 \h </w:instrText>
            </w:r>
            <w:r w:rsidR="0086603B">
              <w:rPr>
                <w:noProof/>
                <w:webHidden/>
              </w:rPr>
            </w:r>
            <w:r w:rsidR="0086603B">
              <w:rPr>
                <w:noProof/>
                <w:webHidden/>
              </w:rPr>
              <w:fldChar w:fldCharType="separate"/>
            </w:r>
            <w:r>
              <w:rPr>
                <w:noProof/>
                <w:webHidden/>
              </w:rPr>
              <w:t>54</w:t>
            </w:r>
            <w:r w:rsidR="0086603B">
              <w:rPr>
                <w:noProof/>
                <w:webHidden/>
              </w:rPr>
              <w:fldChar w:fldCharType="end"/>
            </w:r>
          </w:hyperlink>
        </w:p>
        <w:p w14:paraId="6CBC858B" w14:textId="61D818D1"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15" w:history="1">
            <w:r w:rsidR="0086603B" w:rsidRPr="00CF0405">
              <w:rPr>
                <w:rStyle w:val="Hyperlink"/>
                <w:noProof/>
                <w14:scene3d>
                  <w14:camera w14:prst="orthographicFront"/>
                  <w14:lightRig w14:rig="threePt" w14:dir="t">
                    <w14:rot w14:lat="0" w14:lon="0" w14:rev="0"/>
                  </w14:lightRig>
                </w14:scene3d>
              </w:rPr>
              <w:t>4.5</w:t>
            </w:r>
            <w:r w:rsidR="0086603B">
              <w:rPr>
                <w:rFonts w:eastAsiaTheme="minorEastAsia" w:cstheme="minorBidi"/>
                <w:smallCaps w:val="0"/>
                <w:noProof/>
                <w:sz w:val="22"/>
                <w:szCs w:val="22"/>
                <w:lang w:eastAsia="en-GB" w:bidi="ar-SA"/>
              </w:rPr>
              <w:tab/>
            </w:r>
            <w:r w:rsidR="0086603B" w:rsidRPr="00CF0405">
              <w:rPr>
                <w:rStyle w:val="Hyperlink"/>
                <w:noProof/>
              </w:rPr>
              <w:t xml:space="preserve">Businesses characterised by Activity 4: Food retail businesses that handle but do not process packaged PHF that is sold as packaged RTE food to the </w:t>
            </w:r>
            <w:r w:rsidR="0086603B" w:rsidRPr="00CF0405">
              <w:rPr>
                <w:rStyle w:val="Hyperlink"/>
                <w:noProof/>
              </w:rPr>
              <w:lastRenderedPageBreak/>
              <w:t>consumer</w:t>
            </w:r>
            <w:r w:rsidR="0086603B">
              <w:rPr>
                <w:noProof/>
                <w:webHidden/>
              </w:rPr>
              <w:tab/>
            </w:r>
            <w:r w:rsidR="0086603B">
              <w:rPr>
                <w:noProof/>
                <w:webHidden/>
              </w:rPr>
              <w:fldChar w:fldCharType="begin"/>
            </w:r>
            <w:r w:rsidR="0086603B">
              <w:rPr>
                <w:noProof/>
                <w:webHidden/>
              </w:rPr>
              <w:instrText xml:space="preserve"> PAGEREF _Toc94881215 \h </w:instrText>
            </w:r>
            <w:r w:rsidR="0086603B">
              <w:rPr>
                <w:noProof/>
                <w:webHidden/>
              </w:rPr>
            </w:r>
            <w:r w:rsidR="0086603B">
              <w:rPr>
                <w:noProof/>
                <w:webHidden/>
              </w:rPr>
              <w:fldChar w:fldCharType="separate"/>
            </w:r>
            <w:r>
              <w:rPr>
                <w:noProof/>
                <w:webHidden/>
              </w:rPr>
              <w:t>59</w:t>
            </w:r>
            <w:r w:rsidR="0086603B">
              <w:rPr>
                <w:noProof/>
                <w:webHidden/>
              </w:rPr>
              <w:fldChar w:fldCharType="end"/>
            </w:r>
          </w:hyperlink>
        </w:p>
        <w:p w14:paraId="175C0FF9" w14:textId="4D5F4359" w:rsidR="0086603B" w:rsidRDefault="00164D8A">
          <w:pPr>
            <w:pStyle w:val="TOC2"/>
            <w:tabs>
              <w:tab w:val="left" w:pos="880"/>
              <w:tab w:val="right" w:leader="dot" w:pos="9060"/>
            </w:tabs>
            <w:rPr>
              <w:rFonts w:eastAsiaTheme="minorEastAsia" w:cstheme="minorBidi"/>
              <w:smallCaps w:val="0"/>
              <w:noProof/>
              <w:sz w:val="22"/>
              <w:szCs w:val="22"/>
              <w:lang w:eastAsia="en-GB" w:bidi="ar-SA"/>
            </w:rPr>
          </w:pPr>
          <w:hyperlink w:anchor="_Toc94881216" w:history="1">
            <w:r w:rsidR="0086603B" w:rsidRPr="00CF0405">
              <w:rPr>
                <w:rStyle w:val="Hyperlink"/>
                <w:noProof/>
                <w14:scene3d>
                  <w14:camera w14:prst="orthographicFront"/>
                  <w14:lightRig w14:rig="threePt" w14:dir="t">
                    <w14:rot w14:lat="0" w14:lon="0" w14:rev="0"/>
                  </w14:lightRig>
                </w14:scene3d>
              </w:rPr>
              <w:t>4.6</w:t>
            </w:r>
            <w:r w:rsidR="0086603B">
              <w:rPr>
                <w:rFonts w:eastAsiaTheme="minorEastAsia" w:cstheme="minorBidi"/>
                <w:smallCaps w:val="0"/>
                <w:noProof/>
                <w:sz w:val="22"/>
                <w:szCs w:val="22"/>
                <w:lang w:eastAsia="en-GB" w:bidi="ar-SA"/>
              </w:rPr>
              <w:tab/>
            </w:r>
            <w:r w:rsidR="0086603B" w:rsidRPr="00CF0405">
              <w:rPr>
                <w:rStyle w:val="Hyperlink"/>
                <w:noProof/>
              </w:rPr>
              <w:t>Review of business priority classifications summary</w:t>
            </w:r>
            <w:r w:rsidR="0086603B">
              <w:rPr>
                <w:noProof/>
                <w:webHidden/>
              </w:rPr>
              <w:tab/>
            </w:r>
            <w:r w:rsidR="0086603B">
              <w:rPr>
                <w:noProof/>
                <w:webHidden/>
              </w:rPr>
              <w:fldChar w:fldCharType="begin"/>
            </w:r>
            <w:r w:rsidR="0086603B">
              <w:rPr>
                <w:noProof/>
                <w:webHidden/>
              </w:rPr>
              <w:instrText xml:space="preserve"> PAGEREF _Toc94881216 \h </w:instrText>
            </w:r>
            <w:r w:rsidR="0086603B">
              <w:rPr>
                <w:noProof/>
                <w:webHidden/>
              </w:rPr>
            </w:r>
            <w:r w:rsidR="0086603B">
              <w:rPr>
                <w:noProof/>
                <w:webHidden/>
              </w:rPr>
              <w:fldChar w:fldCharType="separate"/>
            </w:r>
            <w:r>
              <w:rPr>
                <w:noProof/>
                <w:webHidden/>
              </w:rPr>
              <w:t>60</w:t>
            </w:r>
            <w:r w:rsidR="0086603B">
              <w:rPr>
                <w:noProof/>
                <w:webHidden/>
              </w:rPr>
              <w:fldChar w:fldCharType="end"/>
            </w:r>
          </w:hyperlink>
        </w:p>
        <w:p w14:paraId="41DD7B47" w14:textId="6949C586" w:rsidR="0086603B" w:rsidRDefault="00164D8A">
          <w:pPr>
            <w:pStyle w:val="TOC1"/>
            <w:tabs>
              <w:tab w:val="left" w:pos="440"/>
              <w:tab w:val="right" w:leader="dot" w:pos="9060"/>
            </w:tabs>
            <w:rPr>
              <w:rFonts w:eastAsiaTheme="minorEastAsia" w:cstheme="minorBidi"/>
              <w:b w:val="0"/>
              <w:bCs w:val="0"/>
              <w:caps w:val="0"/>
              <w:noProof/>
              <w:sz w:val="22"/>
              <w:szCs w:val="22"/>
              <w:lang w:eastAsia="en-GB" w:bidi="ar-SA"/>
            </w:rPr>
          </w:pPr>
          <w:hyperlink w:anchor="_Toc94881217" w:history="1">
            <w:r w:rsidR="0086603B" w:rsidRPr="00CF0405">
              <w:rPr>
                <w:rStyle w:val="Hyperlink"/>
                <w:noProof/>
              </w:rPr>
              <w:t>5</w:t>
            </w:r>
            <w:r w:rsidR="0086603B">
              <w:rPr>
                <w:rFonts w:eastAsiaTheme="minorEastAsia" w:cstheme="minorBidi"/>
                <w:b w:val="0"/>
                <w:bCs w:val="0"/>
                <w:caps w:val="0"/>
                <w:noProof/>
                <w:sz w:val="22"/>
                <w:szCs w:val="22"/>
                <w:lang w:eastAsia="en-GB" w:bidi="ar-SA"/>
              </w:rPr>
              <w:tab/>
            </w:r>
            <w:r w:rsidR="0086603B" w:rsidRPr="00CF0405">
              <w:rPr>
                <w:rStyle w:val="Hyperlink"/>
                <w:noProof/>
              </w:rPr>
              <w:t>Categorisation of handling activities</w:t>
            </w:r>
            <w:r w:rsidR="0086603B">
              <w:rPr>
                <w:noProof/>
                <w:webHidden/>
              </w:rPr>
              <w:tab/>
            </w:r>
            <w:r w:rsidR="0086603B">
              <w:rPr>
                <w:noProof/>
                <w:webHidden/>
              </w:rPr>
              <w:fldChar w:fldCharType="begin"/>
            </w:r>
            <w:r w:rsidR="0086603B">
              <w:rPr>
                <w:noProof/>
                <w:webHidden/>
              </w:rPr>
              <w:instrText xml:space="preserve"> PAGEREF _Toc94881217 \h </w:instrText>
            </w:r>
            <w:r w:rsidR="0086603B">
              <w:rPr>
                <w:noProof/>
                <w:webHidden/>
              </w:rPr>
            </w:r>
            <w:r w:rsidR="0086603B">
              <w:rPr>
                <w:noProof/>
                <w:webHidden/>
              </w:rPr>
              <w:fldChar w:fldCharType="separate"/>
            </w:r>
            <w:r>
              <w:rPr>
                <w:noProof/>
                <w:webHidden/>
              </w:rPr>
              <w:t>60</w:t>
            </w:r>
            <w:r w:rsidR="0086603B">
              <w:rPr>
                <w:noProof/>
                <w:webHidden/>
              </w:rPr>
              <w:fldChar w:fldCharType="end"/>
            </w:r>
          </w:hyperlink>
        </w:p>
        <w:p w14:paraId="68CF38FE" w14:textId="7831E72E" w:rsidR="0086603B" w:rsidRDefault="00164D8A">
          <w:pPr>
            <w:pStyle w:val="TOC1"/>
            <w:tabs>
              <w:tab w:val="left" w:pos="440"/>
              <w:tab w:val="right" w:leader="dot" w:pos="9060"/>
            </w:tabs>
            <w:rPr>
              <w:rFonts w:eastAsiaTheme="minorEastAsia" w:cstheme="minorBidi"/>
              <w:b w:val="0"/>
              <w:bCs w:val="0"/>
              <w:caps w:val="0"/>
              <w:noProof/>
              <w:sz w:val="22"/>
              <w:szCs w:val="22"/>
              <w:lang w:eastAsia="en-GB" w:bidi="ar-SA"/>
            </w:rPr>
          </w:pPr>
          <w:hyperlink w:anchor="_Toc94881218" w:history="1">
            <w:r w:rsidR="0086603B" w:rsidRPr="00CF0405">
              <w:rPr>
                <w:rStyle w:val="Hyperlink"/>
                <w:noProof/>
              </w:rPr>
              <w:t>6</w:t>
            </w:r>
            <w:r w:rsidR="0086603B">
              <w:rPr>
                <w:rFonts w:eastAsiaTheme="minorEastAsia" w:cstheme="minorBidi"/>
                <w:b w:val="0"/>
                <w:bCs w:val="0"/>
                <w:caps w:val="0"/>
                <w:noProof/>
                <w:sz w:val="22"/>
                <w:szCs w:val="22"/>
                <w:lang w:eastAsia="en-GB" w:bidi="ar-SA"/>
              </w:rPr>
              <w:tab/>
            </w:r>
            <w:r w:rsidR="0086603B" w:rsidRPr="00CF0405">
              <w:rPr>
                <w:rStyle w:val="Hyperlink"/>
                <w:noProof/>
              </w:rPr>
              <w:t>Conclusions</w:t>
            </w:r>
            <w:r w:rsidR="0086603B">
              <w:rPr>
                <w:noProof/>
                <w:webHidden/>
              </w:rPr>
              <w:tab/>
            </w:r>
            <w:r w:rsidR="0086603B">
              <w:rPr>
                <w:noProof/>
                <w:webHidden/>
              </w:rPr>
              <w:fldChar w:fldCharType="begin"/>
            </w:r>
            <w:r w:rsidR="0086603B">
              <w:rPr>
                <w:noProof/>
                <w:webHidden/>
              </w:rPr>
              <w:instrText xml:space="preserve"> PAGEREF _Toc94881218 \h </w:instrText>
            </w:r>
            <w:r w:rsidR="0086603B">
              <w:rPr>
                <w:noProof/>
                <w:webHidden/>
              </w:rPr>
            </w:r>
            <w:r w:rsidR="0086603B">
              <w:rPr>
                <w:noProof/>
                <w:webHidden/>
              </w:rPr>
              <w:fldChar w:fldCharType="separate"/>
            </w:r>
            <w:r>
              <w:rPr>
                <w:noProof/>
                <w:webHidden/>
              </w:rPr>
              <w:t>64</w:t>
            </w:r>
            <w:r w:rsidR="0086603B">
              <w:rPr>
                <w:noProof/>
                <w:webHidden/>
              </w:rPr>
              <w:fldChar w:fldCharType="end"/>
            </w:r>
          </w:hyperlink>
        </w:p>
        <w:p w14:paraId="70CA5F2F" w14:textId="745CFCCA" w:rsidR="0086603B" w:rsidRDefault="00164D8A">
          <w:pPr>
            <w:pStyle w:val="TOC1"/>
            <w:tabs>
              <w:tab w:val="left" w:pos="440"/>
              <w:tab w:val="right" w:leader="dot" w:pos="9060"/>
            </w:tabs>
            <w:rPr>
              <w:rFonts w:eastAsiaTheme="minorEastAsia" w:cstheme="minorBidi"/>
              <w:b w:val="0"/>
              <w:bCs w:val="0"/>
              <w:caps w:val="0"/>
              <w:noProof/>
              <w:sz w:val="22"/>
              <w:szCs w:val="22"/>
              <w:lang w:eastAsia="en-GB" w:bidi="ar-SA"/>
            </w:rPr>
          </w:pPr>
          <w:hyperlink w:anchor="_Toc94881219" w:history="1">
            <w:r w:rsidR="0086603B" w:rsidRPr="00CF0405">
              <w:rPr>
                <w:rStyle w:val="Hyperlink"/>
                <w:rFonts w:cs="Arial"/>
                <w:noProof/>
              </w:rPr>
              <w:t>7</w:t>
            </w:r>
            <w:r w:rsidR="0086603B">
              <w:rPr>
                <w:rFonts w:eastAsiaTheme="minorEastAsia" w:cstheme="minorBidi"/>
                <w:b w:val="0"/>
                <w:bCs w:val="0"/>
                <w:caps w:val="0"/>
                <w:noProof/>
                <w:sz w:val="22"/>
                <w:szCs w:val="22"/>
                <w:lang w:eastAsia="en-GB" w:bidi="ar-SA"/>
              </w:rPr>
              <w:tab/>
            </w:r>
            <w:r w:rsidR="0086603B" w:rsidRPr="00CF0405">
              <w:rPr>
                <w:rStyle w:val="Hyperlink"/>
                <w:rFonts w:cs="Arial"/>
                <w:noProof/>
              </w:rPr>
              <w:t>Data gaps, limitations and suggestions for further work</w:t>
            </w:r>
            <w:r w:rsidR="0086603B">
              <w:rPr>
                <w:noProof/>
                <w:webHidden/>
              </w:rPr>
              <w:tab/>
            </w:r>
            <w:r w:rsidR="0086603B">
              <w:rPr>
                <w:noProof/>
                <w:webHidden/>
              </w:rPr>
              <w:fldChar w:fldCharType="begin"/>
            </w:r>
            <w:r w:rsidR="0086603B">
              <w:rPr>
                <w:noProof/>
                <w:webHidden/>
              </w:rPr>
              <w:instrText xml:space="preserve"> PAGEREF _Toc94881219 \h </w:instrText>
            </w:r>
            <w:r w:rsidR="0086603B">
              <w:rPr>
                <w:noProof/>
                <w:webHidden/>
              </w:rPr>
            </w:r>
            <w:r w:rsidR="0086603B">
              <w:rPr>
                <w:noProof/>
                <w:webHidden/>
              </w:rPr>
              <w:fldChar w:fldCharType="separate"/>
            </w:r>
            <w:r>
              <w:rPr>
                <w:noProof/>
                <w:webHidden/>
              </w:rPr>
              <w:t>67</w:t>
            </w:r>
            <w:r w:rsidR="0086603B">
              <w:rPr>
                <w:noProof/>
                <w:webHidden/>
              </w:rPr>
              <w:fldChar w:fldCharType="end"/>
            </w:r>
          </w:hyperlink>
        </w:p>
        <w:p w14:paraId="1EB27208" w14:textId="6C8EE02A" w:rsidR="0086603B" w:rsidRDefault="00164D8A">
          <w:pPr>
            <w:pStyle w:val="TOC1"/>
            <w:tabs>
              <w:tab w:val="left" w:pos="440"/>
              <w:tab w:val="right" w:leader="dot" w:pos="9060"/>
            </w:tabs>
            <w:rPr>
              <w:rFonts w:eastAsiaTheme="minorEastAsia" w:cstheme="minorBidi"/>
              <w:b w:val="0"/>
              <w:bCs w:val="0"/>
              <w:caps w:val="0"/>
              <w:noProof/>
              <w:sz w:val="22"/>
              <w:szCs w:val="22"/>
              <w:lang w:eastAsia="en-GB" w:bidi="ar-SA"/>
            </w:rPr>
          </w:pPr>
          <w:hyperlink w:anchor="_Toc94881220" w:history="1">
            <w:r w:rsidR="0086603B" w:rsidRPr="00CF0405">
              <w:rPr>
                <w:rStyle w:val="Hyperlink"/>
                <w:rFonts w:cs="Arial"/>
                <w:noProof/>
              </w:rPr>
              <w:t>8</w:t>
            </w:r>
            <w:r w:rsidR="0086603B">
              <w:rPr>
                <w:rFonts w:eastAsiaTheme="minorEastAsia" w:cstheme="minorBidi"/>
                <w:b w:val="0"/>
                <w:bCs w:val="0"/>
                <w:caps w:val="0"/>
                <w:noProof/>
                <w:sz w:val="22"/>
                <w:szCs w:val="22"/>
                <w:lang w:eastAsia="en-GB" w:bidi="ar-SA"/>
              </w:rPr>
              <w:tab/>
            </w:r>
            <w:r w:rsidR="0086603B" w:rsidRPr="00CF0405">
              <w:rPr>
                <w:rStyle w:val="Hyperlink"/>
                <w:rFonts w:cs="Arial"/>
                <w:noProof/>
              </w:rPr>
              <w:t>References</w:t>
            </w:r>
            <w:r w:rsidR="0086603B">
              <w:rPr>
                <w:noProof/>
                <w:webHidden/>
              </w:rPr>
              <w:tab/>
            </w:r>
            <w:r w:rsidR="0086603B">
              <w:rPr>
                <w:noProof/>
                <w:webHidden/>
              </w:rPr>
              <w:fldChar w:fldCharType="begin"/>
            </w:r>
            <w:r w:rsidR="0086603B">
              <w:rPr>
                <w:noProof/>
                <w:webHidden/>
              </w:rPr>
              <w:instrText xml:space="preserve"> PAGEREF _Toc94881220 \h </w:instrText>
            </w:r>
            <w:r w:rsidR="0086603B">
              <w:rPr>
                <w:noProof/>
                <w:webHidden/>
              </w:rPr>
            </w:r>
            <w:r w:rsidR="0086603B">
              <w:rPr>
                <w:noProof/>
                <w:webHidden/>
              </w:rPr>
              <w:fldChar w:fldCharType="separate"/>
            </w:r>
            <w:r>
              <w:rPr>
                <w:noProof/>
                <w:webHidden/>
              </w:rPr>
              <w:t>68</w:t>
            </w:r>
            <w:r w:rsidR="0086603B">
              <w:rPr>
                <w:noProof/>
                <w:webHidden/>
              </w:rPr>
              <w:fldChar w:fldCharType="end"/>
            </w:r>
          </w:hyperlink>
        </w:p>
        <w:p w14:paraId="231CA733" w14:textId="2329ED48" w:rsidR="00643934" w:rsidRDefault="00643934">
          <w:r>
            <w:rPr>
              <w:b/>
              <w:bCs/>
              <w:noProof/>
            </w:rPr>
            <w:fldChar w:fldCharType="end"/>
          </w:r>
        </w:p>
      </w:sdtContent>
    </w:sdt>
    <w:p w14:paraId="0083E650" w14:textId="4AEC6F8B" w:rsidR="00DF10ED" w:rsidRPr="0019477D" w:rsidRDefault="00DF10ED" w:rsidP="0019477D">
      <w:pPr>
        <w:rPr>
          <w:rFonts w:cs="Arial"/>
        </w:rPr>
      </w:pPr>
    </w:p>
    <w:p w14:paraId="2915DBD4" w14:textId="77777777" w:rsidR="00643934" w:rsidRDefault="00643934">
      <w:pPr>
        <w:widowControl/>
        <w:rPr>
          <w:rFonts w:cs="Arial"/>
          <w:b/>
          <w:kern w:val="32"/>
          <w:sz w:val="40"/>
          <w:szCs w:val="32"/>
          <w:lang w:eastAsia="en-AU" w:bidi="ar-SA"/>
        </w:rPr>
      </w:pPr>
      <w:bookmarkStart w:id="5" w:name="_Toc61874711"/>
      <w:r>
        <w:br w:type="page"/>
      </w:r>
    </w:p>
    <w:p w14:paraId="613E0234" w14:textId="1AB4E730" w:rsidR="00E066BA" w:rsidRDefault="00847503" w:rsidP="00847503">
      <w:pPr>
        <w:pStyle w:val="FSCh1Chap"/>
      </w:pPr>
      <w:bookmarkStart w:id="6" w:name="_Toc94881196"/>
      <w:r>
        <w:t>Acknowledgements</w:t>
      </w:r>
      <w:bookmarkEnd w:id="5"/>
      <w:bookmarkEnd w:id="6"/>
    </w:p>
    <w:p w14:paraId="3D2E64E6" w14:textId="0D19ACB2" w:rsidR="00847503" w:rsidRPr="00847503" w:rsidRDefault="00847503" w:rsidP="00847503">
      <w:pPr>
        <w:rPr>
          <w:lang w:eastAsia="en-AU" w:bidi="ar-SA"/>
        </w:rPr>
      </w:pPr>
      <w:r>
        <w:rPr>
          <w:lang w:eastAsia="en-AU" w:bidi="ar-SA"/>
        </w:rPr>
        <w:t xml:space="preserve">Food Standards Australia New Zealand </w:t>
      </w:r>
      <w:r w:rsidR="00262305">
        <w:rPr>
          <w:lang w:eastAsia="en-AU" w:bidi="ar-SA"/>
        </w:rPr>
        <w:t>gratefully acknowledges the support and assistance of many organisations and individuals in the preparation of this report. Special thanks are extended to OzFoodNet for the provision of epidemiological data and additional epidemiological advice</w:t>
      </w:r>
      <w:r w:rsidR="00526A0B">
        <w:rPr>
          <w:lang w:eastAsia="en-AU" w:bidi="ar-SA"/>
        </w:rPr>
        <w:t>.</w:t>
      </w:r>
    </w:p>
    <w:p w14:paraId="3BE83109" w14:textId="4CB02272" w:rsidR="00332D0B" w:rsidRPr="000A0122" w:rsidRDefault="00847503">
      <w:pPr>
        <w:widowControl/>
        <w:rPr>
          <w:rFonts w:cs="Arial"/>
          <w:b/>
          <w:kern w:val="32"/>
          <w:sz w:val="40"/>
          <w:szCs w:val="32"/>
          <w:lang w:eastAsia="en-AU" w:bidi="ar-SA"/>
        </w:rPr>
      </w:pPr>
      <w:r>
        <w:br w:type="page"/>
      </w:r>
      <w:bookmarkStart w:id="7" w:name="_Toc61874712"/>
      <w:bookmarkEnd w:id="7"/>
    </w:p>
    <w:p w14:paraId="1C3A0E0F" w14:textId="1286D662" w:rsidR="005A573A" w:rsidRPr="00D90680" w:rsidRDefault="00843B07" w:rsidP="005A573A">
      <w:pPr>
        <w:pStyle w:val="Heading1"/>
        <w:numPr>
          <w:ilvl w:val="0"/>
          <w:numId w:val="5"/>
        </w:numPr>
        <w:rPr>
          <w:rFonts w:cs="Arial"/>
        </w:rPr>
      </w:pPr>
      <w:bookmarkStart w:id="8" w:name="_Toc61874713"/>
      <w:bookmarkStart w:id="9" w:name="_Toc94881197"/>
      <w:r w:rsidRPr="00D90680">
        <w:rPr>
          <w:rFonts w:cs="Arial"/>
        </w:rPr>
        <w:t>Introduction</w:t>
      </w:r>
      <w:bookmarkEnd w:id="8"/>
      <w:bookmarkEnd w:id="9"/>
    </w:p>
    <w:p w14:paraId="7FAB9D39" w14:textId="6B4DB7F7" w:rsidR="00097703" w:rsidRDefault="00097703" w:rsidP="00097703">
      <w:pPr>
        <w:rPr>
          <w:rFonts w:eastAsiaTheme="minorHAnsi" w:cs="Arial"/>
          <w:szCs w:val="22"/>
        </w:rPr>
      </w:pPr>
      <w:r w:rsidRPr="00D90680">
        <w:rPr>
          <w:rFonts w:eastAsiaTheme="minorHAnsi" w:cs="Arial"/>
          <w:szCs w:val="22"/>
        </w:rPr>
        <w:t>Foodborne illness</w:t>
      </w:r>
      <w:r w:rsidR="00CD0DC1">
        <w:rPr>
          <w:rFonts w:eastAsiaTheme="minorHAnsi" w:cs="Arial"/>
          <w:szCs w:val="22"/>
        </w:rPr>
        <w:t>es</w:t>
      </w:r>
      <w:r w:rsidRPr="00D90680">
        <w:rPr>
          <w:rFonts w:eastAsiaTheme="minorHAnsi" w:cs="Arial"/>
          <w:szCs w:val="22"/>
        </w:rPr>
        <w:t xml:space="preserve"> a</w:t>
      </w:r>
      <w:r w:rsidR="00CD0DC1">
        <w:rPr>
          <w:rFonts w:eastAsiaTheme="minorHAnsi" w:cs="Arial"/>
          <w:szCs w:val="22"/>
        </w:rPr>
        <w:t xml:space="preserve">ssociated with </w:t>
      </w:r>
      <w:r w:rsidR="00717752" w:rsidRPr="00D90680">
        <w:rPr>
          <w:rFonts w:eastAsiaTheme="minorHAnsi" w:cs="Arial"/>
          <w:szCs w:val="22"/>
        </w:rPr>
        <w:t xml:space="preserve">food service </w:t>
      </w:r>
      <w:r w:rsidRPr="00D90680">
        <w:rPr>
          <w:rFonts w:eastAsiaTheme="minorHAnsi" w:cs="Arial"/>
          <w:szCs w:val="22"/>
        </w:rPr>
        <w:t>sector</w:t>
      </w:r>
      <w:r w:rsidR="00717752" w:rsidRPr="00D90680">
        <w:rPr>
          <w:rFonts w:eastAsiaTheme="minorHAnsi" w:cs="Arial"/>
          <w:szCs w:val="22"/>
        </w:rPr>
        <w:t>s</w:t>
      </w:r>
      <w:r w:rsidR="00CD0DC1">
        <w:rPr>
          <w:rFonts w:eastAsiaTheme="minorHAnsi" w:cs="Arial"/>
          <w:szCs w:val="22"/>
        </w:rPr>
        <w:t xml:space="preserve"> are</w:t>
      </w:r>
      <w:r w:rsidR="006B185D" w:rsidRPr="00D90680">
        <w:rPr>
          <w:rFonts w:eastAsiaTheme="minorHAnsi" w:cs="Arial"/>
          <w:szCs w:val="22"/>
        </w:rPr>
        <w:t xml:space="preserve"> reported to account</w:t>
      </w:r>
      <w:r w:rsidRPr="00D90680">
        <w:rPr>
          <w:rFonts w:eastAsiaTheme="minorHAnsi" w:cs="Arial"/>
          <w:szCs w:val="22"/>
        </w:rPr>
        <w:t xml:space="preserve"> for approximately two-thirds of all reported foodborne illness outbreaks</w:t>
      </w:r>
      <w:r w:rsidR="00CD0DC1">
        <w:rPr>
          <w:rFonts w:eastAsiaTheme="minorHAnsi" w:cs="Arial"/>
          <w:szCs w:val="22"/>
        </w:rPr>
        <w:t xml:space="preserve"> in Australia</w:t>
      </w:r>
      <w:r w:rsidR="00EC4DC5">
        <w:rPr>
          <w:rFonts w:eastAsiaTheme="minorHAnsi" w:cs="Arial"/>
          <w:szCs w:val="22"/>
        </w:rPr>
        <w:t xml:space="preserve"> (</w:t>
      </w:r>
      <w:r w:rsidR="00EC4DC5" w:rsidRPr="00120705">
        <w:rPr>
          <w:szCs w:val="22"/>
          <w:shd w:val="clear" w:color="auto" w:fill="FFFFFF"/>
        </w:rPr>
        <w:t>Astridge</w:t>
      </w:r>
      <w:r w:rsidR="00EC4DC5">
        <w:rPr>
          <w:szCs w:val="22"/>
          <w:shd w:val="clear" w:color="auto" w:fill="FFFFFF"/>
        </w:rPr>
        <w:t xml:space="preserve"> et al. 2011</w:t>
      </w:r>
      <w:r w:rsidR="00EC4DC5">
        <w:rPr>
          <w:rFonts w:eastAsiaTheme="minorHAnsi" w:cs="Arial"/>
          <w:szCs w:val="22"/>
        </w:rPr>
        <w:t>)</w:t>
      </w:r>
      <w:r w:rsidRPr="00D90680">
        <w:rPr>
          <w:rFonts w:eastAsiaTheme="minorHAnsi" w:cs="Arial"/>
          <w:szCs w:val="22"/>
        </w:rPr>
        <w:t xml:space="preserve">. </w:t>
      </w:r>
      <w:r w:rsidR="00F7051A">
        <w:rPr>
          <w:rFonts w:eastAsiaTheme="minorHAnsi" w:cs="Arial"/>
          <w:szCs w:val="22"/>
        </w:rPr>
        <w:t>For this reason</w:t>
      </w:r>
      <w:r w:rsidRPr="00D90680">
        <w:rPr>
          <w:rFonts w:eastAsiaTheme="minorHAnsi" w:cs="Arial"/>
          <w:szCs w:val="22"/>
        </w:rPr>
        <w:t xml:space="preserve">, food safety management for these sectors is considered a priority for the food regulatory system and is included in </w:t>
      </w:r>
      <w:hyperlink r:id="rId19" w:history="1">
        <w:r w:rsidRPr="00F5167D">
          <w:rPr>
            <w:rStyle w:val="Hyperlink"/>
            <w:rFonts w:eastAsiaTheme="minorHAnsi" w:cs="Arial"/>
            <w:szCs w:val="22"/>
          </w:rPr>
          <w:t>Australia’s National Foodborne Illness Reduction Strategy 2018-2021+</w:t>
        </w:r>
      </w:hyperlink>
      <w:r w:rsidR="00F5167D">
        <w:rPr>
          <w:rStyle w:val="FootnoteReference"/>
          <w:rFonts w:eastAsiaTheme="minorHAnsi" w:cs="Arial"/>
          <w:szCs w:val="22"/>
        </w:rPr>
        <w:footnoteReference w:id="3"/>
      </w:r>
      <w:r w:rsidRPr="00D90680">
        <w:rPr>
          <w:rFonts w:eastAsiaTheme="minorHAnsi" w:cs="Arial"/>
          <w:szCs w:val="22"/>
        </w:rPr>
        <w:t xml:space="preserve"> under the sector based initiative: food service.</w:t>
      </w:r>
    </w:p>
    <w:p w14:paraId="3D9E5AA0" w14:textId="77777777" w:rsidR="008B1232" w:rsidRDefault="008B1232" w:rsidP="008B1232">
      <w:pPr>
        <w:keepLines/>
        <w:rPr>
          <w:rFonts w:eastAsiaTheme="minorHAnsi" w:cs="Arial"/>
          <w:szCs w:val="22"/>
        </w:rPr>
      </w:pPr>
    </w:p>
    <w:p w14:paraId="75BB93D5" w14:textId="66BF6324" w:rsidR="00097703" w:rsidRPr="00D90680" w:rsidRDefault="008B1232" w:rsidP="00097703">
      <w:pPr>
        <w:rPr>
          <w:rFonts w:eastAsiaTheme="minorHAnsi" w:cs="Arial"/>
          <w:szCs w:val="22"/>
        </w:rPr>
      </w:pPr>
      <w:r w:rsidRPr="00D90680">
        <w:t xml:space="preserve">This document seeks to profile risks to public health and safety </w:t>
      </w:r>
      <w:r>
        <w:t xml:space="preserve">associated with Australian </w:t>
      </w:r>
      <w:r w:rsidRPr="00D90680">
        <w:t>food service and r</w:t>
      </w:r>
      <w:r>
        <w:t xml:space="preserve">elated food retail businesses. </w:t>
      </w:r>
      <w:r w:rsidRPr="00D90680">
        <w:t>FSANZ uses a number of tools to assess risks to public health and safety, including risk profiling</w:t>
      </w:r>
      <w:r w:rsidRPr="00D90680">
        <w:rPr>
          <w:rStyle w:val="FootnoteReference"/>
        </w:rPr>
        <w:footnoteReference w:id="4"/>
      </w:r>
      <w:r w:rsidRPr="00D90680">
        <w:t>, quantitative and qualitative risk assessments</w:t>
      </w:r>
      <w:r w:rsidRPr="00D90680">
        <w:rPr>
          <w:rStyle w:val="FootnoteReference"/>
        </w:rPr>
        <w:footnoteReference w:id="5"/>
      </w:r>
      <w:r>
        <w:t xml:space="preserve"> and scientific evaluations. </w:t>
      </w:r>
      <w:r w:rsidRPr="00D90680">
        <w:t>The application of these tools to the assessment of the risks to public health and safety is dependent on the purpose of the assessment and on the availability, quality</w:t>
      </w:r>
      <w:r>
        <w:t xml:space="preserve"> and quantity of relevant data.</w:t>
      </w:r>
    </w:p>
    <w:p w14:paraId="17402B2D" w14:textId="7F22890A" w:rsidR="00686C1B" w:rsidRPr="00686C1B" w:rsidRDefault="001F5CF3" w:rsidP="00416498">
      <w:pPr>
        <w:rPr>
          <w:rFonts w:cs="Arial"/>
        </w:rPr>
      </w:pPr>
      <w:r>
        <w:rPr>
          <w:rFonts w:eastAsiaTheme="minorHAnsi" w:cs="Arial"/>
          <w:szCs w:val="22"/>
        </w:rPr>
        <w:t xml:space="preserve">In 2011, </w:t>
      </w:r>
      <w:r w:rsidRPr="001F5CF3">
        <w:rPr>
          <w:rFonts w:eastAsiaTheme="minorHAnsi" w:cs="Arial"/>
          <w:szCs w:val="22"/>
        </w:rPr>
        <w:t xml:space="preserve">the Department of Health and Ageing finalised the </w:t>
      </w:r>
      <w:r w:rsidR="00686C1B">
        <w:rPr>
          <w:rFonts w:eastAsiaTheme="minorHAnsi" w:cs="Arial"/>
          <w:szCs w:val="22"/>
        </w:rPr>
        <w:t xml:space="preserve">assignment of risk priority </w:t>
      </w:r>
      <w:r w:rsidRPr="001F5CF3">
        <w:rPr>
          <w:rFonts w:eastAsiaTheme="minorHAnsi" w:cs="Arial"/>
          <w:szCs w:val="22"/>
        </w:rPr>
        <w:t>classification</w:t>
      </w:r>
      <w:r>
        <w:rPr>
          <w:rFonts w:eastAsiaTheme="minorHAnsi" w:cs="Arial"/>
          <w:szCs w:val="22"/>
        </w:rPr>
        <w:t>s</w:t>
      </w:r>
      <w:r w:rsidR="00F7051A">
        <w:rPr>
          <w:rFonts w:eastAsiaTheme="minorHAnsi" w:cs="Arial"/>
          <w:szCs w:val="22"/>
        </w:rPr>
        <w:t xml:space="preserve"> to eight</w:t>
      </w:r>
      <w:r w:rsidR="00686C1B" w:rsidRPr="001F5CF3">
        <w:rPr>
          <w:rFonts w:eastAsiaTheme="minorHAnsi" w:cs="Arial"/>
          <w:szCs w:val="22"/>
        </w:rPr>
        <w:t xml:space="preserve"> </w:t>
      </w:r>
      <w:r w:rsidR="00416498">
        <w:rPr>
          <w:rFonts w:eastAsiaTheme="minorHAnsi" w:cs="Arial"/>
          <w:szCs w:val="22"/>
        </w:rPr>
        <w:t xml:space="preserve">food service and food retail </w:t>
      </w:r>
      <w:r w:rsidR="00686C1B" w:rsidRPr="001F5CF3">
        <w:rPr>
          <w:rFonts w:eastAsiaTheme="minorHAnsi" w:cs="Arial"/>
          <w:szCs w:val="22"/>
        </w:rPr>
        <w:t>business types</w:t>
      </w:r>
      <w:r w:rsidR="00CD0DC1">
        <w:rPr>
          <w:rFonts w:eastAsiaTheme="minorHAnsi" w:cs="Arial"/>
          <w:szCs w:val="22"/>
        </w:rPr>
        <w:t xml:space="preserve"> </w:t>
      </w:r>
      <w:r w:rsidR="00686C1B">
        <w:rPr>
          <w:rFonts w:eastAsiaTheme="minorHAnsi" w:cs="Arial"/>
          <w:szCs w:val="22"/>
        </w:rPr>
        <w:t>by</w:t>
      </w:r>
      <w:r w:rsidRPr="001F5CF3">
        <w:rPr>
          <w:rFonts w:eastAsiaTheme="minorHAnsi" w:cs="Arial"/>
          <w:szCs w:val="22"/>
        </w:rPr>
        <w:t xml:space="preserve"> </w:t>
      </w:r>
      <w:r w:rsidR="00686C1B">
        <w:rPr>
          <w:rFonts w:eastAsiaTheme="minorHAnsi" w:cs="Arial"/>
          <w:szCs w:val="22"/>
        </w:rPr>
        <w:t>an</w:t>
      </w:r>
      <w:r w:rsidRPr="001F5CF3">
        <w:rPr>
          <w:rFonts w:eastAsiaTheme="minorHAnsi" w:cs="Arial"/>
          <w:szCs w:val="22"/>
        </w:rPr>
        <w:t xml:space="preserve"> independent team of food safety experts</w:t>
      </w:r>
      <w:r w:rsidR="00686C1B">
        <w:rPr>
          <w:rFonts w:eastAsiaTheme="minorHAnsi" w:cs="Arial"/>
          <w:szCs w:val="22"/>
        </w:rPr>
        <w:t xml:space="preserve"> using</w:t>
      </w:r>
      <w:r w:rsidRPr="001F5CF3">
        <w:rPr>
          <w:rFonts w:eastAsiaTheme="minorHAnsi" w:cs="Arial"/>
          <w:szCs w:val="22"/>
        </w:rPr>
        <w:t xml:space="preserve"> the science-based </w:t>
      </w:r>
      <w:r w:rsidR="00F64784">
        <w:rPr>
          <w:rFonts w:eastAsiaTheme="minorHAnsi" w:cs="Arial"/>
          <w:szCs w:val="22"/>
        </w:rPr>
        <w:t>N</w:t>
      </w:r>
      <w:r w:rsidR="00F64784" w:rsidRPr="001F5CF3">
        <w:rPr>
          <w:rFonts w:eastAsiaTheme="minorHAnsi" w:cs="Arial"/>
          <w:szCs w:val="22"/>
        </w:rPr>
        <w:t xml:space="preserve">ational </w:t>
      </w:r>
      <w:r w:rsidRPr="001F5CF3">
        <w:rPr>
          <w:rFonts w:eastAsiaTheme="minorHAnsi" w:cs="Arial"/>
          <w:szCs w:val="22"/>
        </w:rPr>
        <w:t>Risk Profiling Framework</w:t>
      </w:r>
      <w:r w:rsidR="00AE6A00">
        <w:rPr>
          <w:rFonts w:eastAsiaTheme="minorHAnsi" w:cs="Arial"/>
          <w:szCs w:val="22"/>
        </w:rPr>
        <w:t xml:space="preserve"> (the Framework</w:t>
      </w:r>
      <w:r>
        <w:rPr>
          <w:rFonts w:eastAsiaTheme="minorHAnsi" w:cs="Arial"/>
          <w:szCs w:val="22"/>
        </w:rPr>
        <w:t>)</w:t>
      </w:r>
      <w:r w:rsidR="00686C1B">
        <w:rPr>
          <w:rFonts w:eastAsiaTheme="minorHAnsi" w:cs="Arial"/>
          <w:szCs w:val="22"/>
        </w:rPr>
        <w:t xml:space="preserve"> that provides a </w:t>
      </w:r>
      <w:r w:rsidR="00686C1B" w:rsidRPr="00686C1B">
        <w:rPr>
          <w:rFonts w:eastAsiaTheme="minorHAnsi" w:cs="Arial"/>
          <w:szCs w:val="22"/>
        </w:rPr>
        <w:t xml:space="preserve">four-tier model </w:t>
      </w:r>
      <w:r w:rsidR="00686C1B">
        <w:rPr>
          <w:rFonts w:eastAsiaTheme="minorHAnsi" w:cs="Arial"/>
          <w:szCs w:val="22"/>
        </w:rPr>
        <w:t xml:space="preserve">of classification, </w:t>
      </w:r>
      <w:r w:rsidR="00686C1B" w:rsidRPr="00686C1B">
        <w:rPr>
          <w:rFonts w:eastAsiaTheme="minorHAnsi" w:cs="Arial"/>
          <w:szCs w:val="22"/>
        </w:rPr>
        <w:t>between Priority 1 and Priority 4</w:t>
      </w:r>
      <w:r w:rsidR="00686C1B">
        <w:rPr>
          <w:rFonts w:eastAsiaTheme="minorHAnsi" w:cs="Arial"/>
          <w:szCs w:val="22"/>
        </w:rPr>
        <w:t xml:space="preserve">, based on food safety risks </w:t>
      </w:r>
      <w:r w:rsidR="00686C1B" w:rsidRPr="00D90680">
        <w:rPr>
          <w:rFonts w:cs="Arial"/>
        </w:rPr>
        <w:t>(DoHA 2007; Ross et al. 2009)</w:t>
      </w:r>
      <w:r w:rsidRPr="001F5CF3">
        <w:rPr>
          <w:rFonts w:eastAsiaTheme="minorHAnsi" w:cs="Arial"/>
          <w:szCs w:val="22"/>
        </w:rPr>
        <w:t xml:space="preserve">. </w:t>
      </w:r>
      <w:r w:rsidR="00561667">
        <w:rPr>
          <w:rFonts w:eastAsiaTheme="minorHAnsi" w:cs="Arial"/>
          <w:szCs w:val="22"/>
        </w:rPr>
        <w:t>The eight identified food service and food retail</w:t>
      </w:r>
      <w:r w:rsidR="00686C1B" w:rsidRPr="00D90680">
        <w:rPr>
          <w:rFonts w:cs="Arial"/>
        </w:rPr>
        <w:t xml:space="preserve"> business sectors </w:t>
      </w:r>
      <w:r w:rsidR="00686C1B" w:rsidRPr="00686C1B">
        <w:rPr>
          <w:rFonts w:eastAsiaTheme="minorHAnsi" w:cs="Arial"/>
          <w:szCs w:val="22"/>
        </w:rPr>
        <w:t>were</w:t>
      </w:r>
      <w:r w:rsidR="00686C1B">
        <w:rPr>
          <w:rFonts w:eastAsiaTheme="minorHAnsi" w:cs="Arial"/>
          <w:szCs w:val="22"/>
        </w:rPr>
        <w:t xml:space="preserve"> all</w:t>
      </w:r>
      <w:r w:rsidR="00686C1B" w:rsidRPr="00686C1B">
        <w:rPr>
          <w:rFonts w:eastAsiaTheme="minorHAnsi" w:cs="Arial"/>
          <w:szCs w:val="22"/>
        </w:rPr>
        <w:t xml:space="preserve"> assigned classifications in the two highest risk categories (Priority 1 and 2</w:t>
      </w:r>
      <w:r w:rsidR="00416498">
        <w:rPr>
          <w:rFonts w:eastAsiaTheme="minorHAnsi" w:cs="Arial"/>
          <w:szCs w:val="22"/>
        </w:rPr>
        <w:t>).</w:t>
      </w:r>
    </w:p>
    <w:p w14:paraId="6138A54A" w14:textId="77777777" w:rsidR="00D2219B" w:rsidRDefault="00D2219B" w:rsidP="00F5167D">
      <w:pPr>
        <w:rPr>
          <w:rFonts w:eastAsiaTheme="minorHAnsi" w:cs="Arial"/>
          <w:szCs w:val="22"/>
        </w:rPr>
      </w:pPr>
    </w:p>
    <w:p w14:paraId="4C28F17A" w14:textId="0FBF8C39" w:rsidR="00F66589" w:rsidRPr="009D5EAE" w:rsidRDefault="00E079F8" w:rsidP="00F66589">
      <w:pPr>
        <w:rPr>
          <w:rFonts w:eastAsiaTheme="minorHAnsi" w:cs="Arial"/>
          <w:szCs w:val="22"/>
        </w:rPr>
      </w:pPr>
      <w:r>
        <w:t>Profiling the</w:t>
      </w:r>
      <w:r w:rsidRPr="00D90680">
        <w:t xml:space="preserve"> risks to public health and safety </w:t>
      </w:r>
      <w:r w:rsidR="001A4164">
        <w:t xml:space="preserve">associated with </w:t>
      </w:r>
      <w:r w:rsidR="00D2219B">
        <w:t>these sectors</w:t>
      </w:r>
      <w:r w:rsidRPr="00D90680">
        <w:rPr>
          <w:rFonts w:eastAsiaTheme="minorHAnsi" w:cs="Arial"/>
          <w:szCs w:val="22"/>
        </w:rPr>
        <w:t xml:space="preserve"> </w:t>
      </w:r>
      <w:r>
        <w:rPr>
          <w:rFonts w:eastAsiaTheme="minorHAnsi" w:cs="Arial"/>
          <w:szCs w:val="22"/>
        </w:rPr>
        <w:t xml:space="preserve">is part of </w:t>
      </w:r>
      <w:r w:rsidR="00F5167D" w:rsidRPr="00D90680">
        <w:rPr>
          <w:rFonts w:eastAsiaTheme="minorHAnsi" w:cs="Arial"/>
          <w:szCs w:val="22"/>
        </w:rPr>
        <w:t>FSANZ</w:t>
      </w:r>
      <w:r>
        <w:rPr>
          <w:rFonts w:eastAsiaTheme="minorHAnsi" w:cs="Arial"/>
          <w:szCs w:val="22"/>
        </w:rPr>
        <w:t>’s</w:t>
      </w:r>
      <w:r w:rsidR="00F5167D" w:rsidRPr="00D90680">
        <w:rPr>
          <w:rFonts w:eastAsiaTheme="minorHAnsi" w:cs="Arial"/>
          <w:szCs w:val="22"/>
        </w:rPr>
        <w:t xml:space="preserve"> risk</w:t>
      </w:r>
      <w:r>
        <w:rPr>
          <w:rFonts w:eastAsiaTheme="minorHAnsi" w:cs="Arial"/>
          <w:szCs w:val="22"/>
        </w:rPr>
        <w:t xml:space="preserve"> analysis</w:t>
      </w:r>
      <w:r>
        <w:rPr>
          <w:rStyle w:val="FootnoteReference"/>
          <w:rFonts w:eastAsiaTheme="minorHAnsi" w:cs="Arial"/>
          <w:szCs w:val="22"/>
        </w:rPr>
        <w:footnoteReference w:id="6"/>
      </w:r>
      <w:r w:rsidR="00F5167D" w:rsidRPr="00D90680">
        <w:rPr>
          <w:rFonts w:eastAsiaTheme="minorHAnsi" w:cs="Arial"/>
          <w:szCs w:val="22"/>
        </w:rPr>
        <w:t xml:space="preserve"> approach to assessing which businesses should be subject to certain mandatory regulatory measures, if enacted.</w:t>
      </w:r>
      <w:r w:rsidR="00D2219B">
        <w:rPr>
          <w:rFonts w:eastAsiaTheme="minorHAnsi" w:cs="Arial"/>
          <w:szCs w:val="22"/>
        </w:rPr>
        <w:t xml:space="preserve"> </w:t>
      </w:r>
      <w:r w:rsidR="0018116E" w:rsidRPr="00D90680">
        <w:rPr>
          <w:rFonts w:cs="Arial"/>
        </w:rPr>
        <w:t xml:space="preserve">However, </w:t>
      </w:r>
      <w:r w:rsidR="0018116E" w:rsidRPr="00D90680">
        <w:rPr>
          <w:rFonts w:cs="Arial"/>
          <w:lang w:val="en-AU"/>
        </w:rPr>
        <w:t xml:space="preserve">while </w:t>
      </w:r>
      <w:r w:rsidR="00AE6A00">
        <w:rPr>
          <w:rFonts w:cs="Arial"/>
          <w:lang w:val="en-AU"/>
        </w:rPr>
        <w:t>the Framework</w:t>
      </w:r>
      <w:r w:rsidR="00F773F7">
        <w:rPr>
          <w:rFonts w:cs="Arial"/>
          <w:lang w:val="en-AU"/>
        </w:rPr>
        <w:t xml:space="preserve"> priority risk classifications have been used in previous work</w:t>
      </w:r>
      <w:r w:rsidR="008B1232">
        <w:rPr>
          <w:rFonts w:cs="Arial"/>
          <w:lang w:val="en-AU"/>
        </w:rPr>
        <w:t xml:space="preserve"> undertaken by the Implementation Sub Committee for Food Regulation (ISFR)</w:t>
      </w:r>
      <w:r w:rsidR="00F773F7">
        <w:rPr>
          <w:rFonts w:cs="Arial"/>
          <w:lang w:val="en-AU"/>
        </w:rPr>
        <w:t xml:space="preserve"> and are used by a number of jurisdictions to classify</w:t>
      </w:r>
      <w:r w:rsidR="002B15F7" w:rsidRPr="00D90680">
        <w:rPr>
          <w:rFonts w:cs="Arial"/>
          <w:lang w:val="en-AU"/>
        </w:rPr>
        <w:t xml:space="preserve"> </w:t>
      </w:r>
      <w:r w:rsidR="0018116E" w:rsidRPr="00D90680">
        <w:rPr>
          <w:rFonts w:cs="Arial"/>
          <w:lang w:val="en-AU"/>
        </w:rPr>
        <w:t xml:space="preserve">in-scope businesses, not all jurisdictions use the </w:t>
      </w:r>
      <w:r w:rsidR="00AE6A00">
        <w:rPr>
          <w:rFonts w:cs="Arial"/>
          <w:lang w:val="en-AU"/>
        </w:rPr>
        <w:t>Framework</w:t>
      </w:r>
      <w:r w:rsidR="0018116E" w:rsidRPr="00D90680">
        <w:rPr>
          <w:rFonts w:cs="Arial"/>
          <w:lang w:val="en-AU"/>
        </w:rPr>
        <w:t>.</w:t>
      </w:r>
      <w:r w:rsidR="00F773F7">
        <w:rPr>
          <w:rFonts w:cs="Arial"/>
          <w:lang w:val="en-AU"/>
        </w:rPr>
        <w:t xml:space="preserve"> As such, </w:t>
      </w:r>
      <w:r w:rsidR="00F773F7" w:rsidRPr="00D90680">
        <w:rPr>
          <w:rFonts w:cs="Arial"/>
          <w:lang w:val="en-AU"/>
        </w:rPr>
        <w:t xml:space="preserve">during the progression of P1053 it was identified that there needed to be an alternate way to </w:t>
      </w:r>
      <w:r w:rsidR="00F773F7">
        <w:rPr>
          <w:rFonts w:cs="Arial"/>
          <w:lang w:val="en-AU"/>
        </w:rPr>
        <w:t>identify priority businesses</w:t>
      </w:r>
      <w:r w:rsidR="00F773F7" w:rsidRPr="00D90680">
        <w:rPr>
          <w:rFonts w:cs="Arial"/>
          <w:lang w:val="en-AU"/>
        </w:rPr>
        <w:t xml:space="preserve">. </w:t>
      </w:r>
      <w:r w:rsidR="005A491F">
        <w:rPr>
          <w:rFonts w:cs="Arial"/>
          <w:lang w:val="en-AU"/>
        </w:rPr>
        <w:t xml:space="preserve">To this end, </w:t>
      </w:r>
      <w:r w:rsidR="005A491F">
        <w:rPr>
          <w:rFonts w:cs="Arial"/>
        </w:rPr>
        <w:t>t</w:t>
      </w:r>
      <w:r w:rsidR="0018116E" w:rsidRPr="00D90680">
        <w:rPr>
          <w:rFonts w:cs="Arial"/>
        </w:rPr>
        <w:t>he key characteristics of the in scope businesses</w:t>
      </w:r>
      <w:r w:rsidR="005A491F">
        <w:rPr>
          <w:rFonts w:cs="Arial"/>
        </w:rPr>
        <w:t xml:space="preserve"> and </w:t>
      </w:r>
      <w:r w:rsidR="005A491F" w:rsidRPr="00D90680">
        <w:rPr>
          <w:rFonts w:cs="Arial"/>
        </w:rPr>
        <w:t>classification examples</w:t>
      </w:r>
      <w:r w:rsidR="0018116E" w:rsidRPr="00D90680">
        <w:rPr>
          <w:rFonts w:cs="Arial"/>
        </w:rPr>
        <w:t xml:space="preserve"> described by </w:t>
      </w:r>
      <w:r w:rsidR="00514213" w:rsidRPr="00F773F7">
        <w:rPr>
          <w:rFonts w:cs="Arial"/>
        </w:rPr>
        <w:t>Ross et al. (2009)</w:t>
      </w:r>
      <w:r w:rsidR="0018116E" w:rsidRPr="00D90680">
        <w:rPr>
          <w:rFonts w:cs="Arial"/>
        </w:rPr>
        <w:t xml:space="preserve"> </w:t>
      </w:r>
      <w:r w:rsidR="005A491F">
        <w:rPr>
          <w:rFonts w:cs="Arial"/>
        </w:rPr>
        <w:t xml:space="preserve">were </w:t>
      </w:r>
      <w:r w:rsidR="001A4164">
        <w:rPr>
          <w:rFonts w:cs="Arial"/>
        </w:rPr>
        <w:t>discussed with</w:t>
      </w:r>
      <w:r w:rsidR="00D2219B">
        <w:rPr>
          <w:rFonts w:cs="Arial"/>
        </w:rPr>
        <w:t xml:space="preserve"> the</w:t>
      </w:r>
      <w:r w:rsidR="002B15F7" w:rsidRPr="00D90680">
        <w:rPr>
          <w:rFonts w:cs="Arial"/>
        </w:rPr>
        <w:t xml:space="preserve"> ISFR</w:t>
      </w:r>
      <w:r w:rsidR="00830722">
        <w:rPr>
          <w:rFonts w:cs="Arial"/>
        </w:rPr>
        <w:t xml:space="preserve"> WG</w:t>
      </w:r>
      <w:r w:rsidR="0018116E" w:rsidRPr="00D90680">
        <w:rPr>
          <w:rFonts w:cs="Arial"/>
        </w:rPr>
        <w:t xml:space="preserve">, </w:t>
      </w:r>
      <w:r w:rsidR="005A491F">
        <w:rPr>
          <w:rFonts w:cs="Arial"/>
        </w:rPr>
        <w:t xml:space="preserve">and </w:t>
      </w:r>
      <w:r w:rsidR="0018116E" w:rsidRPr="00D90680">
        <w:rPr>
          <w:rFonts w:cs="Arial"/>
        </w:rPr>
        <w:t xml:space="preserve">were translated into four food handling activities. </w:t>
      </w:r>
      <w:r w:rsidR="0018116E" w:rsidRPr="00D90680">
        <w:rPr>
          <w:rFonts w:cs="Arial"/>
          <w:lang w:val="en-AU"/>
        </w:rPr>
        <w:t>The four</w:t>
      </w:r>
      <w:r w:rsidR="00F66589" w:rsidRPr="00D90680">
        <w:rPr>
          <w:rFonts w:cs="Arial"/>
          <w:lang w:val="en-AU"/>
        </w:rPr>
        <w:t xml:space="preserve"> food handling activi</w:t>
      </w:r>
      <w:r w:rsidR="0018116E" w:rsidRPr="00D90680">
        <w:rPr>
          <w:rFonts w:cs="Arial"/>
          <w:lang w:val="en-AU"/>
        </w:rPr>
        <w:t>ties as agreed with the ISFR WG</w:t>
      </w:r>
      <w:r w:rsidR="00D2219B">
        <w:rPr>
          <w:rFonts w:cs="Arial"/>
          <w:lang w:val="en-AU"/>
        </w:rPr>
        <w:t xml:space="preserve"> </w:t>
      </w:r>
      <w:r w:rsidR="005A491F">
        <w:rPr>
          <w:rFonts w:cs="Arial"/>
          <w:lang w:val="en-AU"/>
        </w:rPr>
        <w:t>were</w:t>
      </w:r>
      <w:r w:rsidR="0018116E" w:rsidRPr="00D90680">
        <w:rPr>
          <w:rFonts w:cs="Arial"/>
          <w:lang w:val="en-AU"/>
        </w:rPr>
        <w:t>:</w:t>
      </w:r>
    </w:p>
    <w:p w14:paraId="241B0FB0" w14:textId="2BBE5941" w:rsidR="00F66589" w:rsidRPr="00D90680" w:rsidRDefault="00F66589" w:rsidP="00F66589">
      <w:pPr>
        <w:rPr>
          <w:rFonts w:cs="Arial"/>
          <w:i/>
          <w:iCs/>
          <w:lang w:val="en-AU"/>
        </w:rPr>
      </w:pPr>
    </w:p>
    <w:p w14:paraId="3D359998" w14:textId="77777777" w:rsidR="00F66589" w:rsidRPr="0086603B" w:rsidRDefault="00F66589" w:rsidP="0086603B">
      <w:pPr>
        <w:pStyle w:val="ListParagraph"/>
        <w:numPr>
          <w:ilvl w:val="0"/>
          <w:numId w:val="42"/>
        </w:numPr>
        <w:rPr>
          <w:rFonts w:cs="Arial"/>
          <w:i/>
          <w:iCs/>
          <w:lang w:val="en-AU"/>
        </w:rPr>
      </w:pPr>
      <w:r w:rsidRPr="0086603B">
        <w:rPr>
          <w:rFonts w:cs="Arial"/>
          <w:i/>
          <w:iCs/>
          <w:lang w:val="en-AU"/>
        </w:rPr>
        <w:t>Activity 1: process potentially hazardous food in advance of serving the ready-to-eat food to the consumer</w:t>
      </w:r>
    </w:p>
    <w:p w14:paraId="0A973C1D" w14:textId="07CF6B56" w:rsidR="00F66589" w:rsidRPr="0086603B" w:rsidRDefault="00F66589" w:rsidP="0086603B">
      <w:pPr>
        <w:pStyle w:val="ListParagraph"/>
        <w:numPr>
          <w:ilvl w:val="0"/>
          <w:numId w:val="42"/>
        </w:numPr>
        <w:rPr>
          <w:rFonts w:cs="Arial"/>
          <w:i/>
          <w:iCs/>
          <w:lang w:val="en-AU"/>
        </w:rPr>
      </w:pPr>
      <w:r w:rsidRPr="0086603B">
        <w:rPr>
          <w:rFonts w:cs="Arial"/>
          <w:i/>
          <w:iCs/>
          <w:lang w:val="en-AU"/>
        </w:rPr>
        <w:t xml:space="preserve">Activity 2: </w:t>
      </w:r>
      <w:r w:rsidR="00C728B3" w:rsidRPr="0086603B">
        <w:rPr>
          <w:i/>
          <w:shd w:val="clear" w:color="auto" w:fill="FFFFFF"/>
        </w:rPr>
        <w:t>process potentially hazardous food and serve as ready-to-eat food to the consumer in a time period which does not adversely affect the microbiological safety of the food</w:t>
      </w:r>
      <w:r w:rsidR="00C728B3" w:rsidRPr="0086603B" w:rsidDel="00C728B3">
        <w:rPr>
          <w:rFonts w:cs="Arial"/>
          <w:i/>
          <w:iCs/>
          <w:lang w:val="en-AU"/>
        </w:rPr>
        <w:t xml:space="preserve"> </w:t>
      </w:r>
    </w:p>
    <w:p w14:paraId="35330FB3" w14:textId="77777777" w:rsidR="00F66589" w:rsidRPr="0086603B" w:rsidRDefault="00F66589" w:rsidP="0086603B">
      <w:pPr>
        <w:pStyle w:val="ListParagraph"/>
        <w:numPr>
          <w:ilvl w:val="0"/>
          <w:numId w:val="42"/>
        </w:numPr>
        <w:rPr>
          <w:rFonts w:cs="Arial"/>
          <w:i/>
          <w:iCs/>
          <w:lang w:val="en-AU"/>
        </w:rPr>
      </w:pPr>
      <w:r w:rsidRPr="0086603B">
        <w:rPr>
          <w:rFonts w:cs="Arial"/>
          <w:i/>
          <w:iCs/>
          <w:lang w:val="en-AU"/>
        </w:rPr>
        <w:t>Activity 3: serve unpackaged potentially hazardous food as ready-to-eat food for retail</w:t>
      </w:r>
    </w:p>
    <w:p w14:paraId="5DABBE37" w14:textId="69BB8CBF" w:rsidR="001F5CF3" w:rsidRPr="0086603B" w:rsidRDefault="00F66589" w:rsidP="0086603B">
      <w:pPr>
        <w:pStyle w:val="ListParagraph"/>
        <w:numPr>
          <w:ilvl w:val="0"/>
          <w:numId w:val="42"/>
        </w:numPr>
        <w:rPr>
          <w:rFonts w:cs="Arial"/>
          <w:i/>
          <w:iCs/>
          <w:lang w:val="en-AU"/>
        </w:rPr>
      </w:pPr>
      <w:r w:rsidRPr="0086603B">
        <w:rPr>
          <w:rFonts w:cs="Arial"/>
          <w:i/>
          <w:iCs/>
          <w:lang w:val="en-AU"/>
        </w:rPr>
        <w:t xml:space="preserve">Activity 4: serve packaged potentially hazardous food as ready-to-eat food. The food is packaged prior to receipt by the food </w:t>
      </w:r>
      <w:r w:rsidR="00514213" w:rsidRPr="0086603B">
        <w:rPr>
          <w:rFonts w:cs="Arial"/>
          <w:i/>
          <w:iCs/>
          <w:lang w:val="en-AU"/>
        </w:rPr>
        <w:t>business</w:t>
      </w:r>
      <w:r w:rsidR="005A491F" w:rsidRPr="0086603B">
        <w:rPr>
          <w:rFonts w:cs="Arial"/>
          <w:i/>
          <w:iCs/>
          <w:lang w:val="en-AU"/>
        </w:rPr>
        <w:t xml:space="preserve"> for retail</w:t>
      </w:r>
    </w:p>
    <w:p w14:paraId="7547C367" w14:textId="77777777" w:rsidR="001F5CF3" w:rsidRDefault="001F5CF3" w:rsidP="00FC4285">
      <w:pPr>
        <w:rPr>
          <w:rFonts w:cs="Arial"/>
          <w:lang w:val="en-AU"/>
        </w:rPr>
      </w:pPr>
    </w:p>
    <w:p w14:paraId="5EE5D1F9" w14:textId="34830C7C" w:rsidR="00F66589" w:rsidRPr="005A491F" w:rsidRDefault="005A491F" w:rsidP="00FC4285">
      <w:pPr>
        <w:rPr>
          <w:rFonts w:cs="Arial"/>
          <w:lang w:bidi="ar-SA"/>
        </w:rPr>
      </w:pPr>
      <w:r>
        <w:rPr>
          <w:rFonts w:cs="Arial"/>
          <w:lang w:val="en-AU"/>
        </w:rPr>
        <w:t>A</w:t>
      </w:r>
      <w:r w:rsidR="002B15F7" w:rsidRPr="00D90680">
        <w:rPr>
          <w:rFonts w:cs="Arial"/>
          <w:lang w:val="en-AU"/>
        </w:rPr>
        <w:t>s part of t</w:t>
      </w:r>
      <w:r>
        <w:rPr>
          <w:rFonts w:cs="Arial"/>
          <w:lang w:val="en-AU"/>
        </w:rPr>
        <w:t>he evidence base for P1053</w:t>
      </w:r>
      <w:r w:rsidR="00F7051A">
        <w:rPr>
          <w:rFonts w:cs="Arial"/>
          <w:lang w:val="en-AU"/>
        </w:rPr>
        <w:t>,</w:t>
      </w:r>
      <w:r>
        <w:rPr>
          <w:rFonts w:cs="Arial"/>
          <w:lang w:val="en-AU"/>
        </w:rPr>
        <w:t xml:space="preserve"> </w:t>
      </w:r>
      <w:r w:rsidR="002B15F7" w:rsidRPr="00D90680">
        <w:rPr>
          <w:rFonts w:cs="Arial"/>
          <w:lang w:val="en-AU"/>
        </w:rPr>
        <w:t xml:space="preserve">the </w:t>
      </w:r>
      <w:r w:rsidRPr="00D90680">
        <w:t xml:space="preserve">risks to public health and safety </w:t>
      </w:r>
      <w:r w:rsidR="00E14040">
        <w:rPr>
          <w:rFonts w:cs="Arial"/>
          <w:lang w:val="en-AU"/>
        </w:rPr>
        <w:t>were profiled</w:t>
      </w:r>
      <w:r w:rsidR="00E14040">
        <w:t xml:space="preserve"> for</w:t>
      </w:r>
      <w:r>
        <w:t xml:space="preserve"> </w:t>
      </w:r>
      <w:r w:rsidR="00D2219B">
        <w:t xml:space="preserve">the </w:t>
      </w:r>
      <w:r>
        <w:t xml:space="preserve">priority </w:t>
      </w:r>
      <w:r w:rsidRPr="00D90680">
        <w:t>food service and related food retail businesses</w:t>
      </w:r>
      <w:r w:rsidRPr="00D90680">
        <w:rPr>
          <w:rFonts w:cs="Arial"/>
          <w:lang w:val="en-AU"/>
        </w:rPr>
        <w:t xml:space="preserve"> </w:t>
      </w:r>
      <w:r w:rsidR="002B15F7" w:rsidRPr="00D90680">
        <w:rPr>
          <w:rFonts w:cs="Arial"/>
          <w:lang w:val="en-AU"/>
        </w:rPr>
        <w:t>engaged in the different food handling activities.</w:t>
      </w:r>
      <w:r>
        <w:rPr>
          <w:rFonts w:cs="Arial"/>
          <w:lang w:val="en-AU"/>
        </w:rPr>
        <w:t xml:space="preserve"> </w:t>
      </w:r>
      <w:r w:rsidR="00D2219B">
        <w:rPr>
          <w:rFonts w:cs="Arial"/>
          <w:lang w:val="en-AU"/>
        </w:rPr>
        <w:t>The</w:t>
      </w:r>
      <w:r w:rsidR="006F05D6">
        <w:rPr>
          <w:rFonts w:cs="Arial"/>
          <w:lang w:val="en-AU"/>
        </w:rPr>
        <w:t xml:space="preserve"> profiling considered the best available evidence from OzFoodNet to </w:t>
      </w:r>
      <w:r w:rsidR="006F05D6">
        <w:rPr>
          <w:rFonts w:cs="Arial"/>
          <w:lang w:bidi="ar-SA"/>
        </w:rPr>
        <w:t xml:space="preserve">present </w:t>
      </w:r>
      <w:r w:rsidR="00561667">
        <w:rPr>
          <w:rFonts w:cs="Arial"/>
          <w:lang w:bidi="ar-SA"/>
        </w:rPr>
        <w:t xml:space="preserve">the </w:t>
      </w:r>
      <w:r>
        <w:rPr>
          <w:rFonts w:cs="Arial"/>
          <w:lang w:bidi="ar-SA"/>
        </w:rPr>
        <w:t>epidemiology of foodborne outbreaks</w:t>
      </w:r>
      <w:r w:rsidRPr="00C65BF6">
        <w:rPr>
          <w:rFonts w:cs="Arial"/>
          <w:lang w:bidi="ar-SA"/>
        </w:rPr>
        <w:t xml:space="preserve"> </w:t>
      </w:r>
      <w:r w:rsidR="00E14040">
        <w:rPr>
          <w:rFonts w:cs="Arial"/>
          <w:lang w:bidi="ar-SA"/>
        </w:rPr>
        <w:t xml:space="preserve">associated with </w:t>
      </w:r>
      <w:r w:rsidRPr="00D90680">
        <w:rPr>
          <w:rFonts w:cs="Arial"/>
          <w:lang w:bidi="ar-SA"/>
        </w:rPr>
        <w:t>Australian food service and related food retail business sectors</w:t>
      </w:r>
      <w:r>
        <w:rPr>
          <w:rFonts w:cs="Arial"/>
          <w:lang w:bidi="ar-SA"/>
        </w:rPr>
        <w:t xml:space="preserve">; </w:t>
      </w:r>
      <w:r w:rsidR="009D5EAE">
        <w:rPr>
          <w:rFonts w:cs="Arial"/>
          <w:lang w:bidi="ar-SA"/>
        </w:rPr>
        <w:t>reviewed the classifications of these</w:t>
      </w:r>
      <w:r w:rsidRPr="00D90680">
        <w:rPr>
          <w:rFonts w:cs="Arial"/>
          <w:lang w:bidi="ar-SA"/>
        </w:rPr>
        <w:t xml:space="preserve"> business sectors using</w:t>
      </w:r>
      <w:r>
        <w:rPr>
          <w:rFonts w:cs="Arial"/>
          <w:lang w:bidi="ar-SA"/>
        </w:rPr>
        <w:t xml:space="preserve"> the</w:t>
      </w:r>
      <w:r w:rsidRPr="00D90680">
        <w:rPr>
          <w:rFonts w:cs="Arial"/>
          <w:lang w:bidi="ar-SA"/>
        </w:rPr>
        <w:t xml:space="preserve"> </w:t>
      </w:r>
      <w:r w:rsidR="00AE6A00">
        <w:rPr>
          <w:rFonts w:cs="Arial"/>
          <w:lang w:val="en-AU"/>
        </w:rPr>
        <w:t>Framework;</w:t>
      </w:r>
      <w:r w:rsidRPr="00D90680">
        <w:rPr>
          <w:rFonts w:cs="Arial"/>
          <w:lang w:bidi="ar-SA"/>
        </w:rPr>
        <w:t xml:space="preserve"> and also consider</w:t>
      </w:r>
      <w:r w:rsidR="00E14040">
        <w:rPr>
          <w:rFonts w:cs="Arial"/>
          <w:lang w:bidi="ar-SA"/>
        </w:rPr>
        <w:t>ed</w:t>
      </w:r>
      <w:r w:rsidRPr="00D90680">
        <w:rPr>
          <w:rFonts w:cs="Arial"/>
          <w:lang w:bidi="ar-SA"/>
        </w:rPr>
        <w:t xml:space="preserve"> if </w:t>
      </w:r>
      <w:r>
        <w:rPr>
          <w:rFonts w:cs="Arial"/>
          <w:lang w:bidi="ar-SA"/>
        </w:rPr>
        <w:t>the</w:t>
      </w:r>
      <w:r w:rsidRPr="00D90680">
        <w:rPr>
          <w:rFonts w:cs="Arial"/>
          <w:lang w:bidi="ar-SA"/>
        </w:rPr>
        <w:t xml:space="preserve"> food handling activities </w:t>
      </w:r>
      <w:r>
        <w:rPr>
          <w:rFonts w:cs="Arial"/>
          <w:lang w:bidi="ar-SA"/>
        </w:rPr>
        <w:t>identified by the ISFR WG</w:t>
      </w:r>
      <w:r w:rsidRPr="00D90680">
        <w:rPr>
          <w:rFonts w:cs="Arial"/>
          <w:lang w:bidi="ar-SA"/>
        </w:rPr>
        <w:t xml:space="preserve"> </w:t>
      </w:r>
      <w:r w:rsidR="00E14040">
        <w:rPr>
          <w:rFonts w:cs="Arial"/>
          <w:lang w:bidi="ar-SA"/>
        </w:rPr>
        <w:t>could</w:t>
      </w:r>
      <w:r w:rsidR="00E14040" w:rsidRPr="00D90680">
        <w:rPr>
          <w:rFonts w:cs="Arial"/>
          <w:lang w:bidi="ar-SA"/>
        </w:rPr>
        <w:t xml:space="preserve"> </w:t>
      </w:r>
      <w:r w:rsidRPr="00D90680">
        <w:rPr>
          <w:rFonts w:cs="Arial"/>
          <w:lang w:bidi="ar-SA"/>
        </w:rPr>
        <w:t xml:space="preserve">be </w:t>
      </w:r>
      <w:r w:rsidR="00D2219B">
        <w:rPr>
          <w:rFonts w:cs="Arial"/>
          <w:lang w:bidi="ar-SA"/>
        </w:rPr>
        <w:t>prioritised</w:t>
      </w:r>
      <w:r w:rsidRPr="00D90680">
        <w:rPr>
          <w:rFonts w:cs="Arial"/>
          <w:lang w:bidi="ar-SA"/>
        </w:rPr>
        <w:t xml:space="preserve"> on the basis of food safety</w:t>
      </w:r>
      <w:r>
        <w:rPr>
          <w:rFonts w:cs="Arial"/>
          <w:lang w:bidi="ar-SA"/>
        </w:rPr>
        <w:t xml:space="preserve"> risks</w:t>
      </w:r>
      <w:r w:rsidRPr="00D90680">
        <w:rPr>
          <w:rFonts w:cs="Arial"/>
          <w:lang w:bidi="ar-SA"/>
        </w:rPr>
        <w:t>.</w:t>
      </w:r>
    </w:p>
    <w:p w14:paraId="249BE7EA" w14:textId="0B1DC59E" w:rsidR="00132D92" w:rsidRPr="00D90680" w:rsidRDefault="00132D92" w:rsidP="00132D92">
      <w:pPr>
        <w:rPr>
          <w:rFonts w:cs="Arial"/>
        </w:rPr>
      </w:pPr>
    </w:p>
    <w:p w14:paraId="03498418" w14:textId="03BD654B" w:rsidR="00A52D3C" w:rsidRDefault="0018116E" w:rsidP="005A573A">
      <w:pPr>
        <w:rPr>
          <w:rFonts w:cs="Arial"/>
        </w:rPr>
      </w:pPr>
      <w:r w:rsidRPr="00D90680">
        <w:rPr>
          <w:rFonts w:cs="Arial"/>
        </w:rPr>
        <w:t xml:space="preserve">The outcomes of this assessment will contribute to </w:t>
      </w:r>
      <w:r w:rsidR="009D5EAE">
        <w:rPr>
          <w:rFonts w:cs="Arial"/>
        </w:rPr>
        <w:t xml:space="preserve">risk management decisions and </w:t>
      </w:r>
      <w:r w:rsidRPr="00D90680">
        <w:rPr>
          <w:rFonts w:cs="Arial"/>
        </w:rPr>
        <w:t xml:space="preserve">assessing if improvements can be made within food service and related retail sectors to strengthen the food regulatory system and reduce foodborne illness. </w:t>
      </w:r>
    </w:p>
    <w:p w14:paraId="6454B4F5" w14:textId="29A13F12" w:rsidR="00E079F8" w:rsidRDefault="00E079F8" w:rsidP="005A573A">
      <w:pPr>
        <w:rPr>
          <w:rFonts w:cs="Arial"/>
          <w:sz w:val="36"/>
          <w:szCs w:val="28"/>
          <w:lang w:bidi="ar-SA"/>
        </w:rPr>
      </w:pPr>
    </w:p>
    <w:p w14:paraId="29FD5288" w14:textId="27647F59" w:rsidR="00E079F8" w:rsidRDefault="00E079F8" w:rsidP="005A573A">
      <w:pPr>
        <w:rPr>
          <w:rFonts w:cs="Arial"/>
          <w:sz w:val="36"/>
          <w:szCs w:val="28"/>
          <w:lang w:bidi="ar-SA"/>
        </w:rPr>
      </w:pPr>
    </w:p>
    <w:p w14:paraId="557647F8" w14:textId="540C7C2F" w:rsidR="00E079F8" w:rsidRDefault="00E079F8" w:rsidP="005A573A">
      <w:pPr>
        <w:rPr>
          <w:rFonts w:cs="Arial"/>
          <w:sz w:val="36"/>
          <w:szCs w:val="28"/>
          <w:lang w:bidi="ar-SA"/>
        </w:rPr>
      </w:pPr>
    </w:p>
    <w:p w14:paraId="15B448EC" w14:textId="651C87C1" w:rsidR="005A573A" w:rsidRPr="00D90680" w:rsidRDefault="00A21C6B" w:rsidP="004D612C">
      <w:pPr>
        <w:pStyle w:val="Heading1"/>
      </w:pPr>
      <w:r w:rsidRPr="00D90680">
        <w:br w:type="page"/>
      </w:r>
      <w:bookmarkStart w:id="10" w:name="_Toc61874714"/>
      <w:bookmarkStart w:id="11" w:name="_Toc94881198"/>
      <w:r w:rsidRPr="00D90680">
        <w:t xml:space="preserve">Risk assessment questions and </w:t>
      </w:r>
      <w:r w:rsidR="000F3567" w:rsidRPr="00D90680">
        <w:t>scope</w:t>
      </w:r>
      <w:bookmarkEnd w:id="10"/>
      <w:bookmarkEnd w:id="11"/>
    </w:p>
    <w:p w14:paraId="304B6932" w14:textId="77777777" w:rsidR="008B1232" w:rsidRDefault="006F05D6" w:rsidP="005A573A">
      <w:pPr>
        <w:rPr>
          <w:rFonts w:cs="Arial"/>
          <w:lang w:bidi="ar-SA"/>
        </w:rPr>
      </w:pPr>
      <w:r>
        <w:rPr>
          <w:rFonts w:cs="Arial"/>
          <w:lang w:bidi="ar-SA"/>
        </w:rPr>
        <w:t>The objective</w:t>
      </w:r>
      <w:r w:rsidR="00D2219B">
        <w:rPr>
          <w:rFonts w:cs="Arial"/>
          <w:lang w:bidi="ar-SA"/>
        </w:rPr>
        <w:t>s of this assessment were</w:t>
      </w:r>
      <w:r>
        <w:rPr>
          <w:rFonts w:cs="Arial"/>
          <w:lang w:bidi="ar-SA"/>
        </w:rPr>
        <w:t xml:space="preserve"> to</w:t>
      </w:r>
      <w:r w:rsidR="008B1232">
        <w:rPr>
          <w:rFonts w:cs="Arial"/>
          <w:lang w:bidi="ar-SA"/>
        </w:rPr>
        <w:t>:</w:t>
      </w:r>
      <w:r>
        <w:rPr>
          <w:rFonts w:cs="Arial"/>
          <w:lang w:bidi="ar-SA"/>
        </w:rPr>
        <w:t xml:space="preserve"> </w:t>
      </w:r>
    </w:p>
    <w:p w14:paraId="79F0C1EF" w14:textId="42732E44" w:rsidR="008B1232" w:rsidRPr="000A0122" w:rsidRDefault="00526A0B" w:rsidP="000A0122">
      <w:pPr>
        <w:pStyle w:val="ListParagraph"/>
        <w:numPr>
          <w:ilvl w:val="0"/>
          <w:numId w:val="41"/>
        </w:numPr>
        <w:rPr>
          <w:rFonts w:cs="Arial"/>
        </w:rPr>
      </w:pPr>
      <w:r w:rsidRPr="0075022A">
        <w:rPr>
          <w:rFonts w:cs="Arial"/>
        </w:rPr>
        <w:t>review the classifications of</w:t>
      </w:r>
      <w:r w:rsidR="006F05D6" w:rsidRPr="0075022A">
        <w:rPr>
          <w:rFonts w:cs="Arial"/>
        </w:rPr>
        <w:t xml:space="preserve"> </w:t>
      </w:r>
      <w:r w:rsidR="004F62E9" w:rsidRPr="0075022A">
        <w:rPr>
          <w:rFonts w:cs="Arial"/>
        </w:rPr>
        <w:t xml:space="preserve">the eight </w:t>
      </w:r>
      <w:r w:rsidR="006F05D6" w:rsidRPr="0075022A">
        <w:rPr>
          <w:rFonts w:cs="Arial"/>
        </w:rPr>
        <w:t xml:space="preserve">Australian food service and related food retail business sectors </w:t>
      </w:r>
      <w:r w:rsidR="00244636" w:rsidRPr="0075022A">
        <w:rPr>
          <w:rFonts w:cs="Arial"/>
        </w:rPr>
        <w:t xml:space="preserve">identified </w:t>
      </w:r>
      <w:r w:rsidR="004F62E9" w:rsidRPr="0075022A">
        <w:rPr>
          <w:rFonts w:cs="Arial"/>
        </w:rPr>
        <w:t xml:space="preserve">by </w:t>
      </w:r>
      <w:r w:rsidR="008B1232" w:rsidRPr="0075022A">
        <w:rPr>
          <w:rFonts w:cs="Arial"/>
        </w:rPr>
        <w:t xml:space="preserve">Food </w:t>
      </w:r>
      <w:r w:rsidR="004F62E9" w:rsidRPr="0075022A">
        <w:rPr>
          <w:rFonts w:cs="Arial"/>
        </w:rPr>
        <w:t xml:space="preserve">Ministers </w:t>
      </w:r>
      <w:r w:rsidR="006F05D6" w:rsidRPr="0075022A">
        <w:rPr>
          <w:rFonts w:cs="Arial"/>
        </w:rPr>
        <w:t>on the basis of food safety risk</w:t>
      </w:r>
      <w:r w:rsidR="00D2219B" w:rsidRPr="000A0122">
        <w:rPr>
          <w:rFonts w:cs="Arial"/>
        </w:rPr>
        <w:t xml:space="preserve"> using the </w:t>
      </w:r>
      <w:r w:rsidR="00AE6A00" w:rsidRPr="000A0122">
        <w:rPr>
          <w:rFonts w:cs="Arial"/>
          <w:lang w:val="en-AU"/>
        </w:rPr>
        <w:t>Framework</w:t>
      </w:r>
      <w:r w:rsidR="009D5EAE" w:rsidRPr="000A0122">
        <w:rPr>
          <w:rFonts w:cs="Arial"/>
        </w:rPr>
        <w:t>,</w:t>
      </w:r>
      <w:r w:rsidR="00D2219B" w:rsidRPr="000A0122">
        <w:rPr>
          <w:rFonts w:cs="Arial"/>
        </w:rPr>
        <w:t xml:space="preserve"> </w:t>
      </w:r>
      <w:r w:rsidR="006A6585" w:rsidRPr="000A0122">
        <w:rPr>
          <w:rFonts w:cs="Arial"/>
        </w:rPr>
        <w:t>including the consideration of</w:t>
      </w:r>
      <w:r w:rsidR="00D2219B" w:rsidRPr="000A0122">
        <w:rPr>
          <w:rFonts w:cs="Arial"/>
        </w:rPr>
        <w:t xml:space="preserve"> recent </w:t>
      </w:r>
      <w:r w:rsidR="006F05D6" w:rsidRPr="000A0122">
        <w:rPr>
          <w:rFonts w:cs="Arial"/>
        </w:rPr>
        <w:t>OzFoodNet data regarding foodborne outbreaks associated with food prepared in the</w:t>
      </w:r>
      <w:r w:rsidR="00D2219B" w:rsidRPr="000A0122">
        <w:rPr>
          <w:rFonts w:cs="Arial"/>
        </w:rPr>
        <w:t xml:space="preserve">se businesses; and </w:t>
      </w:r>
    </w:p>
    <w:p w14:paraId="20828DDB" w14:textId="6250A979" w:rsidR="00332D0B" w:rsidRPr="000A0122" w:rsidRDefault="00D2219B" w:rsidP="000A0122">
      <w:pPr>
        <w:pStyle w:val="ListParagraph"/>
        <w:numPr>
          <w:ilvl w:val="0"/>
          <w:numId w:val="41"/>
        </w:numPr>
        <w:rPr>
          <w:rFonts w:cs="Arial"/>
        </w:rPr>
      </w:pPr>
      <w:r w:rsidRPr="000A0122">
        <w:rPr>
          <w:rFonts w:cs="Arial"/>
        </w:rPr>
        <w:t>determine</w:t>
      </w:r>
      <w:r w:rsidR="006F05D6" w:rsidRPr="000A0122">
        <w:rPr>
          <w:rFonts w:cs="Arial"/>
        </w:rPr>
        <w:t xml:space="preserve"> if </w:t>
      </w:r>
      <w:r w:rsidR="004F62E9" w:rsidRPr="000A0122">
        <w:rPr>
          <w:rFonts w:cs="Arial"/>
        </w:rPr>
        <w:t>the</w:t>
      </w:r>
      <w:r w:rsidR="006F05D6" w:rsidRPr="000A0122">
        <w:rPr>
          <w:rFonts w:cs="Arial"/>
        </w:rPr>
        <w:t xml:space="preserve"> characteristic food handling activities</w:t>
      </w:r>
      <w:r w:rsidR="004F62E9" w:rsidRPr="000A0122">
        <w:rPr>
          <w:rFonts w:cs="Arial"/>
        </w:rPr>
        <w:t xml:space="preserve"> identified by the ISFR WG</w:t>
      </w:r>
      <w:r w:rsidR="006F05D6" w:rsidRPr="000A0122">
        <w:rPr>
          <w:rFonts w:cs="Arial"/>
        </w:rPr>
        <w:t xml:space="preserve"> </w:t>
      </w:r>
      <w:r w:rsidR="004F62E9" w:rsidRPr="000A0122">
        <w:rPr>
          <w:rFonts w:cs="Arial"/>
        </w:rPr>
        <w:t>for</w:t>
      </w:r>
      <w:r w:rsidR="00B446D7" w:rsidRPr="000A0122">
        <w:rPr>
          <w:rFonts w:cs="Arial"/>
        </w:rPr>
        <w:t xml:space="preserve"> these business sectors can</w:t>
      </w:r>
      <w:r w:rsidR="006F05D6" w:rsidRPr="000A0122">
        <w:rPr>
          <w:rFonts w:cs="Arial"/>
        </w:rPr>
        <w:t xml:space="preserve"> also be classified on the basis of food safety risks.</w:t>
      </w:r>
      <w:r w:rsidR="006F05D6" w:rsidRPr="000A0122" w:rsidDel="006F05D6">
        <w:rPr>
          <w:rFonts w:cs="Arial"/>
        </w:rPr>
        <w:t xml:space="preserve"> </w:t>
      </w:r>
    </w:p>
    <w:p w14:paraId="6DA6112E" w14:textId="77777777" w:rsidR="00F7051A" w:rsidRDefault="00F7051A" w:rsidP="005A573A">
      <w:pPr>
        <w:rPr>
          <w:rFonts w:cs="Arial"/>
          <w:lang w:bidi="ar-SA"/>
        </w:rPr>
      </w:pPr>
    </w:p>
    <w:p w14:paraId="059AF433" w14:textId="51A6A592" w:rsidR="005A573A" w:rsidRPr="00D90680" w:rsidRDefault="00456933" w:rsidP="005A573A">
      <w:pPr>
        <w:rPr>
          <w:rFonts w:cs="Arial"/>
        </w:rPr>
      </w:pPr>
      <w:r w:rsidRPr="00D90680">
        <w:rPr>
          <w:rFonts w:cs="Arial"/>
          <w:lang w:bidi="ar-SA"/>
        </w:rPr>
        <w:t xml:space="preserve">The assessment brings together </w:t>
      </w:r>
      <w:r w:rsidR="00830722">
        <w:rPr>
          <w:rFonts w:cs="Arial"/>
          <w:lang w:bidi="ar-SA"/>
        </w:rPr>
        <w:t>the</w:t>
      </w:r>
      <w:r w:rsidRPr="00D90680">
        <w:rPr>
          <w:rFonts w:cs="Arial"/>
          <w:lang w:bidi="ar-SA"/>
        </w:rPr>
        <w:t xml:space="preserve"> best available </w:t>
      </w:r>
      <w:r w:rsidR="000C3308" w:rsidRPr="00D90680">
        <w:rPr>
          <w:rFonts w:cs="Arial"/>
          <w:lang w:bidi="ar-SA"/>
        </w:rPr>
        <w:t>data regarding foodborne outbreaks,</w:t>
      </w:r>
      <w:r w:rsidRPr="00D90680">
        <w:rPr>
          <w:rFonts w:cs="Arial"/>
          <w:lang w:bidi="ar-SA"/>
        </w:rPr>
        <w:t xml:space="preserve"> and </w:t>
      </w:r>
      <w:r w:rsidR="000C3308" w:rsidRPr="00D90680">
        <w:rPr>
          <w:rFonts w:cs="Arial"/>
          <w:lang w:bidi="ar-SA"/>
        </w:rPr>
        <w:t>describes</w:t>
      </w:r>
      <w:r w:rsidRPr="00D90680">
        <w:rPr>
          <w:rFonts w:cs="Arial"/>
          <w:lang w:bidi="ar-SA"/>
        </w:rPr>
        <w:t xml:space="preserve"> the hazards and</w:t>
      </w:r>
      <w:r w:rsidR="009D5EAE">
        <w:rPr>
          <w:rFonts w:cs="Arial"/>
          <w:lang w:bidi="ar-SA"/>
        </w:rPr>
        <w:t xml:space="preserve"> the</w:t>
      </w:r>
      <w:r w:rsidRPr="00D90680">
        <w:rPr>
          <w:rFonts w:cs="Arial"/>
          <w:lang w:bidi="ar-SA"/>
        </w:rPr>
        <w:t xml:space="preserve"> </w:t>
      </w:r>
      <w:r w:rsidRPr="00D90680">
        <w:rPr>
          <w:rFonts w:cs="Arial"/>
        </w:rPr>
        <w:t xml:space="preserve">controls that are </w:t>
      </w:r>
      <w:r w:rsidR="000C3308" w:rsidRPr="00D90680">
        <w:rPr>
          <w:rFonts w:cs="Arial"/>
        </w:rPr>
        <w:t>required within those food business sectors</w:t>
      </w:r>
      <w:r w:rsidR="005A25A1" w:rsidRPr="00D90680">
        <w:rPr>
          <w:rFonts w:cs="Arial"/>
        </w:rPr>
        <w:t xml:space="preserve"> </w:t>
      </w:r>
      <w:r w:rsidR="000C3308" w:rsidRPr="00D90680">
        <w:rPr>
          <w:rFonts w:cs="Arial"/>
        </w:rPr>
        <w:t>to ensure</w:t>
      </w:r>
      <w:r w:rsidRPr="00D90680">
        <w:rPr>
          <w:rFonts w:cs="Arial"/>
        </w:rPr>
        <w:t xml:space="preserve"> food safety.</w:t>
      </w:r>
      <w:r w:rsidR="00F961F4">
        <w:rPr>
          <w:rFonts w:cs="Arial"/>
        </w:rPr>
        <w:t xml:space="preserve"> </w:t>
      </w:r>
    </w:p>
    <w:p w14:paraId="6465427D" w14:textId="6B66A1E6" w:rsidR="00456933" w:rsidRPr="00D90680" w:rsidRDefault="00456933" w:rsidP="005A573A">
      <w:pPr>
        <w:rPr>
          <w:rFonts w:cs="Arial"/>
        </w:rPr>
      </w:pPr>
    </w:p>
    <w:p w14:paraId="5B5DF44E" w14:textId="1F773FF5" w:rsidR="00456933" w:rsidRPr="00D90680" w:rsidRDefault="00456933" w:rsidP="005A573A">
      <w:pPr>
        <w:rPr>
          <w:rFonts w:cs="Arial"/>
          <w:lang w:bidi="ar-SA"/>
        </w:rPr>
      </w:pPr>
      <w:r w:rsidRPr="00D90680">
        <w:rPr>
          <w:rFonts w:cs="Arial"/>
          <w:lang w:bidi="ar-SA"/>
        </w:rPr>
        <w:t>The following risk assessment questions where developed in discussion with risk managers:</w:t>
      </w:r>
    </w:p>
    <w:p w14:paraId="293DEC0B" w14:textId="77777777" w:rsidR="007F618A" w:rsidRPr="00D90680" w:rsidRDefault="007F618A" w:rsidP="005A573A">
      <w:pPr>
        <w:rPr>
          <w:rFonts w:cs="Arial"/>
        </w:rPr>
      </w:pPr>
    </w:p>
    <w:p w14:paraId="4B6C5D11" w14:textId="4CD245AE" w:rsidR="002B15F7" w:rsidRPr="00D90680" w:rsidRDefault="002B15F7" w:rsidP="000D7198">
      <w:pPr>
        <w:pStyle w:val="ListParagraph"/>
        <w:numPr>
          <w:ilvl w:val="0"/>
          <w:numId w:val="8"/>
        </w:numPr>
        <w:ind w:left="360"/>
        <w:rPr>
          <w:rFonts w:cs="Arial"/>
        </w:rPr>
      </w:pPr>
      <w:r w:rsidRPr="00D90680">
        <w:rPr>
          <w:rFonts w:cs="Arial"/>
        </w:rPr>
        <w:t>What evidence is there regarding the frequency, type, and severity of hazards (</w:t>
      </w:r>
      <w:r w:rsidRPr="00830722">
        <w:rPr>
          <w:rFonts w:cs="Arial"/>
          <w:i/>
        </w:rPr>
        <w:t>i.e.,</w:t>
      </w:r>
      <w:r w:rsidRPr="00D90680">
        <w:rPr>
          <w:rFonts w:cs="Arial"/>
        </w:rPr>
        <w:t xml:space="preserve"> </w:t>
      </w:r>
      <w:r w:rsidR="0006247C">
        <w:rPr>
          <w:rFonts w:cs="Arial"/>
        </w:rPr>
        <w:t>aetiological agents</w:t>
      </w:r>
      <w:r w:rsidRPr="00D90680">
        <w:rPr>
          <w:rFonts w:cs="Arial"/>
        </w:rPr>
        <w:t>), and contributing factors, involved in outbreaks associated with food service and related retail businesses engaged in different food handling activities?</w:t>
      </w:r>
    </w:p>
    <w:p w14:paraId="173B43B3" w14:textId="77777777" w:rsidR="002B15F7" w:rsidRPr="00D90680" w:rsidRDefault="002B15F7" w:rsidP="000D7198">
      <w:pPr>
        <w:pStyle w:val="ListParagraph"/>
        <w:ind w:left="0"/>
        <w:rPr>
          <w:rFonts w:cs="Arial"/>
        </w:rPr>
      </w:pPr>
    </w:p>
    <w:p w14:paraId="57A0DA6E" w14:textId="6DDA9E15" w:rsidR="002B15F7" w:rsidRPr="00D90680" w:rsidRDefault="002B15F7" w:rsidP="000D7198">
      <w:pPr>
        <w:pStyle w:val="ListParagraph"/>
        <w:numPr>
          <w:ilvl w:val="0"/>
          <w:numId w:val="8"/>
        </w:numPr>
        <w:ind w:left="360"/>
        <w:rPr>
          <w:rFonts w:cs="Arial"/>
        </w:rPr>
      </w:pPr>
      <w:r w:rsidRPr="00D90680">
        <w:rPr>
          <w:rFonts w:cs="Arial"/>
        </w:rPr>
        <w:t>What potential hazards/risk factors are associated with different food handling activities of food service and related retail businesses, and what contro</w:t>
      </w:r>
      <w:r w:rsidR="005A25A1" w:rsidRPr="00D90680">
        <w:rPr>
          <w:rFonts w:cs="Arial"/>
        </w:rPr>
        <w:t>ls are required for food safety</w:t>
      </w:r>
      <w:r w:rsidRPr="00D90680">
        <w:rPr>
          <w:rFonts w:cs="Arial"/>
        </w:rPr>
        <w:t>?</w:t>
      </w:r>
    </w:p>
    <w:p w14:paraId="3559D79B" w14:textId="14C7EDFB" w:rsidR="00853B2C" w:rsidRPr="00FF559F" w:rsidRDefault="00853B2C" w:rsidP="00FF559F">
      <w:pPr>
        <w:rPr>
          <w:rFonts w:cs="Arial"/>
        </w:rPr>
      </w:pPr>
    </w:p>
    <w:p w14:paraId="2B0C11E8" w14:textId="5064632C" w:rsidR="002B15F7" w:rsidRPr="00D90680" w:rsidRDefault="005A25A1" w:rsidP="002B15F7">
      <w:pPr>
        <w:rPr>
          <w:rFonts w:cs="Arial"/>
        </w:rPr>
      </w:pPr>
      <w:r w:rsidRPr="00D90680">
        <w:rPr>
          <w:rFonts w:cs="Arial"/>
        </w:rPr>
        <w:t xml:space="preserve">The </w:t>
      </w:r>
      <w:r w:rsidR="000C3308" w:rsidRPr="00D90680">
        <w:rPr>
          <w:rFonts w:cs="Arial"/>
        </w:rPr>
        <w:t>data</w:t>
      </w:r>
      <w:r w:rsidRPr="00D90680">
        <w:rPr>
          <w:rFonts w:cs="Arial"/>
        </w:rPr>
        <w:t xml:space="preserve"> collated for the risk assessment questions</w:t>
      </w:r>
      <w:r w:rsidR="000C3308" w:rsidRPr="00D90680">
        <w:rPr>
          <w:rFonts w:cs="Arial"/>
        </w:rPr>
        <w:t xml:space="preserve"> were</w:t>
      </w:r>
      <w:r w:rsidRPr="00D90680">
        <w:rPr>
          <w:rFonts w:cs="Arial"/>
        </w:rPr>
        <w:t xml:space="preserve"> used to </w:t>
      </w:r>
      <w:r w:rsidR="005928D2">
        <w:rPr>
          <w:rFonts w:cs="Arial"/>
        </w:rPr>
        <w:t>review the classification of</w:t>
      </w:r>
      <w:r w:rsidR="002B15F7" w:rsidRPr="00D90680">
        <w:rPr>
          <w:rFonts w:cs="Arial"/>
        </w:rPr>
        <w:t xml:space="preserve"> </w:t>
      </w:r>
      <w:r w:rsidRPr="00D90680">
        <w:rPr>
          <w:rFonts w:cs="Arial"/>
          <w:lang w:bidi="ar-SA"/>
        </w:rPr>
        <w:t xml:space="preserve">Australian food service and related food retail business sectors </w:t>
      </w:r>
      <w:r w:rsidR="00FC15F9" w:rsidRPr="00D90680">
        <w:rPr>
          <w:rFonts w:cs="Arial"/>
          <w:lang w:bidi="ar-SA"/>
        </w:rPr>
        <w:t xml:space="preserve">using the </w:t>
      </w:r>
      <w:r w:rsidR="00AE6A00">
        <w:rPr>
          <w:rFonts w:cs="Arial"/>
          <w:lang w:val="en-AU"/>
        </w:rPr>
        <w:t>Framework</w:t>
      </w:r>
      <w:r w:rsidR="00FC15F9" w:rsidRPr="00D90680">
        <w:rPr>
          <w:rFonts w:cs="Arial"/>
          <w:lang w:bidi="ar-SA"/>
        </w:rPr>
        <w:t xml:space="preserve">, </w:t>
      </w:r>
      <w:r w:rsidRPr="00D90680">
        <w:rPr>
          <w:rFonts w:cs="Arial"/>
          <w:lang w:bidi="ar-SA"/>
        </w:rPr>
        <w:t>and</w:t>
      </w:r>
      <w:r w:rsidR="00FC15F9" w:rsidRPr="00D90680">
        <w:rPr>
          <w:rFonts w:cs="Arial"/>
          <w:lang w:bidi="ar-SA"/>
        </w:rPr>
        <w:t>, additionally,</w:t>
      </w:r>
      <w:r w:rsidRPr="00D90680">
        <w:rPr>
          <w:rFonts w:cs="Arial"/>
          <w:lang w:bidi="ar-SA"/>
        </w:rPr>
        <w:t xml:space="preserve"> to group </w:t>
      </w:r>
      <w:r w:rsidR="00FC15F9" w:rsidRPr="00D90680">
        <w:rPr>
          <w:rFonts w:cs="Arial"/>
          <w:lang w:bidi="ar-SA"/>
        </w:rPr>
        <w:t xml:space="preserve">the </w:t>
      </w:r>
      <w:r w:rsidRPr="00D90680">
        <w:rPr>
          <w:rFonts w:cs="Arial"/>
          <w:lang w:bidi="ar-SA"/>
        </w:rPr>
        <w:t>handling activities</w:t>
      </w:r>
      <w:r w:rsidR="00FC15F9" w:rsidRPr="00D90680">
        <w:rPr>
          <w:rFonts w:cs="Arial"/>
          <w:lang w:bidi="ar-SA"/>
        </w:rPr>
        <w:t xml:space="preserve"> identified by the </w:t>
      </w:r>
      <w:r w:rsidR="00FC15F9" w:rsidRPr="00D90680">
        <w:rPr>
          <w:rFonts w:cs="Arial"/>
        </w:rPr>
        <w:t>ISFR WG</w:t>
      </w:r>
      <w:r w:rsidR="00FC15F9" w:rsidRPr="00D90680">
        <w:rPr>
          <w:rFonts w:cs="Arial"/>
          <w:lang w:bidi="ar-SA"/>
        </w:rPr>
        <w:t xml:space="preserve"> </w:t>
      </w:r>
      <w:r w:rsidRPr="00D90680">
        <w:rPr>
          <w:rFonts w:cs="Arial"/>
          <w:lang w:bidi="ar-SA"/>
        </w:rPr>
        <w:t>into priority groups</w:t>
      </w:r>
      <w:r w:rsidR="000C3308" w:rsidRPr="00D90680">
        <w:rPr>
          <w:rFonts w:cs="Arial"/>
          <w:lang w:bidi="ar-SA"/>
        </w:rPr>
        <w:t xml:space="preserve"> of handling activities</w:t>
      </w:r>
      <w:r w:rsidRPr="00D90680">
        <w:rPr>
          <w:rFonts w:cs="Arial"/>
          <w:lang w:bidi="ar-SA"/>
        </w:rPr>
        <w:t xml:space="preserve"> on the basis of food safety risk</w:t>
      </w:r>
      <w:r w:rsidR="00D2219B">
        <w:rPr>
          <w:rFonts w:cs="Arial"/>
          <w:lang w:bidi="ar-SA"/>
        </w:rPr>
        <w:t>. The prioritising of handling activities</w:t>
      </w:r>
      <w:r w:rsidRPr="00D90680">
        <w:rPr>
          <w:rFonts w:cs="Arial"/>
          <w:lang w:bidi="ar-SA"/>
        </w:rPr>
        <w:t xml:space="preserve"> </w:t>
      </w:r>
      <w:r w:rsidR="000C3308" w:rsidRPr="00D90680">
        <w:rPr>
          <w:rFonts w:cs="Arial"/>
        </w:rPr>
        <w:t>included</w:t>
      </w:r>
      <w:r w:rsidR="00717752" w:rsidRPr="00D90680">
        <w:rPr>
          <w:rFonts w:cs="Arial"/>
        </w:rPr>
        <w:t xml:space="preserve"> consideration of the</w:t>
      </w:r>
      <w:r w:rsidR="006607F7" w:rsidRPr="00D90680">
        <w:rPr>
          <w:rFonts w:cs="Arial"/>
        </w:rPr>
        <w:t xml:space="preserve"> </w:t>
      </w:r>
      <w:r w:rsidR="002B15F7" w:rsidRPr="00D90680">
        <w:rPr>
          <w:rFonts w:cs="Arial"/>
        </w:rPr>
        <w:t>number of controls</w:t>
      </w:r>
      <w:r w:rsidR="00D2219B">
        <w:rPr>
          <w:rFonts w:cs="Arial"/>
        </w:rPr>
        <w:t xml:space="preserve"> required for food safety</w:t>
      </w:r>
      <w:r w:rsidR="002B15F7" w:rsidRPr="00D90680">
        <w:rPr>
          <w:rFonts w:cs="Arial"/>
        </w:rPr>
        <w:t>,</w:t>
      </w:r>
      <w:r w:rsidRPr="00D90680">
        <w:rPr>
          <w:rFonts w:cs="Arial"/>
        </w:rPr>
        <w:t xml:space="preserve"> and the </w:t>
      </w:r>
      <w:r w:rsidR="00FC15F9" w:rsidRPr="00D90680">
        <w:rPr>
          <w:rFonts w:cs="Arial"/>
        </w:rPr>
        <w:t>proportion</w:t>
      </w:r>
      <w:r w:rsidRPr="00D90680">
        <w:rPr>
          <w:rFonts w:cs="Arial"/>
        </w:rPr>
        <w:t xml:space="preserve"> of </w:t>
      </w:r>
      <w:r w:rsidR="00FC15F9" w:rsidRPr="00D90680">
        <w:rPr>
          <w:rFonts w:cs="Arial"/>
        </w:rPr>
        <w:t xml:space="preserve">foodborne </w:t>
      </w:r>
      <w:r w:rsidRPr="00D90680">
        <w:rPr>
          <w:rFonts w:cs="Arial"/>
        </w:rPr>
        <w:t>outbreaks associated</w:t>
      </w:r>
      <w:r w:rsidR="002B15F7" w:rsidRPr="00D90680">
        <w:rPr>
          <w:rFonts w:cs="Arial"/>
        </w:rPr>
        <w:t xml:space="preserve"> with </w:t>
      </w:r>
      <w:r w:rsidRPr="00D90680">
        <w:rPr>
          <w:rFonts w:cs="Arial"/>
        </w:rPr>
        <w:t>the food</w:t>
      </w:r>
      <w:r w:rsidR="002B15F7" w:rsidRPr="00D90680">
        <w:rPr>
          <w:rFonts w:cs="Arial"/>
        </w:rPr>
        <w:t xml:space="preserve"> </w:t>
      </w:r>
      <w:r w:rsidRPr="00D90680">
        <w:rPr>
          <w:rFonts w:cs="Arial"/>
        </w:rPr>
        <w:t>s</w:t>
      </w:r>
      <w:r w:rsidR="000C3308" w:rsidRPr="00D90680">
        <w:rPr>
          <w:rFonts w:cs="Arial"/>
        </w:rPr>
        <w:t>ervice or food retail business sectors</w:t>
      </w:r>
      <w:r w:rsidRPr="00D90680">
        <w:rPr>
          <w:rFonts w:cs="Arial"/>
        </w:rPr>
        <w:t xml:space="preserve"> that are characterised by that handling activity</w:t>
      </w:r>
      <w:r w:rsidR="002B15F7" w:rsidRPr="00D90680">
        <w:rPr>
          <w:rFonts w:cs="Arial"/>
        </w:rPr>
        <w:t xml:space="preserve">. </w:t>
      </w:r>
    </w:p>
    <w:p w14:paraId="4FEF3220" w14:textId="338F6F74" w:rsidR="002B15F7" w:rsidRPr="00D90680" w:rsidRDefault="002B15F7" w:rsidP="002B15F7">
      <w:pPr>
        <w:widowControl/>
        <w:rPr>
          <w:rFonts w:cs="Arial"/>
        </w:rPr>
      </w:pPr>
    </w:p>
    <w:p w14:paraId="5DC34626" w14:textId="30A32703" w:rsidR="006A6585" w:rsidRPr="00F961F4" w:rsidRDefault="002B15F7" w:rsidP="006A6585">
      <w:pPr>
        <w:widowControl/>
        <w:rPr>
          <w:rFonts w:eastAsiaTheme="minorHAnsi" w:cs="Arial"/>
          <w:szCs w:val="22"/>
          <w:lang w:bidi="ar-SA"/>
        </w:rPr>
      </w:pPr>
      <w:r w:rsidRPr="00D90680">
        <w:rPr>
          <w:rFonts w:eastAsiaTheme="minorHAnsi" w:cs="Arial"/>
          <w:szCs w:val="22"/>
          <w:lang w:bidi="ar-SA"/>
        </w:rPr>
        <w:t xml:space="preserve">In this assessment the following definitions </w:t>
      </w:r>
      <w:r w:rsidR="006B185D" w:rsidRPr="00D90680">
        <w:rPr>
          <w:rFonts w:eastAsiaTheme="minorHAnsi" w:cs="Arial"/>
          <w:szCs w:val="22"/>
          <w:lang w:bidi="ar-SA"/>
        </w:rPr>
        <w:t xml:space="preserve">regarding food businesses and handling activities </w:t>
      </w:r>
      <w:r w:rsidRPr="00D90680">
        <w:rPr>
          <w:rFonts w:eastAsiaTheme="minorHAnsi" w:cs="Arial"/>
          <w:szCs w:val="22"/>
          <w:lang w:bidi="ar-SA"/>
        </w:rPr>
        <w:t>apply:</w:t>
      </w:r>
    </w:p>
    <w:p w14:paraId="4C4E745D" w14:textId="77777777" w:rsidR="002732BB" w:rsidRPr="00D90680" w:rsidRDefault="002732BB" w:rsidP="004D612C">
      <w:pPr>
        <w:pStyle w:val="ListParagraph"/>
        <w:numPr>
          <w:ilvl w:val="0"/>
          <w:numId w:val="10"/>
        </w:numPr>
        <w:contextualSpacing w:val="0"/>
        <w:rPr>
          <w:rFonts w:cs="Arial"/>
        </w:rPr>
      </w:pPr>
      <w:r w:rsidRPr="00D90680">
        <w:rPr>
          <w:rFonts w:cs="Arial"/>
          <w:b/>
          <w:i/>
        </w:rPr>
        <w:t>‘Potentially Hazardous Food (PHF)’ definition from Std 3.2.2</w:t>
      </w:r>
    </w:p>
    <w:p w14:paraId="78D2F38A" w14:textId="4B747D39" w:rsidR="002732BB" w:rsidRPr="00D90680" w:rsidRDefault="007923C3" w:rsidP="002732BB">
      <w:pPr>
        <w:rPr>
          <w:rFonts w:cs="Arial"/>
          <w:i/>
          <w:shd w:val="clear" w:color="auto" w:fill="FFFFFF"/>
        </w:rPr>
      </w:pPr>
      <w:r>
        <w:rPr>
          <w:rFonts w:cs="Arial"/>
          <w:i/>
          <w:shd w:val="clear" w:color="auto" w:fill="FFFFFF"/>
        </w:rPr>
        <w:t xml:space="preserve">PHF </w:t>
      </w:r>
      <w:r w:rsidR="002732BB" w:rsidRPr="00D90680">
        <w:rPr>
          <w:rFonts w:cs="Arial"/>
          <w:i/>
          <w:shd w:val="clear" w:color="auto" w:fill="FFFFFF"/>
        </w:rPr>
        <w:t>means food that has to be kept at certain temperatures to minimise the growth of any pathogenic microorganisms that may be present in the food or to prevent the formation of toxins in the food.</w:t>
      </w:r>
    </w:p>
    <w:p w14:paraId="2CC34111" w14:textId="77777777" w:rsidR="00FC15F9" w:rsidRPr="00D90680" w:rsidRDefault="00FC15F9" w:rsidP="002732BB">
      <w:pPr>
        <w:rPr>
          <w:rFonts w:cs="Arial"/>
          <w:i/>
        </w:rPr>
      </w:pPr>
    </w:p>
    <w:p w14:paraId="7E17D474" w14:textId="3F8EC5CC" w:rsidR="00FC15F9" w:rsidRPr="00D90680" w:rsidRDefault="002732BB" w:rsidP="00FC15F9">
      <w:pPr>
        <w:pStyle w:val="ListParagraph"/>
        <w:numPr>
          <w:ilvl w:val="0"/>
          <w:numId w:val="10"/>
        </w:numPr>
        <w:spacing w:before="60"/>
        <w:contextualSpacing w:val="0"/>
        <w:rPr>
          <w:rFonts w:cs="Arial"/>
        </w:rPr>
      </w:pPr>
      <w:r w:rsidRPr="00D90680">
        <w:rPr>
          <w:rFonts w:cs="Arial"/>
          <w:b/>
          <w:i/>
        </w:rPr>
        <w:t>‘Ready-to-eat food (RTE)’ definition from Std 3.2.2</w:t>
      </w:r>
    </w:p>
    <w:p w14:paraId="5EFAECEF" w14:textId="67B83AAD" w:rsidR="002732BB" w:rsidRPr="00D90680" w:rsidRDefault="007923C3" w:rsidP="002732BB">
      <w:pPr>
        <w:rPr>
          <w:rFonts w:cs="Arial"/>
          <w:i/>
        </w:rPr>
      </w:pPr>
      <w:r>
        <w:rPr>
          <w:rFonts w:cs="Arial"/>
          <w:i/>
        </w:rPr>
        <w:t>R</w:t>
      </w:r>
      <w:r w:rsidR="002732BB" w:rsidRPr="00D90680">
        <w:rPr>
          <w:rFonts w:cs="Arial"/>
          <w:i/>
        </w:rPr>
        <w:t>eady-to-eat food means food that is ordinarily consumed in the same state as that in which it is sold and does not include nuts in the shell and whole, raw fruits and vegetables that are intended for hulling, peeling or washing by the consumer.</w:t>
      </w:r>
    </w:p>
    <w:p w14:paraId="71EFFF2F" w14:textId="77777777" w:rsidR="00FC15F9" w:rsidRPr="00D90680" w:rsidRDefault="00FC15F9" w:rsidP="002732BB">
      <w:pPr>
        <w:rPr>
          <w:rFonts w:cs="Arial"/>
          <w:i/>
        </w:rPr>
      </w:pPr>
    </w:p>
    <w:p w14:paraId="5B607F9D" w14:textId="30470584" w:rsidR="002732BB" w:rsidRPr="00D90680" w:rsidRDefault="00FC15F9" w:rsidP="004D612C">
      <w:pPr>
        <w:pStyle w:val="ListParagraph"/>
        <w:numPr>
          <w:ilvl w:val="0"/>
          <w:numId w:val="10"/>
        </w:numPr>
        <w:spacing w:before="60"/>
        <w:contextualSpacing w:val="0"/>
        <w:rPr>
          <w:rFonts w:cs="Arial"/>
          <w:b/>
          <w:i/>
        </w:rPr>
      </w:pPr>
      <w:r w:rsidRPr="00D90680">
        <w:rPr>
          <w:rFonts w:cs="Arial"/>
          <w:b/>
          <w:i/>
        </w:rPr>
        <w:t xml:space="preserve"> ‘H</w:t>
      </w:r>
      <w:r w:rsidR="002732BB" w:rsidRPr="00D90680">
        <w:rPr>
          <w:rFonts w:cs="Arial"/>
          <w:b/>
          <w:i/>
        </w:rPr>
        <w:t>andle’ d</w:t>
      </w:r>
      <w:r w:rsidR="006A6585">
        <w:rPr>
          <w:rFonts w:cs="Arial"/>
          <w:b/>
          <w:i/>
        </w:rPr>
        <w:t>efinition from</w:t>
      </w:r>
      <w:r w:rsidR="002732BB" w:rsidRPr="00D90680">
        <w:rPr>
          <w:rFonts w:cs="Arial"/>
          <w:b/>
          <w:i/>
        </w:rPr>
        <w:t xml:space="preserve"> Std 3.1.1 </w:t>
      </w:r>
    </w:p>
    <w:p w14:paraId="200C8E5E" w14:textId="1DC71757" w:rsidR="002732BB" w:rsidRDefault="007923C3" w:rsidP="002732BB">
      <w:pPr>
        <w:spacing w:before="60"/>
        <w:rPr>
          <w:rFonts w:cs="Arial"/>
          <w:i/>
        </w:rPr>
      </w:pPr>
      <w:r>
        <w:rPr>
          <w:rFonts w:cs="Arial"/>
          <w:i/>
        </w:rPr>
        <w:t>H</w:t>
      </w:r>
      <w:r w:rsidR="002732BB" w:rsidRPr="00D90680">
        <w:rPr>
          <w:rFonts w:cs="Arial"/>
          <w:i/>
        </w:rPr>
        <w:t>andling of food includes the making, manufacturing, producing, collecting, extracting, processing, storing, transporting, delivering, preparing, treating, preserving, packing, cooking, thawing, serving or displaying of food.</w:t>
      </w:r>
    </w:p>
    <w:p w14:paraId="79D71887" w14:textId="094AC7BA" w:rsidR="00F961F4" w:rsidRDefault="00F961F4" w:rsidP="002732BB">
      <w:pPr>
        <w:spacing w:before="60"/>
        <w:rPr>
          <w:rFonts w:cs="Arial"/>
          <w:i/>
        </w:rPr>
      </w:pPr>
    </w:p>
    <w:p w14:paraId="14DCE637" w14:textId="77777777" w:rsidR="0086603B" w:rsidRDefault="0086603B" w:rsidP="002732BB">
      <w:pPr>
        <w:spacing w:before="60"/>
        <w:rPr>
          <w:rFonts w:cs="Arial"/>
          <w:i/>
        </w:rPr>
      </w:pPr>
    </w:p>
    <w:p w14:paraId="1E1C7D82" w14:textId="31504C8E" w:rsidR="00F961F4" w:rsidRPr="00D90680" w:rsidRDefault="00F961F4" w:rsidP="00F961F4">
      <w:pPr>
        <w:pStyle w:val="ListParagraph"/>
        <w:numPr>
          <w:ilvl w:val="0"/>
          <w:numId w:val="10"/>
        </w:numPr>
        <w:rPr>
          <w:rFonts w:cs="Arial"/>
          <w:i/>
          <w:shd w:val="clear" w:color="auto" w:fill="FFFFFF"/>
        </w:rPr>
      </w:pPr>
      <w:r w:rsidRPr="00D90680">
        <w:rPr>
          <w:rFonts w:cs="Arial"/>
          <w:b/>
          <w:bCs/>
          <w:i/>
          <w:shd w:val="clear" w:color="auto" w:fill="FFFFFF"/>
        </w:rPr>
        <w:t>‘</w:t>
      </w:r>
      <w:r w:rsidRPr="00F961F4">
        <w:rPr>
          <w:rFonts w:cs="Arial"/>
          <w:b/>
          <w:i/>
        </w:rPr>
        <w:t>Process’ definition from Std 3.2.2</w:t>
      </w:r>
    </w:p>
    <w:p w14:paraId="4607AB85" w14:textId="77777777" w:rsidR="00F961F4" w:rsidRPr="00D90680" w:rsidRDefault="00F961F4" w:rsidP="00F961F4">
      <w:pPr>
        <w:rPr>
          <w:rFonts w:cs="Arial"/>
          <w:i/>
          <w:szCs w:val="22"/>
          <w:shd w:val="clear" w:color="auto" w:fill="FFFFFF"/>
        </w:rPr>
      </w:pPr>
      <w:r>
        <w:rPr>
          <w:rFonts w:cs="Arial"/>
          <w:i/>
          <w:szCs w:val="22"/>
          <w:shd w:val="clear" w:color="auto" w:fill="FFFFFF"/>
        </w:rPr>
        <w:t xml:space="preserve">Process </w:t>
      </w:r>
      <w:r w:rsidRPr="00D90680">
        <w:rPr>
          <w:rFonts w:cs="Arial"/>
          <w:i/>
          <w:szCs w:val="22"/>
          <w:shd w:val="clear" w:color="auto" w:fill="FFFFFF"/>
        </w:rPr>
        <w:t>in relation to food, means activity conducted to prepare food for sale including chopping, cooking, drying, fermenting, heating, pasteurising, thawing and washing, or a combination of these activities.</w:t>
      </w:r>
    </w:p>
    <w:p w14:paraId="2DF45BB7" w14:textId="77777777" w:rsidR="00F961F4" w:rsidRDefault="00F961F4" w:rsidP="00F961F4">
      <w:pPr>
        <w:spacing w:before="60"/>
        <w:rPr>
          <w:rFonts w:cs="Arial"/>
        </w:rPr>
      </w:pPr>
    </w:p>
    <w:p w14:paraId="1CAC0F66" w14:textId="259CED6F" w:rsidR="004D612C" w:rsidRPr="00F961F4" w:rsidRDefault="00FB07A8" w:rsidP="00F961F4">
      <w:pPr>
        <w:spacing w:before="60"/>
        <w:rPr>
          <w:rFonts w:cs="Arial"/>
        </w:rPr>
      </w:pPr>
      <w:r w:rsidRPr="006A6585">
        <w:rPr>
          <w:rFonts w:cs="Arial"/>
        </w:rPr>
        <w:t xml:space="preserve">The </w:t>
      </w:r>
      <w:r>
        <w:rPr>
          <w:rFonts w:cs="Arial"/>
        </w:rPr>
        <w:t xml:space="preserve">ISFR </w:t>
      </w:r>
      <w:r w:rsidRPr="00FB07A8">
        <w:rPr>
          <w:rFonts w:cs="Arial"/>
        </w:rPr>
        <w:t>WG</w:t>
      </w:r>
      <w:r w:rsidRPr="006A6585">
        <w:rPr>
          <w:rFonts w:cs="Arial"/>
        </w:rPr>
        <w:t xml:space="preserve"> provided input into the development of </w:t>
      </w:r>
      <w:r w:rsidR="00F961F4">
        <w:rPr>
          <w:rFonts w:cs="Arial"/>
        </w:rPr>
        <w:t>a definition for ‘</w:t>
      </w:r>
      <w:r w:rsidR="00F961F4" w:rsidRPr="00F961F4">
        <w:rPr>
          <w:rFonts w:cs="Arial"/>
          <w:b/>
        </w:rPr>
        <w:t>retailer’</w:t>
      </w:r>
      <w:r w:rsidR="006A6585">
        <w:rPr>
          <w:rFonts w:cs="Arial"/>
        </w:rPr>
        <w:t xml:space="preserve"> to be used in this assessment</w:t>
      </w:r>
      <w:r>
        <w:rPr>
          <w:rFonts w:cs="Arial"/>
        </w:rPr>
        <w:t>:</w:t>
      </w:r>
    </w:p>
    <w:p w14:paraId="68D4AE58" w14:textId="77777777" w:rsidR="00F961F4" w:rsidRDefault="00F961F4" w:rsidP="002732BB">
      <w:pPr>
        <w:spacing w:before="120" w:after="140" w:line="300" w:lineRule="atLeast"/>
        <w:contextualSpacing/>
        <w:rPr>
          <w:rFonts w:cs="Arial"/>
          <w:i/>
        </w:rPr>
      </w:pPr>
    </w:p>
    <w:p w14:paraId="5F90E03B" w14:textId="0C27AAEB" w:rsidR="002732BB" w:rsidRPr="00D90680" w:rsidRDefault="007923C3" w:rsidP="002732BB">
      <w:pPr>
        <w:spacing w:before="120" w:after="140" w:line="300" w:lineRule="atLeast"/>
        <w:contextualSpacing/>
        <w:rPr>
          <w:rFonts w:cs="Arial"/>
          <w:i/>
        </w:rPr>
      </w:pPr>
      <w:r>
        <w:rPr>
          <w:rFonts w:cs="Arial"/>
          <w:i/>
        </w:rPr>
        <w:t>Retailer is a</w:t>
      </w:r>
      <w:r w:rsidR="002732BB" w:rsidRPr="00D90680">
        <w:rPr>
          <w:rFonts w:cs="Arial"/>
          <w:i/>
        </w:rPr>
        <w:t xml:space="preserve"> food business which sells food direct to the public that is </w:t>
      </w:r>
    </w:p>
    <w:p w14:paraId="53F72248" w14:textId="77777777" w:rsidR="002732BB" w:rsidRPr="00D90680" w:rsidRDefault="002732BB" w:rsidP="004D612C">
      <w:pPr>
        <w:pStyle w:val="ListParagraph"/>
        <w:numPr>
          <w:ilvl w:val="0"/>
          <w:numId w:val="9"/>
        </w:numPr>
        <w:spacing w:before="120" w:after="140" w:line="300" w:lineRule="atLeast"/>
        <w:rPr>
          <w:rFonts w:cs="Arial"/>
          <w:i/>
        </w:rPr>
      </w:pPr>
      <w:r w:rsidRPr="00D90680">
        <w:rPr>
          <w:rFonts w:cs="Arial"/>
          <w:i/>
        </w:rPr>
        <w:t>not processed on the food premises other than being sliced and/or weighed (e.g. delicatessen products); repacked; or reheated and hot-held (e.g. RTE cooked foods); and</w:t>
      </w:r>
    </w:p>
    <w:p w14:paraId="4AEAFEBF" w14:textId="77777777" w:rsidR="002732BB" w:rsidRPr="00D90680" w:rsidRDefault="002732BB" w:rsidP="004D612C">
      <w:pPr>
        <w:pStyle w:val="ListParagraph"/>
        <w:numPr>
          <w:ilvl w:val="0"/>
          <w:numId w:val="9"/>
        </w:numPr>
        <w:spacing w:before="120" w:after="140" w:line="300" w:lineRule="atLeast"/>
        <w:rPr>
          <w:rFonts w:cs="Arial"/>
          <w:i/>
        </w:rPr>
      </w:pPr>
      <w:r w:rsidRPr="00D90680">
        <w:rPr>
          <w:rFonts w:cs="Arial"/>
          <w:i/>
        </w:rPr>
        <w:t>the food is generally not intended to be consumed on the food premises.</w:t>
      </w:r>
    </w:p>
    <w:p w14:paraId="16AAC8DC" w14:textId="77777777" w:rsidR="002C5BBB" w:rsidRPr="00D90680" w:rsidRDefault="002C5BBB" w:rsidP="002C5BBB">
      <w:pPr>
        <w:spacing w:before="120" w:after="140" w:line="300" w:lineRule="atLeast"/>
        <w:contextualSpacing/>
        <w:rPr>
          <w:rFonts w:cs="Arial"/>
          <w:i/>
        </w:rPr>
      </w:pPr>
    </w:p>
    <w:p w14:paraId="6F0FB8F5" w14:textId="66536DFC" w:rsidR="00A21C6B" w:rsidRPr="00D90680" w:rsidRDefault="00A21C6B" w:rsidP="00A21C6B">
      <w:pPr>
        <w:rPr>
          <w:rFonts w:cs="Arial"/>
        </w:rPr>
      </w:pPr>
    </w:p>
    <w:p w14:paraId="35E5ACE2" w14:textId="65CA7626" w:rsidR="00B45C92" w:rsidRPr="00D90680" w:rsidRDefault="00B45C92">
      <w:pPr>
        <w:widowControl/>
        <w:rPr>
          <w:rFonts w:cs="Arial"/>
          <w:b/>
          <w:bCs/>
          <w:sz w:val="36"/>
          <w:szCs w:val="28"/>
          <w:lang w:bidi="ar-SA"/>
        </w:rPr>
      </w:pPr>
      <w:r w:rsidRPr="00D90680">
        <w:rPr>
          <w:rFonts w:cs="Arial"/>
        </w:rPr>
        <w:br w:type="page"/>
      </w:r>
    </w:p>
    <w:p w14:paraId="383450E2" w14:textId="4CDC689A" w:rsidR="00717752" w:rsidRPr="00D90680" w:rsidRDefault="00581BC0" w:rsidP="000D7198">
      <w:pPr>
        <w:pStyle w:val="Heading1"/>
      </w:pPr>
      <w:bookmarkStart w:id="12" w:name="_Toc61874715"/>
      <w:bookmarkStart w:id="13" w:name="_Toc94881199"/>
      <w:r w:rsidRPr="000D7198">
        <w:t>Foodborne</w:t>
      </w:r>
      <w:r w:rsidRPr="00D90680">
        <w:t xml:space="preserve"> outbreaks associated with</w:t>
      </w:r>
      <w:r w:rsidR="00DB4E12" w:rsidRPr="00D90680">
        <w:t xml:space="preserve"> Australian</w:t>
      </w:r>
      <w:r w:rsidRPr="00D90680">
        <w:t xml:space="preserve"> food service and related </w:t>
      </w:r>
      <w:r w:rsidR="00DB4E12" w:rsidRPr="00D90680">
        <w:t xml:space="preserve">food </w:t>
      </w:r>
      <w:r w:rsidRPr="00D90680">
        <w:t>retail businesses</w:t>
      </w:r>
      <w:r w:rsidR="006607F7" w:rsidRPr="00D90680">
        <w:t xml:space="preserve"> 2010 </w:t>
      </w:r>
      <w:r w:rsidR="00717752" w:rsidRPr="00D90680">
        <w:t>–</w:t>
      </w:r>
      <w:r w:rsidR="006607F7" w:rsidRPr="00D90680">
        <w:t xml:space="preserve"> 2017</w:t>
      </w:r>
      <w:bookmarkEnd w:id="12"/>
      <w:bookmarkEnd w:id="13"/>
    </w:p>
    <w:p w14:paraId="59EBA0AA" w14:textId="6B3662A5" w:rsidR="009C5E98" w:rsidRPr="000D7198" w:rsidRDefault="00717752" w:rsidP="000D7198">
      <w:pPr>
        <w:pStyle w:val="Heading2"/>
      </w:pPr>
      <w:r w:rsidRPr="000D7198">
        <w:t xml:space="preserve"> </w:t>
      </w:r>
      <w:bookmarkStart w:id="14" w:name="_Toc61874716"/>
      <w:bookmarkStart w:id="15" w:name="_Toc94881200"/>
      <w:r w:rsidRPr="000D7198">
        <w:t>Introduction</w:t>
      </w:r>
      <w:bookmarkEnd w:id="14"/>
      <w:bookmarkEnd w:id="15"/>
    </w:p>
    <w:p w14:paraId="2EBA1B41" w14:textId="40AEB903" w:rsidR="005B2AD8" w:rsidRPr="00D90680" w:rsidRDefault="00AD429D" w:rsidP="005B2AD8">
      <w:pPr>
        <w:rPr>
          <w:rFonts w:cs="Arial"/>
          <w:szCs w:val="22"/>
        </w:rPr>
      </w:pPr>
      <w:r w:rsidRPr="00D90680">
        <w:rPr>
          <w:rFonts w:cs="Arial"/>
          <w:szCs w:val="22"/>
        </w:rPr>
        <w:t xml:space="preserve">The Communicable Disease Network Australia and OzFoodNet monitor incidents and outbreaks of foodborne disease which can lead to the detection of an unsafe food product or unsafe food practice. </w:t>
      </w:r>
      <w:r w:rsidR="005B2AD8" w:rsidRPr="00D90680">
        <w:rPr>
          <w:rFonts w:cs="Arial"/>
          <w:szCs w:val="22"/>
        </w:rPr>
        <w:t xml:space="preserve">The </w:t>
      </w:r>
      <w:r w:rsidR="007164B2">
        <w:rPr>
          <w:rFonts w:cs="Arial"/>
          <w:szCs w:val="22"/>
        </w:rPr>
        <w:t>OzFoodNet</w:t>
      </w:r>
      <w:r w:rsidR="00830722">
        <w:rPr>
          <w:rFonts w:cs="Arial"/>
          <w:szCs w:val="22"/>
        </w:rPr>
        <w:t xml:space="preserve"> Outbreak R</w:t>
      </w:r>
      <w:r w:rsidR="005B2AD8" w:rsidRPr="00D90680">
        <w:rPr>
          <w:rFonts w:cs="Arial"/>
          <w:szCs w:val="22"/>
        </w:rPr>
        <w:t xml:space="preserve">egister contains data on reported outbreaks of gastrointestinal disease in Australia since 2001, with foodborne and suspected foodborne outbreaks defined as two or more cases of illness associated with a common food. </w:t>
      </w:r>
    </w:p>
    <w:p w14:paraId="7A2F382F" w14:textId="77777777" w:rsidR="005B2AD8" w:rsidRPr="00D90680" w:rsidRDefault="005B2AD8" w:rsidP="005B2AD8">
      <w:pPr>
        <w:rPr>
          <w:rFonts w:cs="Arial"/>
          <w:szCs w:val="22"/>
        </w:rPr>
      </w:pPr>
    </w:p>
    <w:p w14:paraId="7B2A72A1" w14:textId="41374A3D" w:rsidR="00717752" w:rsidRDefault="005B2AD8" w:rsidP="00717752">
      <w:pPr>
        <w:rPr>
          <w:rFonts w:cs="Arial"/>
        </w:rPr>
      </w:pPr>
      <w:r w:rsidRPr="00D90680">
        <w:rPr>
          <w:rFonts w:cs="Arial"/>
        </w:rPr>
        <w:t>Data w</w:t>
      </w:r>
      <w:r w:rsidR="00C67C5B" w:rsidRPr="00D90680">
        <w:rPr>
          <w:rFonts w:cs="Arial"/>
        </w:rPr>
        <w:t>ere retrieved from the</w:t>
      </w:r>
      <w:r w:rsidR="00FB07A8">
        <w:rPr>
          <w:rFonts w:cs="Arial"/>
        </w:rPr>
        <w:t xml:space="preserve"> </w:t>
      </w:r>
      <w:r w:rsidR="007164B2">
        <w:rPr>
          <w:rFonts w:cs="Arial"/>
        </w:rPr>
        <w:t>OzFoodNet</w:t>
      </w:r>
      <w:r w:rsidRPr="00D90680">
        <w:rPr>
          <w:rFonts w:cs="Arial"/>
        </w:rPr>
        <w:t xml:space="preserve"> Outbreak Register </w:t>
      </w:r>
      <w:r w:rsidR="004B3E3B" w:rsidRPr="00D90680">
        <w:rPr>
          <w:rFonts w:cs="Arial"/>
        </w:rPr>
        <w:t xml:space="preserve">with the aim </w:t>
      </w:r>
      <w:r w:rsidR="002F5524">
        <w:rPr>
          <w:rFonts w:cs="Arial"/>
        </w:rPr>
        <w:t>of</w:t>
      </w:r>
      <w:r w:rsidR="002F5524" w:rsidRPr="00D90680">
        <w:rPr>
          <w:rFonts w:cs="Arial"/>
          <w:szCs w:val="22"/>
        </w:rPr>
        <w:t xml:space="preserve"> </w:t>
      </w:r>
      <w:r w:rsidRPr="00D90680">
        <w:rPr>
          <w:rFonts w:cs="Arial"/>
          <w:szCs w:val="22"/>
        </w:rPr>
        <w:t>describ</w:t>
      </w:r>
      <w:r w:rsidR="002F5524">
        <w:rPr>
          <w:rFonts w:cs="Arial"/>
          <w:szCs w:val="22"/>
        </w:rPr>
        <w:t>ing</w:t>
      </w:r>
      <w:r w:rsidRPr="00D90680">
        <w:rPr>
          <w:rFonts w:cs="Arial"/>
          <w:szCs w:val="22"/>
        </w:rPr>
        <w:t xml:space="preserve"> the</w:t>
      </w:r>
      <w:r w:rsidRPr="00D90680">
        <w:rPr>
          <w:rFonts w:cs="Arial"/>
        </w:rPr>
        <w:t xml:space="preserve"> frequency, type, and severity of hazards (</w:t>
      </w:r>
      <w:r w:rsidRPr="00D90680">
        <w:rPr>
          <w:rFonts w:cs="Arial"/>
          <w:i/>
        </w:rPr>
        <w:t>i.e.</w:t>
      </w:r>
      <w:r w:rsidRPr="00D90680">
        <w:rPr>
          <w:rFonts w:cs="Arial"/>
        </w:rPr>
        <w:t xml:space="preserve">, </w:t>
      </w:r>
      <w:r w:rsidR="00011CF3">
        <w:rPr>
          <w:rFonts w:cs="Arial"/>
        </w:rPr>
        <w:t>aetiological agents</w:t>
      </w:r>
      <w:r w:rsidR="00C67C5B" w:rsidRPr="00D90680">
        <w:rPr>
          <w:rFonts w:cs="Arial"/>
        </w:rPr>
        <w:t>), and contamination</w:t>
      </w:r>
      <w:r w:rsidRPr="00D90680">
        <w:rPr>
          <w:rFonts w:cs="Arial"/>
        </w:rPr>
        <w:t xml:space="preserve"> factors, involved in </w:t>
      </w:r>
      <w:r w:rsidR="000578AB" w:rsidRPr="00D90680">
        <w:rPr>
          <w:rFonts w:cs="Arial"/>
        </w:rPr>
        <w:t xml:space="preserve">foodborne or probable foodborne </w:t>
      </w:r>
      <w:r w:rsidRPr="00D90680">
        <w:rPr>
          <w:rFonts w:cs="Arial"/>
        </w:rPr>
        <w:t xml:space="preserve">outbreaks </w:t>
      </w:r>
      <w:r w:rsidR="00011CF3" w:rsidRPr="00D90680">
        <w:rPr>
          <w:rFonts w:cs="Arial"/>
          <w:szCs w:val="22"/>
        </w:rPr>
        <w:t>(hereafter referred to as ‘foodborne outbreaks’)</w:t>
      </w:r>
      <w:r w:rsidR="00011CF3">
        <w:rPr>
          <w:rFonts w:cs="Arial"/>
        </w:rPr>
        <w:t xml:space="preserve"> </w:t>
      </w:r>
      <w:r w:rsidRPr="00D90680">
        <w:rPr>
          <w:rFonts w:cs="Arial"/>
        </w:rPr>
        <w:t>associated with</w:t>
      </w:r>
      <w:r w:rsidR="00830722">
        <w:rPr>
          <w:rFonts w:cs="Arial"/>
        </w:rPr>
        <w:t xml:space="preserve"> Australian</w:t>
      </w:r>
      <w:r w:rsidRPr="00D90680">
        <w:rPr>
          <w:rFonts w:cs="Arial"/>
        </w:rPr>
        <w:t xml:space="preserve"> food service and related food retail businesses. </w:t>
      </w:r>
    </w:p>
    <w:p w14:paraId="6A1E89F8" w14:textId="50980619" w:rsidR="007164B2" w:rsidRDefault="007164B2" w:rsidP="00717752">
      <w:pPr>
        <w:rPr>
          <w:rFonts w:cs="Arial"/>
          <w:szCs w:val="22"/>
        </w:rPr>
      </w:pPr>
    </w:p>
    <w:p w14:paraId="732EC3EC" w14:textId="31ED9FD6" w:rsidR="007164B2" w:rsidRPr="00273FC0" w:rsidRDefault="007164B2" w:rsidP="00717752">
      <w:r w:rsidRPr="00625547">
        <w:rPr>
          <w:rFonts w:cs="Arial"/>
        </w:rPr>
        <w:t xml:space="preserve">The OzFoodNet Outbreak Register only includes outbreaks </w:t>
      </w:r>
      <w:r w:rsidRPr="00625547">
        <w:t>reported to, and investigated by, OzFoodNet sites in states and territories. The data presented in this assessment therefore only represents a proportion of the total outbreaks occurring in the community, resulting in under-representation of the true burden of illness associated with foodborne disease outbreaks within Australia.</w:t>
      </w:r>
      <w:r w:rsidR="00625547" w:rsidRPr="00625547">
        <w:t xml:space="preserve"> </w:t>
      </w:r>
      <w:r w:rsidR="00625547" w:rsidRPr="00625547">
        <w:rPr>
          <w:lang w:val="en-AU"/>
        </w:rPr>
        <w:t>The number of hospitalisations and deaths are also likely to under-represent the true burden as the number of hospitalised cases may only represent those cases who are interviewed, and as deaths are not routinely followed up for foodborne diseases and may only represent those deaths that were known at the time of investigation.</w:t>
      </w:r>
      <w:r w:rsidR="0086603B">
        <w:rPr>
          <w:lang w:val="en-AU"/>
        </w:rPr>
        <w:t xml:space="preserve"> </w:t>
      </w:r>
      <w:r w:rsidRPr="00625547">
        <w:t xml:space="preserve">The number of outbreaks and cases of illness reported by OzFoodNet may differ over time as investigations are finalised, reported and reviewed. </w:t>
      </w:r>
    </w:p>
    <w:p w14:paraId="2E6FD119" w14:textId="61AF3AC4" w:rsidR="005102E1" w:rsidRPr="00D90680" w:rsidRDefault="00717752" w:rsidP="000D7198">
      <w:pPr>
        <w:pStyle w:val="Heading2"/>
      </w:pPr>
      <w:r w:rsidRPr="00D90680">
        <w:t xml:space="preserve"> </w:t>
      </w:r>
      <w:bookmarkStart w:id="16" w:name="_Toc61874717"/>
      <w:bookmarkStart w:id="17" w:name="_Toc94881201"/>
      <w:r w:rsidR="006169DD" w:rsidRPr="00D90680">
        <w:t>Methods</w:t>
      </w:r>
      <w:bookmarkEnd w:id="16"/>
      <w:bookmarkEnd w:id="17"/>
    </w:p>
    <w:p w14:paraId="7B48E7AA" w14:textId="6FF9A25B" w:rsidR="00A2656C" w:rsidRPr="00120705" w:rsidRDefault="003827F5" w:rsidP="00BD4382">
      <w:pPr>
        <w:rPr>
          <w:rFonts w:cs="Arial"/>
          <w:szCs w:val="22"/>
        </w:rPr>
      </w:pPr>
      <w:r w:rsidRPr="00D90680">
        <w:rPr>
          <w:rFonts w:cs="Arial"/>
          <w:szCs w:val="22"/>
        </w:rPr>
        <w:t xml:space="preserve">Data were </w:t>
      </w:r>
      <w:r w:rsidR="00A2656C" w:rsidRPr="00D90680">
        <w:rPr>
          <w:rFonts w:cs="Arial"/>
          <w:szCs w:val="22"/>
        </w:rPr>
        <w:t xml:space="preserve">obtained for 2010 – 2012 from the </w:t>
      </w:r>
      <w:r w:rsidR="007164B2">
        <w:rPr>
          <w:rFonts w:cs="Arial"/>
          <w:szCs w:val="22"/>
        </w:rPr>
        <w:t>OzFoodNet</w:t>
      </w:r>
      <w:r w:rsidR="00A2656C" w:rsidRPr="00D90680">
        <w:rPr>
          <w:rFonts w:cs="Arial"/>
          <w:szCs w:val="22"/>
        </w:rPr>
        <w:t xml:space="preserve"> annua</w:t>
      </w:r>
      <w:r w:rsidR="00C67C5B" w:rsidRPr="00D90680">
        <w:rPr>
          <w:rFonts w:cs="Arial"/>
          <w:szCs w:val="22"/>
        </w:rPr>
        <w:t>l reports av</w:t>
      </w:r>
      <w:r w:rsidR="00D3102A">
        <w:rPr>
          <w:rFonts w:cs="Arial"/>
          <w:szCs w:val="22"/>
        </w:rPr>
        <w:t>ailable online (</w:t>
      </w:r>
      <w:r w:rsidR="00D3102A" w:rsidRPr="00D90680">
        <w:rPr>
          <w:rFonts w:cs="Arial"/>
          <w:szCs w:val="22"/>
        </w:rPr>
        <w:t>OzFoodNet Working Group</w:t>
      </w:r>
      <w:r w:rsidR="00C67C5B" w:rsidRPr="00D90680">
        <w:rPr>
          <w:rFonts w:cs="Arial"/>
          <w:szCs w:val="22"/>
        </w:rPr>
        <w:t>, 2012</w:t>
      </w:r>
      <w:r w:rsidR="00B802F6" w:rsidRPr="00D90680">
        <w:rPr>
          <w:rFonts w:cs="Arial"/>
          <w:szCs w:val="22"/>
        </w:rPr>
        <w:t>; 2015; 2018</w:t>
      </w:r>
      <w:r w:rsidR="00A2656C" w:rsidRPr="00D90680">
        <w:rPr>
          <w:rFonts w:cs="Arial"/>
          <w:szCs w:val="22"/>
        </w:rPr>
        <w:t xml:space="preserve">). </w:t>
      </w:r>
      <w:r w:rsidR="00AD429D" w:rsidRPr="00D90680">
        <w:rPr>
          <w:rFonts w:cs="Arial"/>
          <w:szCs w:val="22"/>
        </w:rPr>
        <w:t>Additional d</w:t>
      </w:r>
      <w:r w:rsidR="00A2656C" w:rsidRPr="00D90680">
        <w:rPr>
          <w:rFonts w:cs="Arial"/>
          <w:szCs w:val="22"/>
        </w:rPr>
        <w:t>ata were</w:t>
      </w:r>
      <w:r w:rsidR="00CF0B86" w:rsidRPr="00D90680">
        <w:rPr>
          <w:rFonts w:cs="Arial"/>
          <w:szCs w:val="22"/>
        </w:rPr>
        <w:t xml:space="preserve"> also</w:t>
      </w:r>
      <w:r w:rsidR="00A2656C" w:rsidRPr="00D90680">
        <w:rPr>
          <w:rFonts w:cs="Arial"/>
          <w:szCs w:val="22"/>
        </w:rPr>
        <w:t xml:space="preserve"> requested by FSANZ from </w:t>
      </w:r>
      <w:r w:rsidR="007164B2">
        <w:rPr>
          <w:rFonts w:cs="Arial"/>
          <w:szCs w:val="22"/>
        </w:rPr>
        <w:t>OzFoodNet</w:t>
      </w:r>
      <w:r w:rsidR="00A2656C" w:rsidRPr="00D90680">
        <w:rPr>
          <w:rFonts w:cs="Arial"/>
          <w:szCs w:val="22"/>
        </w:rPr>
        <w:t xml:space="preserve"> for 2013 </w:t>
      </w:r>
      <w:r w:rsidR="004B3E3B" w:rsidRPr="00D90680">
        <w:rPr>
          <w:rFonts w:cs="Arial"/>
          <w:szCs w:val="22"/>
        </w:rPr>
        <w:t>–</w:t>
      </w:r>
      <w:r w:rsidR="00A2656C" w:rsidRPr="00D90680">
        <w:rPr>
          <w:rFonts w:cs="Arial"/>
          <w:szCs w:val="22"/>
        </w:rPr>
        <w:t xml:space="preserve"> 2017</w:t>
      </w:r>
      <w:r w:rsidR="0006247C">
        <w:rPr>
          <w:rFonts w:cs="Arial"/>
          <w:szCs w:val="22"/>
        </w:rPr>
        <w:t>, and</w:t>
      </w:r>
      <w:r w:rsidR="004B3E3B" w:rsidRPr="00D90680">
        <w:rPr>
          <w:rFonts w:cs="Arial"/>
        </w:rPr>
        <w:t xml:space="preserve"> were retrieved from the </w:t>
      </w:r>
      <w:r w:rsidR="007164B2">
        <w:rPr>
          <w:rFonts w:cs="Arial"/>
        </w:rPr>
        <w:t>OzFoodNet</w:t>
      </w:r>
      <w:r w:rsidR="004B3E3B" w:rsidRPr="00D90680">
        <w:rPr>
          <w:rFonts w:cs="Arial"/>
        </w:rPr>
        <w:t xml:space="preserve"> Outbreak Register on 22/</w:t>
      </w:r>
      <w:r w:rsidR="004B3E3B" w:rsidRPr="00120705">
        <w:rPr>
          <w:rFonts w:cs="Arial"/>
        </w:rPr>
        <w:t>10/2020</w:t>
      </w:r>
      <w:r w:rsidR="00946F63">
        <w:rPr>
          <w:rFonts w:cs="Arial"/>
        </w:rPr>
        <w:t xml:space="preserve"> (OzFoodNet, 2020)</w:t>
      </w:r>
      <w:r w:rsidR="004B3E3B" w:rsidRPr="00120705">
        <w:rPr>
          <w:rFonts w:cs="Arial"/>
        </w:rPr>
        <w:t>.</w:t>
      </w:r>
      <w:r w:rsidR="0086603B">
        <w:rPr>
          <w:rFonts w:cs="Arial"/>
        </w:rPr>
        <w:t xml:space="preserve"> </w:t>
      </w:r>
    </w:p>
    <w:p w14:paraId="508BBE23" w14:textId="26DDFD71" w:rsidR="004B3E3B" w:rsidRPr="00120705" w:rsidRDefault="004B3E3B" w:rsidP="00BD4382">
      <w:pPr>
        <w:rPr>
          <w:rFonts w:cs="Arial"/>
          <w:szCs w:val="22"/>
        </w:rPr>
      </w:pPr>
    </w:p>
    <w:p w14:paraId="23B7C79D" w14:textId="071F1FE6" w:rsidR="0006247C" w:rsidRDefault="004B3E3B" w:rsidP="00BD4382">
      <w:pPr>
        <w:rPr>
          <w:rFonts w:cs="Arial"/>
          <w:szCs w:val="22"/>
        </w:rPr>
      </w:pPr>
      <w:r w:rsidRPr="00120705">
        <w:rPr>
          <w:rFonts w:cs="Arial"/>
          <w:szCs w:val="22"/>
        </w:rPr>
        <w:t xml:space="preserve">The information fields provided </w:t>
      </w:r>
      <w:r w:rsidR="00830722">
        <w:rPr>
          <w:rFonts w:cs="Arial"/>
          <w:szCs w:val="22"/>
        </w:rPr>
        <w:t xml:space="preserve">by </w:t>
      </w:r>
      <w:r w:rsidR="007164B2">
        <w:rPr>
          <w:rFonts w:cs="Arial"/>
          <w:szCs w:val="22"/>
        </w:rPr>
        <w:t>OzFoodNet</w:t>
      </w:r>
      <w:r w:rsidR="003C2335" w:rsidRPr="00120705">
        <w:rPr>
          <w:rFonts w:cs="Arial"/>
          <w:szCs w:val="22"/>
        </w:rPr>
        <w:t xml:space="preserve"> </w:t>
      </w:r>
      <w:r w:rsidRPr="00120705">
        <w:rPr>
          <w:rFonts w:cs="Arial"/>
          <w:szCs w:val="22"/>
        </w:rPr>
        <w:t>for each outbreak</w:t>
      </w:r>
      <w:r w:rsidR="003C2335" w:rsidRPr="00120705">
        <w:rPr>
          <w:rFonts w:cs="Arial"/>
          <w:szCs w:val="22"/>
        </w:rPr>
        <w:t xml:space="preserve"> </w:t>
      </w:r>
      <w:r w:rsidR="0006247C">
        <w:rPr>
          <w:rFonts w:cs="Arial"/>
          <w:szCs w:val="22"/>
        </w:rPr>
        <w:t xml:space="preserve">from 2010 – 2017 </w:t>
      </w:r>
      <w:r w:rsidR="003C2335" w:rsidRPr="00120705">
        <w:rPr>
          <w:rFonts w:cs="Arial"/>
          <w:szCs w:val="22"/>
        </w:rPr>
        <w:t>include</w:t>
      </w:r>
      <w:r w:rsidR="00830722">
        <w:rPr>
          <w:rFonts w:cs="Arial"/>
          <w:szCs w:val="22"/>
        </w:rPr>
        <w:t>d</w:t>
      </w:r>
      <w:r w:rsidR="003C2335" w:rsidRPr="00120705">
        <w:rPr>
          <w:rFonts w:cs="Arial"/>
          <w:szCs w:val="22"/>
        </w:rPr>
        <w:t>; year</w:t>
      </w:r>
      <w:r w:rsidR="003C2335">
        <w:rPr>
          <w:rFonts w:cs="Arial"/>
          <w:szCs w:val="22"/>
        </w:rPr>
        <w:t xml:space="preserve">; state or territory; month; setting prepared; </w:t>
      </w:r>
      <w:r w:rsidR="0006247C">
        <w:rPr>
          <w:rFonts w:cs="Arial"/>
          <w:szCs w:val="22"/>
        </w:rPr>
        <w:t xml:space="preserve">aetiological </w:t>
      </w:r>
      <w:r w:rsidR="003C2335">
        <w:rPr>
          <w:rFonts w:cs="Arial"/>
          <w:szCs w:val="22"/>
        </w:rPr>
        <w:t xml:space="preserve">agent responsible; </w:t>
      </w:r>
      <w:r w:rsidR="00A7769F">
        <w:rPr>
          <w:rFonts w:cs="Arial"/>
          <w:szCs w:val="22"/>
        </w:rPr>
        <w:t>number (</w:t>
      </w:r>
      <w:r w:rsidR="003C2335">
        <w:rPr>
          <w:rFonts w:cs="Arial"/>
          <w:szCs w:val="22"/>
        </w:rPr>
        <w:t>no.</w:t>
      </w:r>
      <w:r w:rsidR="00A7769F">
        <w:rPr>
          <w:rFonts w:cs="Arial"/>
          <w:szCs w:val="22"/>
        </w:rPr>
        <w:t>)</w:t>
      </w:r>
      <w:r w:rsidR="003C2335">
        <w:rPr>
          <w:rFonts w:cs="Arial"/>
          <w:szCs w:val="22"/>
        </w:rPr>
        <w:t xml:space="preserve"> ill; no. hospitalised; no. fatalities; evidence; </w:t>
      </w:r>
      <w:r w:rsidR="003C2335" w:rsidRPr="003C2335">
        <w:rPr>
          <w:rFonts w:cs="Arial"/>
          <w:szCs w:val="22"/>
        </w:rPr>
        <w:t xml:space="preserve">epidemiological </w:t>
      </w:r>
      <w:r w:rsidR="003C2335">
        <w:rPr>
          <w:rFonts w:cs="Arial"/>
          <w:szCs w:val="22"/>
        </w:rPr>
        <w:t xml:space="preserve">study; responsible </w:t>
      </w:r>
      <w:r w:rsidR="0006247C">
        <w:rPr>
          <w:rFonts w:cs="Arial"/>
          <w:szCs w:val="22"/>
        </w:rPr>
        <w:t xml:space="preserve">food </w:t>
      </w:r>
      <w:r w:rsidR="003C2335">
        <w:rPr>
          <w:rFonts w:cs="Arial"/>
          <w:szCs w:val="22"/>
        </w:rPr>
        <w:t xml:space="preserve">vehicles; </w:t>
      </w:r>
      <w:r w:rsidR="0006247C">
        <w:rPr>
          <w:rFonts w:cs="Arial"/>
          <w:szCs w:val="22"/>
        </w:rPr>
        <w:t xml:space="preserve">and food </w:t>
      </w:r>
      <w:r w:rsidR="003C2335">
        <w:rPr>
          <w:rFonts w:cs="Arial"/>
          <w:szCs w:val="22"/>
        </w:rPr>
        <w:t>commodity</w:t>
      </w:r>
      <w:r w:rsidR="0006247C">
        <w:rPr>
          <w:rFonts w:cs="Arial"/>
          <w:szCs w:val="22"/>
        </w:rPr>
        <w:t xml:space="preserve">. </w:t>
      </w:r>
    </w:p>
    <w:p w14:paraId="5600D737" w14:textId="31568EB7" w:rsidR="003827F5" w:rsidRPr="00DE7F80" w:rsidRDefault="003827F5" w:rsidP="000578AB">
      <w:pPr>
        <w:rPr>
          <w:rFonts w:cs="Arial"/>
          <w:szCs w:val="22"/>
        </w:rPr>
      </w:pPr>
    </w:p>
    <w:p w14:paraId="6860AF34" w14:textId="1828799E" w:rsidR="00AD429D" w:rsidRPr="00D90680" w:rsidRDefault="007A06E2" w:rsidP="004B3E3B">
      <w:pPr>
        <w:rPr>
          <w:rFonts w:cs="Arial"/>
        </w:rPr>
      </w:pPr>
      <w:r>
        <w:rPr>
          <w:rFonts w:cs="Arial"/>
        </w:rPr>
        <w:t>T</w:t>
      </w:r>
      <w:r w:rsidR="003129DF" w:rsidRPr="00D90680">
        <w:rPr>
          <w:rFonts w:cs="Arial"/>
        </w:rPr>
        <w:t xml:space="preserve">o describe </w:t>
      </w:r>
      <w:r w:rsidR="00C14B2A" w:rsidRPr="00D90680">
        <w:rPr>
          <w:rFonts w:cs="Arial"/>
        </w:rPr>
        <w:t>the epidemiology of foodborne outbreaks across the variety of different food service or food retail business</w:t>
      </w:r>
      <w:r w:rsidR="00697EC9">
        <w:rPr>
          <w:rFonts w:cs="Arial"/>
        </w:rPr>
        <w:t>es</w:t>
      </w:r>
      <w:r w:rsidR="00C14B2A" w:rsidRPr="00D90680">
        <w:rPr>
          <w:rFonts w:cs="Arial"/>
        </w:rPr>
        <w:t xml:space="preserve"> in A</w:t>
      </w:r>
      <w:r w:rsidR="00830722">
        <w:rPr>
          <w:rFonts w:cs="Arial"/>
        </w:rPr>
        <w:t>ustralia a number of different settings</w:t>
      </w:r>
      <w:r w:rsidR="00C14B2A" w:rsidRPr="00D90680">
        <w:rPr>
          <w:rFonts w:cs="Arial"/>
        </w:rPr>
        <w:t xml:space="preserve"> described in the </w:t>
      </w:r>
      <w:r w:rsidR="007164B2">
        <w:rPr>
          <w:rFonts w:cs="Arial"/>
        </w:rPr>
        <w:t>OzFoodNet</w:t>
      </w:r>
      <w:r w:rsidR="00C14B2A" w:rsidRPr="00D90680">
        <w:rPr>
          <w:rFonts w:cs="Arial"/>
        </w:rPr>
        <w:t xml:space="preserve"> </w:t>
      </w:r>
      <w:r w:rsidR="00830722">
        <w:rPr>
          <w:rFonts w:cs="Arial"/>
        </w:rPr>
        <w:t>O</w:t>
      </w:r>
      <w:r w:rsidR="00B802F6" w:rsidRPr="00D90680">
        <w:rPr>
          <w:rFonts w:cs="Arial"/>
        </w:rPr>
        <w:t xml:space="preserve">utbreak </w:t>
      </w:r>
      <w:r w:rsidR="00830722">
        <w:rPr>
          <w:rFonts w:cs="Arial"/>
        </w:rPr>
        <w:t>R</w:t>
      </w:r>
      <w:r w:rsidR="00C14B2A" w:rsidRPr="00D90680">
        <w:rPr>
          <w:rFonts w:cs="Arial"/>
        </w:rPr>
        <w:t xml:space="preserve">egister were considered in scope for this assessment. </w:t>
      </w:r>
      <w:r w:rsidR="005444C5" w:rsidRPr="00D90680">
        <w:rPr>
          <w:rFonts w:cs="Arial"/>
        </w:rPr>
        <w:t xml:space="preserve">It should be noted, however, that the settings used by </w:t>
      </w:r>
      <w:r w:rsidR="007164B2">
        <w:rPr>
          <w:rFonts w:cs="Arial"/>
        </w:rPr>
        <w:t>OzFoodNet</w:t>
      </w:r>
      <w:r w:rsidR="005444C5" w:rsidRPr="00D90680">
        <w:rPr>
          <w:rFonts w:cs="Arial"/>
        </w:rPr>
        <w:t xml:space="preserve"> do not directly correspond to </w:t>
      </w:r>
      <w:r w:rsidR="00D042B4">
        <w:rPr>
          <w:rFonts w:cs="Arial"/>
        </w:rPr>
        <w:t xml:space="preserve">the </w:t>
      </w:r>
      <w:r w:rsidR="005444C5" w:rsidRPr="00D90680">
        <w:rPr>
          <w:rFonts w:cs="Arial"/>
        </w:rPr>
        <w:t>classification</w:t>
      </w:r>
      <w:r w:rsidR="001F4D90" w:rsidRPr="00D90680">
        <w:rPr>
          <w:rFonts w:cs="Arial"/>
        </w:rPr>
        <w:t xml:space="preserve"> of businesses </w:t>
      </w:r>
      <w:r w:rsidR="00D042B4">
        <w:rPr>
          <w:rFonts w:cs="Arial"/>
        </w:rPr>
        <w:t>in</w:t>
      </w:r>
      <w:r w:rsidR="00D042B4" w:rsidRPr="00D90680">
        <w:rPr>
          <w:rFonts w:cs="Arial"/>
        </w:rPr>
        <w:t xml:space="preserve"> </w:t>
      </w:r>
      <w:r w:rsidR="001F4D90" w:rsidRPr="00D90680">
        <w:rPr>
          <w:rFonts w:cs="Arial"/>
        </w:rPr>
        <w:t>the</w:t>
      </w:r>
      <w:r w:rsidR="00AE6A00">
        <w:rPr>
          <w:rFonts w:cs="Arial"/>
        </w:rPr>
        <w:t xml:space="preserve"> </w:t>
      </w:r>
      <w:r w:rsidR="00AE6A00">
        <w:rPr>
          <w:rFonts w:cs="Arial"/>
          <w:lang w:val="en-AU"/>
        </w:rPr>
        <w:t>Framework</w:t>
      </w:r>
      <w:r w:rsidR="001F4D90" w:rsidRPr="00D90680">
        <w:rPr>
          <w:rFonts w:cs="Arial"/>
        </w:rPr>
        <w:t xml:space="preserve">. </w:t>
      </w:r>
    </w:p>
    <w:p w14:paraId="475C023A" w14:textId="77777777" w:rsidR="00AD429D" w:rsidRPr="00D90680" w:rsidRDefault="00AD429D" w:rsidP="004B3E3B">
      <w:pPr>
        <w:rPr>
          <w:rFonts w:cs="Arial"/>
        </w:rPr>
      </w:pPr>
    </w:p>
    <w:p w14:paraId="463ED200" w14:textId="60DE3071" w:rsidR="00C14B2A" w:rsidRPr="00D90680" w:rsidRDefault="0042473F" w:rsidP="004B3E3B">
      <w:pPr>
        <w:rPr>
          <w:rFonts w:cs="Arial"/>
          <w:szCs w:val="22"/>
          <w:lang w:val="en-AU"/>
        </w:rPr>
      </w:pPr>
      <w:r w:rsidRPr="00D90680">
        <w:rPr>
          <w:szCs w:val="22"/>
          <w:lang w:val="en-AU"/>
        </w:rPr>
        <w:t xml:space="preserve">In this assessment, “food service and related food retail businesses” includes the settings </w:t>
      </w:r>
      <w:r w:rsidR="001D5CF3" w:rsidRPr="00D90680">
        <w:rPr>
          <w:szCs w:val="22"/>
          <w:lang w:val="en-AU"/>
        </w:rPr>
        <w:t xml:space="preserve">identified in the “vulnerable populations food service settings”, “priority food service or retail settings”, and the “additional food service or retail </w:t>
      </w:r>
      <w:r w:rsidRPr="00D90680">
        <w:rPr>
          <w:szCs w:val="22"/>
          <w:lang w:val="en-AU"/>
        </w:rPr>
        <w:t xml:space="preserve">settings”. </w:t>
      </w:r>
    </w:p>
    <w:p w14:paraId="29B09F90" w14:textId="1D77CCF1" w:rsidR="000578AB" w:rsidRPr="00D90680" w:rsidRDefault="000578AB" w:rsidP="004B3E3B">
      <w:pPr>
        <w:rPr>
          <w:rFonts w:cs="Arial"/>
        </w:rPr>
      </w:pPr>
    </w:p>
    <w:p w14:paraId="3EAEE400" w14:textId="4A01069D" w:rsidR="00E673CB" w:rsidRPr="00D90680" w:rsidRDefault="001D5CF3" w:rsidP="000578AB">
      <w:pPr>
        <w:rPr>
          <w:rFonts w:cs="Arial"/>
        </w:rPr>
      </w:pPr>
      <w:r>
        <w:rPr>
          <w:rFonts w:cs="Arial"/>
        </w:rPr>
        <w:t>The ‘v</w:t>
      </w:r>
      <w:r w:rsidR="0042473F" w:rsidRPr="00D90680">
        <w:rPr>
          <w:rFonts w:cs="Arial"/>
        </w:rPr>
        <w:t>ulnerable p</w:t>
      </w:r>
      <w:r w:rsidR="00C14B2A" w:rsidRPr="00D90680">
        <w:rPr>
          <w:rFonts w:cs="Arial"/>
        </w:rPr>
        <w:t>opulations</w:t>
      </w:r>
      <w:r w:rsidR="00E673CB" w:rsidRPr="00D90680">
        <w:rPr>
          <w:rFonts w:cs="Arial"/>
        </w:rPr>
        <w:t xml:space="preserve"> </w:t>
      </w:r>
      <w:r w:rsidR="0042473F" w:rsidRPr="00D90680">
        <w:rPr>
          <w:rFonts w:cs="Arial"/>
        </w:rPr>
        <w:t xml:space="preserve">food service </w:t>
      </w:r>
      <w:r w:rsidR="00E673CB" w:rsidRPr="00D90680">
        <w:rPr>
          <w:rFonts w:cs="Arial"/>
        </w:rPr>
        <w:t>settings</w:t>
      </w:r>
      <w:r w:rsidR="00C14B2A" w:rsidRPr="00D90680">
        <w:rPr>
          <w:rFonts w:cs="Arial"/>
        </w:rPr>
        <w:t xml:space="preserve">’ category includes the </w:t>
      </w:r>
      <w:r w:rsidR="007164B2">
        <w:rPr>
          <w:rFonts w:cs="Arial"/>
        </w:rPr>
        <w:t>OzFoodNet</w:t>
      </w:r>
      <w:r w:rsidR="00C14B2A" w:rsidRPr="00D90680">
        <w:rPr>
          <w:rFonts w:cs="Arial"/>
        </w:rPr>
        <w:t xml:space="preserve"> </w:t>
      </w:r>
      <w:r w:rsidRPr="00D90680">
        <w:rPr>
          <w:rFonts w:cs="Arial"/>
        </w:rPr>
        <w:t>settings ‘aged care’, ‘child care’, and ‘hospital’</w:t>
      </w:r>
      <w:r w:rsidR="00E673CB" w:rsidRPr="00D90680">
        <w:rPr>
          <w:rFonts w:cs="Arial"/>
        </w:rPr>
        <w:t>. These settings</w:t>
      </w:r>
      <w:r w:rsidR="001F4D90" w:rsidRPr="00D90680">
        <w:rPr>
          <w:rFonts w:cs="Arial"/>
        </w:rPr>
        <w:t xml:space="preserve"> are intended to</w:t>
      </w:r>
      <w:r w:rsidR="00C14B2A" w:rsidRPr="00D90680">
        <w:rPr>
          <w:rFonts w:cs="Arial"/>
        </w:rPr>
        <w:t xml:space="preserve"> reflect </w:t>
      </w:r>
      <w:r w:rsidR="00E673CB" w:rsidRPr="00D90680">
        <w:rPr>
          <w:rFonts w:cs="Arial"/>
        </w:rPr>
        <w:t xml:space="preserve">those that </w:t>
      </w:r>
      <w:r w:rsidR="003A43E3">
        <w:rPr>
          <w:rFonts w:cs="Arial"/>
        </w:rPr>
        <w:t xml:space="preserve">apply to </w:t>
      </w:r>
      <w:r w:rsidR="001F4D90" w:rsidRPr="00D90680">
        <w:rPr>
          <w:rFonts w:cs="Arial"/>
        </w:rPr>
        <w:t>Standard 3.3.1</w:t>
      </w:r>
      <w:r w:rsidR="003A43E3">
        <w:rPr>
          <w:rFonts w:cs="Arial"/>
        </w:rPr>
        <w:t xml:space="preserve"> – Food safety programs for food service to vulnerable persons.</w:t>
      </w:r>
      <w:r w:rsidR="001F4D90" w:rsidRPr="00D90680">
        <w:rPr>
          <w:rFonts w:cs="Arial"/>
        </w:rPr>
        <w:t xml:space="preserve"> However, the setting</w:t>
      </w:r>
      <w:r w:rsidR="00E673CB" w:rsidRPr="00D90680">
        <w:rPr>
          <w:rFonts w:cs="Arial"/>
        </w:rPr>
        <w:t xml:space="preserve"> descriptions used by </w:t>
      </w:r>
      <w:r w:rsidR="007164B2">
        <w:rPr>
          <w:rFonts w:cs="Arial"/>
        </w:rPr>
        <w:t>OzFoodNet</w:t>
      </w:r>
      <w:r w:rsidR="00E673CB" w:rsidRPr="00D90680">
        <w:rPr>
          <w:rFonts w:cs="Arial"/>
        </w:rPr>
        <w:t xml:space="preserve"> do not </w:t>
      </w:r>
      <w:r w:rsidR="00D042B4">
        <w:rPr>
          <w:rFonts w:cs="Arial"/>
        </w:rPr>
        <w:t>completely</w:t>
      </w:r>
      <w:r w:rsidR="00D042B4" w:rsidRPr="00D90680">
        <w:rPr>
          <w:rFonts w:cs="Arial"/>
        </w:rPr>
        <w:t xml:space="preserve"> </w:t>
      </w:r>
      <w:r w:rsidR="00E673CB" w:rsidRPr="00D90680">
        <w:rPr>
          <w:rFonts w:cs="Arial"/>
        </w:rPr>
        <w:t xml:space="preserve">match the descriptions of vulnerable population food business described in </w:t>
      </w:r>
      <w:r w:rsidR="00C52F0C" w:rsidRPr="00D90680">
        <w:rPr>
          <w:rFonts w:cs="Arial"/>
        </w:rPr>
        <w:t>Standard 3.3.1</w:t>
      </w:r>
      <w:r w:rsidR="00E673CB" w:rsidRPr="00D90680">
        <w:rPr>
          <w:rFonts w:cs="Arial"/>
        </w:rPr>
        <w:t xml:space="preserve">. As such, businesses that need to adhere to </w:t>
      </w:r>
      <w:r w:rsidR="00C52F0C" w:rsidRPr="00D90680">
        <w:rPr>
          <w:rFonts w:cs="Arial"/>
        </w:rPr>
        <w:t>Standard 3.3.1</w:t>
      </w:r>
      <w:r w:rsidR="00E673CB" w:rsidRPr="00D90680">
        <w:rPr>
          <w:rFonts w:cs="Arial"/>
        </w:rPr>
        <w:t xml:space="preserve"> may also be represented in other settings described by </w:t>
      </w:r>
      <w:r w:rsidR="007164B2">
        <w:rPr>
          <w:rFonts w:cs="Arial"/>
        </w:rPr>
        <w:t>OzFoodNet</w:t>
      </w:r>
      <w:r w:rsidR="00E673CB" w:rsidRPr="00D90680">
        <w:rPr>
          <w:rFonts w:cs="Arial"/>
        </w:rPr>
        <w:t xml:space="preserve"> such </w:t>
      </w:r>
      <w:r w:rsidR="00DE7F80">
        <w:rPr>
          <w:rFonts w:cs="Arial"/>
        </w:rPr>
        <w:t>as ‘institutions’.</w:t>
      </w:r>
    </w:p>
    <w:p w14:paraId="7665EB50" w14:textId="77777777" w:rsidR="00C14B2A" w:rsidRPr="00D90680" w:rsidRDefault="00C14B2A" w:rsidP="004B3E3B">
      <w:pPr>
        <w:rPr>
          <w:rFonts w:cs="Arial"/>
        </w:rPr>
      </w:pPr>
    </w:p>
    <w:p w14:paraId="13231DD0" w14:textId="05417193" w:rsidR="00E673CB" w:rsidRPr="00D90680" w:rsidRDefault="00C14B2A" w:rsidP="00E673CB">
      <w:pPr>
        <w:rPr>
          <w:rFonts w:cs="Arial"/>
        </w:rPr>
      </w:pPr>
      <w:r w:rsidRPr="00D90680">
        <w:rPr>
          <w:rFonts w:cs="Arial"/>
        </w:rPr>
        <w:t>The ‘</w:t>
      </w:r>
      <w:r w:rsidR="001D5CF3">
        <w:rPr>
          <w:rFonts w:cs="Arial"/>
        </w:rPr>
        <w:t>p</w:t>
      </w:r>
      <w:r w:rsidR="001F4D90" w:rsidRPr="00D90680">
        <w:rPr>
          <w:rFonts w:cs="Arial"/>
        </w:rPr>
        <w:t>riority food service and retail</w:t>
      </w:r>
      <w:r w:rsidR="00E673CB" w:rsidRPr="00D90680">
        <w:rPr>
          <w:rFonts w:cs="Arial"/>
        </w:rPr>
        <w:t xml:space="preserve"> settings</w:t>
      </w:r>
      <w:r w:rsidRPr="00D90680">
        <w:rPr>
          <w:rFonts w:cs="Arial"/>
        </w:rPr>
        <w:t xml:space="preserve">’ category includes the </w:t>
      </w:r>
      <w:r w:rsidR="007164B2">
        <w:rPr>
          <w:rFonts w:cs="Arial"/>
        </w:rPr>
        <w:t>OzFoodNet</w:t>
      </w:r>
      <w:r w:rsidRPr="00D90680">
        <w:rPr>
          <w:rFonts w:cs="Arial"/>
        </w:rPr>
        <w:t xml:space="preserve"> </w:t>
      </w:r>
      <w:r w:rsidR="001D5CF3" w:rsidRPr="00D90680">
        <w:rPr>
          <w:rFonts w:cs="Arial"/>
        </w:rPr>
        <w:t>settings ‘restaurant’, ‘commercial caterer’, ‘take-away’, ‘bakery’, ‘national franchised fast food restaurants’, ‘fair or festival or mobile service’, and ‘grocery stores and delicatessens’</w:t>
      </w:r>
      <w:r w:rsidRPr="00D90680">
        <w:rPr>
          <w:rFonts w:cs="Arial"/>
        </w:rPr>
        <w:t xml:space="preserve">. </w:t>
      </w:r>
      <w:r w:rsidR="00E673CB" w:rsidRPr="00D90680">
        <w:rPr>
          <w:rFonts w:cs="Arial"/>
        </w:rPr>
        <w:t>These settings</w:t>
      </w:r>
      <w:r w:rsidR="001F4D90" w:rsidRPr="00D90680">
        <w:rPr>
          <w:rFonts w:cs="Arial"/>
        </w:rPr>
        <w:t xml:space="preserve"> are intended to</w:t>
      </w:r>
      <w:r w:rsidR="00E673CB" w:rsidRPr="00D90680">
        <w:rPr>
          <w:rFonts w:cs="Arial"/>
        </w:rPr>
        <w:t xml:space="preserve"> reflect the majority of the in scope P1 and P2 businesses including catering, eating establishments, retailer and/or manufacturers of bakery products, and retailers processed delicatessen products. Notably, the P2 businesses including retailers of processed seafood products and retailers of perishable pre-packaged food do not have relevant settings</w:t>
      </w:r>
      <w:r w:rsidR="005928D2">
        <w:rPr>
          <w:rFonts w:cs="Arial"/>
        </w:rPr>
        <w:t xml:space="preserve"> descriptors</w:t>
      </w:r>
      <w:r w:rsidR="00E673CB" w:rsidRPr="00D90680">
        <w:rPr>
          <w:rFonts w:cs="Arial"/>
        </w:rPr>
        <w:t xml:space="preserve"> in </w:t>
      </w:r>
      <w:r w:rsidR="001628DC">
        <w:rPr>
          <w:rFonts w:cs="Arial"/>
        </w:rPr>
        <w:t>Outbreak R</w:t>
      </w:r>
      <w:r w:rsidR="000578AB" w:rsidRPr="00D90680">
        <w:rPr>
          <w:rFonts w:cs="Arial"/>
        </w:rPr>
        <w:t>egister</w:t>
      </w:r>
      <w:r w:rsidR="00E673CB" w:rsidRPr="00D90680">
        <w:rPr>
          <w:rFonts w:cs="Arial"/>
        </w:rPr>
        <w:t>.</w:t>
      </w:r>
    </w:p>
    <w:p w14:paraId="41C6835C" w14:textId="0603BF97" w:rsidR="00C14B2A" w:rsidRPr="00D90680" w:rsidRDefault="00C14B2A" w:rsidP="00C14B2A">
      <w:pPr>
        <w:rPr>
          <w:rFonts w:cs="Arial"/>
        </w:rPr>
      </w:pPr>
    </w:p>
    <w:p w14:paraId="39F93E5D" w14:textId="4540B01B" w:rsidR="005C0825" w:rsidRPr="00D90680" w:rsidRDefault="001D5CF3" w:rsidP="00BD4382">
      <w:pPr>
        <w:rPr>
          <w:rFonts w:cs="Arial"/>
        </w:rPr>
      </w:pPr>
      <w:r>
        <w:rPr>
          <w:rFonts w:cs="Arial"/>
        </w:rPr>
        <w:t>The ‘a</w:t>
      </w:r>
      <w:r w:rsidR="00C14B2A" w:rsidRPr="00D90680">
        <w:rPr>
          <w:rFonts w:cs="Arial"/>
        </w:rPr>
        <w:t>dditional</w:t>
      </w:r>
      <w:r w:rsidR="00E673CB" w:rsidRPr="00D90680">
        <w:rPr>
          <w:rFonts w:cs="Arial"/>
        </w:rPr>
        <w:t xml:space="preserve"> </w:t>
      </w:r>
      <w:r w:rsidR="001F4D90" w:rsidRPr="00D90680">
        <w:rPr>
          <w:rFonts w:cs="Arial"/>
        </w:rPr>
        <w:t xml:space="preserve">food service and retail </w:t>
      </w:r>
      <w:r w:rsidR="00E673CB" w:rsidRPr="00D90680">
        <w:rPr>
          <w:rFonts w:cs="Arial"/>
        </w:rPr>
        <w:t>settings</w:t>
      </w:r>
      <w:r w:rsidR="00C14B2A" w:rsidRPr="00D90680">
        <w:rPr>
          <w:rFonts w:cs="Arial"/>
        </w:rPr>
        <w:t xml:space="preserve">’ category </w:t>
      </w:r>
      <w:r w:rsidRPr="00D90680">
        <w:rPr>
          <w:rFonts w:cs="Arial"/>
        </w:rPr>
        <w:t>includes ‘camp’, ‘church or monastery’, ‘correctional facility’, ‘cruise or airline’, ‘institution’, ‘military’, ‘mining camp’, and ‘school’ settings</w:t>
      </w:r>
      <w:r w:rsidR="00C14B2A" w:rsidRPr="00D90680">
        <w:rPr>
          <w:rFonts w:cs="Arial"/>
        </w:rPr>
        <w:t xml:space="preserve">. These are reported </w:t>
      </w:r>
      <w:r w:rsidR="005928D2">
        <w:rPr>
          <w:rFonts w:cs="Arial"/>
        </w:rPr>
        <w:t xml:space="preserve">in this assessment </w:t>
      </w:r>
      <w:r w:rsidR="00E673CB" w:rsidRPr="00D90680">
        <w:rPr>
          <w:rFonts w:cs="Arial"/>
        </w:rPr>
        <w:t>to provide</w:t>
      </w:r>
      <w:r w:rsidR="00830722">
        <w:rPr>
          <w:rFonts w:cs="Arial"/>
        </w:rPr>
        <w:t xml:space="preserve"> additional</w:t>
      </w:r>
      <w:r w:rsidR="00E673CB" w:rsidRPr="00D90680">
        <w:rPr>
          <w:rFonts w:cs="Arial"/>
        </w:rPr>
        <w:t xml:space="preserve"> information</w:t>
      </w:r>
      <w:r w:rsidR="000578AB" w:rsidRPr="00D90680">
        <w:rPr>
          <w:rFonts w:cs="Arial"/>
        </w:rPr>
        <w:t xml:space="preserve"> regarding foodborne outbreaks</w:t>
      </w:r>
      <w:r w:rsidR="00E673CB" w:rsidRPr="00D90680">
        <w:rPr>
          <w:rFonts w:cs="Arial"/>
        </w:rPr>
        <w:t xml:space="preserve"> for settings that may have similar food h</w:t>
      </w:r>
      <w:r w:rsidR="000578AB" w:rsidRPr="00D90680">
        <w:rPr>
          <w:rFonts w:cs="Arial"/>
        </w:rPr>
        <w:t xml:space="preserve">andling characteristics to the </w:t>
      </w:r>
      <w:r w:rsidR="000401B5">
        <w:rPr>
          <w:rFonts w:cs="Arial"/>
        </w:rPr>
        <w:t>priority f</w:t>
      </w:r>
      <w:r w:rsidR="001F4D90" w:rsidRPr="00D90680">
        <w:rPr>
          <w:rFonts w:cs="Arial"/>
        </w:rPr>
        <w:t>ood service and retail</w:t>
      </w:r>
      <w:r w:rsidR="00E673CB" w:rsidRPr="00D90680">
        <w:rPr>
          <w:rFonts w:cs="Arial"/>
        </w:rPr>
        <w:t xml:space="preserve"> settings</w:t>
      </w:r>
      <w:r w:rsidR="000578AB" w:rsidRPr="00D90680">
        <w:rPr>
          <w:rFonts w:cs="Arial"/>
        </w:rPr>
        <w:t>.</w:t>
      </w:r>
    </w:p>
    <w:p w14:paraId="2A724AF8" w14:textId="77777777" w:rsidR="00124232" w:rsidRPr="00D90680" w:rsidRDefault="00124232" w:rsidP="00BD4382">
      <w:pPr>
        <w:rPr>
          <w:rFonts w:cs="Arial"/>
        </w:rPr>
      </w:pPr>
    </w:p>
    <w:p w14:paraId="5F2C9701" w14:textId="155F1543" w:rsidR="00DE7F80" w:rsidRPr="00BA4A66" w:rsidRDefault="00DE7F80" w:rsidP="00DE7F80">
      <w:pPr>
        <w:rPr>
          <w:rFonts w:cs="Arial"/>
          <w:szCs w:val="22"/>
        </w:rPr>
      </w:pPr>
      <w:r w:rsidRPr="00D90680">
        <w:rPr>
          <w:rFonts w:cs="Arial"/>
          <w:szCs w:val="22"/>
        </w:rPr>
        <w:t xml:space="preserve">Only the </w:t>
      </w:r>
      <w:r>
        <w:rPr>
          <w:rFonts w:cs="Arial"/>
          <w:szCs w:val="22"/>
        </w:rPr>
        <w:t xml:space="preserve">OzFoodNet </w:t>
      </w:r>
      <w:r w:rsidRPr="00D90680">
        <w:rPr>
          <w:rFonts w:cs="Arial"/>
          <w:szCs w:val="22"/>
        </w:rPr>
        <w:t>data obtained from 201</w:t>
      </w:r>
      <w:r>
        <w:rPr>
          <w:rFonts w:cs="Arial"/>
          <w:szCs w:val="22"/>
        </w:rPr>
        <w:t>3 – 2017 reported the</w:t>
      </w:r>
      <w:r w:rsidR="00156484">
        <w:rPr>
          <w:rFonts w:cs="Arial"/>
          <w:szCs w:val="22"/>
        </w:rPr>
        <w:t xml:space="preserve"> categories of</w:t>
      </w:r>
      <w:r>
        <w:rPr>
          <w:rFonts w:cs="Arial"/>
          <w:szCs w:val="22"/>
        </w:rPr>
        <w:t xml:space="preserve"> major contamination factors along with major </w:t>
      </w:r>
      <w:r w:rsidRPr="00D90680">
        <w:rPr>
          <w:rFonts w:cs="Arial"/>
          <w:szCs w:val="22"/>
        </w:rPr>
        <w:t>bacterial</w:t>
      </w:r>
      <w:r>
        <w:rPr>
          <w:rFonts w:cs="Arial"/>
          <w:szCs w:val="22"/>
        </w:rPr>
        <w:t xml:space="preserve"> growth, and microbial survival factors that </w:t>
      </w:r>
      <w:r w:rsidR="001628DC">
        <w:rPr>
          <w:rFonts w:cs="Arial"/>
          <w:szCs w:val="22"/>
        </w:rPr>
        <w:t>contributed</w:t>
      </w:r>
      <w:r w:rsidR="00156484">
        <w:rPr>
          <w:rFonts w:cs="Arial"/>
          <w:szCs w:val="22"/>
        </w:rPr>
        <w:t xml:space="preserve"> to </w:t>
      </w:r>
      <w:r>
        <w:rPr>
          <w:rFonts w:cs="Arial"/>
          <w:szCs w:val="22"/>
        </w:rPr>
        <w:t>outbreak</w:t>
      </w:r>
      <w:r w:rsidR="00156484">
        <w:rPr>
          <w:rFonts w:cs="Arial"/>
          <w:szCs w:val="22"/>
        </w:rPr>
        <w:t>s</w:t>
      </w:r>
      <w:r w:rsidRPr="00D90680">
        <w:rPr>
          <w:rFonts w:cs="Arial"/>
          <w:szCs w:val="22"/>
        </w:rPr>
        <w:t>. As such, only the data from 2013</w:t>
      </w:r>
      <w:r>
        <w:rPr>
          <w:rFonts w:cs="Arial"/>
          <w:szCs w:val="22"/>
        </w:rPr>
        <w:t xml:space="preserve"> – 2017 were used to identify</w:t>
      </w:r>
      <w:r w:rsidR="005928D2">
        <w:rPr>
          <w:rFonts w:cs="Arial"/>
          <w:szCs w:val="22"/>
        </w:rPr>
        <w:t xml:space="preserve"> which of these</w:t>
      </w:r>
      <w:r w:rsidRPr="00D90680">
        <w:rPr>
          <w:rFonts w:cs="Arial"/>
          <w:szCs w:val="22"/>
        </w:rPr>
        <w:t xml:space="preserve"> </w:t>
      </w:r>
      <w:r>
        <w:rPr>
          <w:rFonts w:cs="Arial"/>
          <w:szCs w:val="22"/>
        </w:rPr>
        <w:t>factors</w:t>
      </w:r>
      <w:r w:rsidRPr="00D90680">
        <w:rPr>
          <w:rFonts w:cs="Arial"/>
          <w:szCs w:val="22"/>
        </w:rPr>
        <w:t xml:space="preserve"> </w:t>
      </w:r>
      <w:r w:rsidR="005928D2">
        <w:rPr>
          <w:rFonts w:cs="Arial"/>
          <w:szCs w:val="22"/>
        </w:rPr>
        <w:t xml:space="preserve">were </w:t>
      </w:r>
      <w:r w:rsidRPr="00D90680">
        <w:rPr>
          <w:rFonts w:cs="Arial"/>
          <w:szCs w:val="22"/>
        </w:rPr>
        <w:t>most often associ</w:t>
      </w:r>
      <w:r w:rsidR="006A6585">
        <w:rPr>
          <w:rFonts w:cs="Arial"/>
          <w:szCs w:val="22"/>
        </w:rPr>
        <w:t xml:space="preserve">ated with </w:t>
      </w:r>
      <w:r w:rsidRPr="00D90680">
        <w:rPr>
          <w:rFonts w:cs="Arial"/>
          <w:szCs w:val="22"/>
        </w:rPr>
        <w:t>foodborne outbreaks</w:t>
      </w:r>
      <w:r w:rsidR="006A6585">
        <w:rPr>
          <w:rFonts w:cs="Arial"/>
          <w:szCs w:val="22"/>
        </w:rPr>
        <w:t>.</w:t>
      </w:r>
      <w:r w:rsidRPr="00D90680">
        <w:rPr>
          <w:rFonts w:cs="Arial"/>
          <w:szCs w:val="22"/>
        </w:rPr>
        <w:t xml:space="preserve"> </w:t>
      </w:r>
      <w:r>
        <w:rPr>
          <w:rFonts w:cs="Arial"/>
          <w:szCs w:val="22"/>
        </w:rPr>
        <w:t>Up to two factors can be reported for each category</w:t>
      </w:r>
      <w:r w:rsidR="001628DC">
        <w:rPr>
          <w:rFonts w:cs="Arial"/>
          <w:szCs w:val="22"/>
        </w:rPr>
        <w:t xml:space="preserve"> in the OzFoodNet O</w:t>
      </w:r>
      <w:r w:rsidR="005928D2">
        <w:rPr>
          <w:rFonts w:cs="Arial"/>
          <w:szCs w:val="22"/>
        </w:rPr>
        <w:t>utb</w:t>
      </w:r>
      <w:r w:rsidR="001628DC">
        <w:rPr>
          <w:rFonts w:cs="Arial"/>
          <w:szCs w:val="22"/>
        </w:rPr>
        <w:t>reak R</w:t>
      </w:r>
      <w:r w:rsidR="005928D2">
        <w:rPr>
          <w:rFonts w:cs="Arial"/>
          <w:szCs w:val="22"/>
        </w:rPr>
        <w:t>egister</w:t>
      </w:r>
      <w:r w:rsidRPr="0042011D">
        <w:rPr>
          <w:rFonts w:cs="Arial"/>
          <w:szCs w:val="22"/>
        </w:rPr>
        <w:t xml:space="preserve">. </w:t>
      </w:r>
      <w:r w:rsidR="006036CB">
        <w:rPr>
          <w:szCs w:val="22"/>
          <w:lang w:val="en-AU"/>
        </w:rPr>
        <w:t>I</w:t>
      </w:r>
      <w:r w:rsidRPr="0042011D">
        <w:rPr>
          <w:szCs w:val="22"/>
          <w:lang w:val="en-AU"/>
        </w:rPr>
        <w:t>t was important in this assessment to understand the burden of illness potentially ass</w:t>
      </w:r>
      <w:r w:rsidR="001628DC">
        <w:rPr>
          <w:szCs w:val="22"/>
          <w:lang w:val="en-AU"/>
        </w:rPr>
        <w:t>ociated with individual factors</w:t>
      </w:r>
      <w:r w:rsidR="00CC5016">
        <w:rPr>
          <w:szCs w:val="22"/>
          <w:lang w:val="en-AU"/>
        </w:rPr>
        <w:t xml:space="preserve">. To this end, if two factors were reported in an outbreak </w:t>
      </w:r>
      <w:r w:rsidRPr="0042011D">
        <w:rPr>
          <w:szCs w:val="22"/>
          <w:lang w:val="en-AU"/>
        </w:rPr>
        <w:t>these were separated for analysis and each factor was allocated the same v</w:t>
      </w:r>
      <w:r w:rsidR="005928D2">
        <w:rPr>
          <w:szCs w:val="22"/>
          <w:lang w:val="en-AU"/>
        </w:rPr>
        <w:t>alues for number of persons ill to provide a conservative estimate</w:t>
      </w:r>
      <w:r w:rsidR="00CC5016">
        <w:rPr>
          <w:szCs w:val="22"/>
          <w:lang w:val="en-AU"/>
        </w:rPr>
        <w:t xml:space="preserve"> for each factor</w:t>
      </w:r>
      <w:r w:rsidR="005928D2">
        <w:rPr>
          <w:szCs w:val="22"/>
          <w:lang w:val="en-AU"/>
        </w:rPr>
        <w:t>. H</w:t>
      </w:r>
      <w:r w:rsidR="00273FC0">
        <w:rPr>
          <w:szCs w:val="22"/>
          <w:lang w:val="en-AU"/>
        </w:rPr>
        <w:t>owever</w:t>
      </w:r>
      <w:r w:rsidR="005928D2">
        <w:rPr>
          <w:szCs w:val="22"/>
          <w:lang w:val="en-AU"/>
        </w:rPr>
        <w:t>,</w:t>
      </w:r>
      <w:r w:rsidR="00273FC0">
        <w:rPr>
          <w:szCs w:val="22"/>
          <w:lang w:val="en-AU"/>
        </w:rPr>
        <w:t xml:space="preserve"> it should be noted that it is not </w:t>
      </w:r>
      <w:r w:rsidR="005928D2">
        <w:rPr>
          <w:szCs w:val="22"/>
          <w:lang w:val="en-AU"/>
        </w:rPr>
        <w:t>possible to accurately proportion</w:t>
      </w:r>
      <w:r w:rsidR="00273FC0">
        <w:rPr>
          <w:szCs w:val="22"/>
          <w:lang w:val="en-AU"/>
        </w:rPr>
        <w:t xml:space="preserve"> the burden of illness to individual factors</w:t>
      </w:r>
      <w:r w:rsidR="005137C7">
        <w:rPr>
          <w:rFonts w:cs="Arial"/>
        </w:rPr>
        <w:t>.</w:t>
      </w:r>
      <w:r w:rsidR="005137C7" w:rsidRPr="00D90680">
        <w:rPr>
          <w:rFonts w:cs="Arial"/>
          <w:szCs w:val="22"/>
        </w:rPr>
        <w:t xml:space="preserve"> </w:t>
      </w:r>
      <w:r w:rsidR="00CC5016">
        <w:rPr>
          <w:rFonts w:cs="Arial"/>
          <w:szCs w:val="22"/>
        </w:rPr>
        <w:t>T</w:t>
      </w:r>
      <w:r w:rsidR="005137C7" w:rsidRPr="00D90680">
        <w:rPr>
          <w:rFonts w:cs="Arial"/>
        </w:rPr>
        <w:t xml:space="preserve">here are different levels of evidence used when </w:t>
      </w:r>
      <w:r w:rsidR="005137C7">
        <w:rPr>
          <w:rFonts w:cs="Arial"/>
        </w:rPr>
        <w:t>OzFoodNet</w:t>
      </w:r>
      <w:r w:rsidR="005137C7" w:rsidRPr="00D90680">
        <w:rPr>
          <w:rFonts w:cs="Arial"/>
        </w:rPr>
        <w:t xml:space="preserve"> attributes contamination, microbial surviva</w:t>
      </w:r>
      <w:r w:rsidR="005137C7">
        <w:rPr>
          <w:rFonts w:cs="Arial"/>
        </w:rPr>
        <w:t>l</w:t>
      </w:r>
      <w:r w:rsidR="005928D2">
        <w:rPr>
          <w:rFonts w:cs="Arial"/>
        </w:rPr>
        <w:t xml:space="preserve">, and bacterial growth factors but </w:t>
      </w:r>
      <w:r w:rsidR="005137C7">
        <w:rPr>
          <w:rFonts w:cs="Arial"/>
        </w:rPr>
        <w:t>t</w:t>
      </w:r>
      <w:r w:rsidRPr="00D90680">
        <w:rPr>
          <w:rFonts w:cs="Arial"/>
        </w:rPr>
        <w:t xml:space="preserve">he level of evidence associated with the attributions of different factors was not </w:t>
      </w:r>
      <w:r>
        <w:rPr>
          <w:rFonts w:cs="Arial"/>
        </w:rPr>
        <w:t xml:space="preserve">requested </w:t>
      </w:r>
      <w:r w:rsidR="00156484">
        <w:rPr>
          <w:rFonts w:cs="Arial"/>
        </w:rPr>
        <w:t xml:space="preserve">nor supplied </w:t>
      </w:r>
      <w:r>
        <w:rPr>
          <w:rFonts w:cs="Arial"/>
        </w:rPr>
        <w:t>for this review.</w:t>
      </w:r>
    </w:p>
    <w:p w14:paraId="6FEC3CE3" w14:textId="6ECBA20C" w:rsidR="004405B7" w:rsidRPr="00156484" w:rsidRDefault="004405B7" w:rsidP="004405B7">
      <w:pPr>
        <w:rPr>
          <w:rFonts w:cs="Arial"/>
          <w:szCs w:val="22"/>
        </w:rPr>
      </w:pPr>
    </w:p>
    <w:p w14:paraId="15ABA842" w14:textId="1616F790" w:rsidR="000578AB" w:rsidRPr="00D90680" w:rsidRDefault="000578AB" w:rsidP="000578AB">
      <w:pPr>
        <w:rPr>
          <w:rFonts w:cs="Arial"/>
        </w:rPr>
      </w:pPr>
      <w:r w:rsidRPr="00D90680">
        <w:rPr>
          <w:rFonts w:cs="Arial"/>
        </w:rPr>
        <w:t>The data were analysed using Prism9 Graph-pad and Microsoft Excel. Frequencies of outbreak characteristics were calculated including outcomes (number of persons ill,</w:t>
      </w:r>
    </w:p>
    <w:p w14:paraId="0ED4453E" w14:textId="7E73EE14" w:rsidR="000578AB" w:rsidRPr="00D90680" w:rsidRDefault="000401B5" w:rsidP="000578AB">
      <w:pPr>
        <w:rPr>
          <w:rFonts w:cs="Arial"/>
        </w:rPr>
      </w:pPr>
      <w:r>
        <w:rPr>
          <w:rFonts w:cs="Arial"/>
        </w:rPr>
        <w:t>hospitalisation, fatalities</w:t>
      </w:r>
      <w:r w:rsidR="000578AB" w:rsidRPr="00D90680">
        <w:rPr>
          <w:rFonts w:cs="Arial"/>
        </w:rPr>
        <w:t>); food service</w:t>
      </w:r>
      <w:r w:rsidR="004F67FC" w:rsidRPr="00D90680">
        <w:rPr>
          <w:rFonts w:cs="Arial"/>
        </w:rPr>
        <w:t xml:space="preserve"> or </w:t>
      </w:r>
      <w:r w:rsidR="00001A22" w:rsidRPr="00D90680">
        <w:rPr>
          <w:rFonts w:cs="Arial"/>
        </w:rPr>
        <w:t xml:space="preserve">food </w:t>
      </w:r>
      <w:r w:rsidR="004F67FC" w:rsidRPr="00D90680">
        <w:rPr>
          <w:rFonts w:cs="Arial"/>
        </w:rPr>
        <w:t>retail</w:t>
      </w:r>
      <w:r w:rsidR="000578AB" w:rsidRPr="00D90680">
        <w:rPr>
          <w:rFonts w:cs="Arial"/>
        </w:rPr>
        <w:t xml:space="preserve"> </w:t>
      </w:r>
      <w:r>
        <w:rPr>
          <w:rFonts w:cs="Arial"/>
        </w:rPr>
        <w:t>business settings</w:t>
      </w:r>
      <w:r w:rsidR="000578AB" w:rsidRPr="00D90680">
        <w:rPr>
          <w:rFonts w:cs="Arial"/>
        </w:rPr>
        <w:t xml:space="preserve"> where food was prepared;</w:t>
      </w:r>
      <w:r w:rsidR="004F67FC" w:rsidRPr="00D90680">
        <w:rPr>
          <w:rFonts w:cs="Arial"/>
        </w:rPr>
        <w:t xml:space="preserve"> reported agent responsible; the food commodity;</w:t>
      </w:r>
      <w:r w:rsidR="00001A22" w:rsidRPr="00D90680">
        <w:rPr>
          <w:rFonts w:cs="Arial"/>
        </w:rPr>
        <w:t xml:space="preserve"> contamination </w:t>
      </w:r>
      <w:r w:rsidR="000578AB" w:rsidRPr="00D90680">
        <w:rPr>
          <w:rFonts w:cs="Arial"/>
        </w:rPr>
        <w:t>factors</w:t>
      </w:r>
      <w:r w:rsidR="004F67FC" w:rsidRPr="00D90680">
        <w:rPr>
          <w:rFonts w:cs="Arial"/>
        </w:rPr>
        <w:t>; microbial</w:t>
      </w:r>
      <w:r w:rsidR="00001A22" w:rsidRPr="00D90680">
        <w:rPr>
          <w:rFonts w:cs="Arial"/>
        </w:rPr>
        <w:t xml:space="preserve"> survival factors; and bacterial</w:t>
      </w:r>
      <w:r w:rsidR="004F67FC" w:rsidRPr="00D90680">
        <w:rPr>
          <w:rFonts w:cs="Arial"/>
        </w:rPr>
        <w:t xml:space="preserve"> growth factors</w:t>
      </w:r>
      <w:r w:rsidR="000578AB" w:rsidRPr="00D90680">
        <w:rPr>
          <w:rFonts w:cs="Arial"/>
        </w:rPr>
        <w:t>.</w:t>
      </w:r>
    </w:p>
    <w:p w14:paraId="214E2082" w14:textId="7F05DA42" w:rsidR="009E3347" w:rsidRPr="00D90680" w:rsidRDefault="00CF0B86" w:rsidP="00CC5016">
      <w:pPr>
        <w:widowControl/>
        <w:rPr>
          <w:rFonts w:cs="Arial"/>
          <w:szCs w:val="22"/>
        </w:rPr>
      </w:pPr>
      <w:r w:rsidRPr="00D90680">
        <w:rPr>
          <w:rFonts w:cs="Arial"/>
          <w:szCs w:val="22"/>
        </w:rPr>
        <w:br w:type="page"/>
      </w:r>
    </w:p>
    <w:p w14:paraId="5F113845" w14:textId="2F34FBB6" w:rsidR="00920BC6" w:rsidRPr="00D90680" w:rsidRDefault="00CF0B86" w:rsidP="000D7198">
      <w:pPr>
        <w:pStyle w:val="Heading2"/>
      </w:pPr>
      <w:bookmarkStart w:id="18" w:name="_Toc61874718"/>
      <w:bookmarkStart w:id="19" w:name="_Toc94881202"/>
      <w:r w:rsidRPr="00D90680">
        <w:t>Results</w:t>
      </w:r>
      <w:bookmarkEnd w:id="18"/>
      <w:bookmarkEnd w:id="19"/>
    </w:p>
    <w:p w14:paraId="211167E8" w14:textId="7F638120" w:rsidR="00920BC6" w:rsidRPr="000D7198" w:rsidRDefault="008223A9" w:rsidP="000D7198">
      <w:pPr>
        <w:pStyle w:val="Heading3"/>
      </w:pPr>
      <w:bookmarkStart w:id="20" w:name="_Toc61874719"/>
      <w:bookmarkStart w:id="21" w:name="_Toc61874975"/>
      <w:bookmarkStart w:id="22" w:name="_Toc65753957"/>
      <w:bookmarkStart w:id="23" w:name="_Toc65755601"/>
      <w:bookmarkStart w:id="24" w:name="_Toc69117150"/>
      <w:bookmarkStart w:id="25" w:name="_Toc94881203"/>
      <w:r w:rsidRPr="000D7198">
        <w:t>Australian f</w:t>
      </w:r>
      <w:r w:rsidR="00920BC6" w:rsidRPr="000D7198">
        <w:t>ood</w:t>
      </w:r>
      <w:r w:rsidR="00517D22" w:rsidRPr="000D7198">
        <w:t xml:space="preserve"> service and </w:t>
      </w:r>
      <w:r w:rsidR="001F4D90" w:rsidRPr="000D7198">
        <w:t xml:space="preserve">related </w:t>
      </w:r>
      <w:r w:rsidR="00517D22" w:rsidRPr="000D7198">
        <w:t>food retail</w:t>
      </w:r>
      <w:r w:rsidR="00920BC6" w:rsidRPr="000D7198">
        <w:t xml:space="preserve"> </w:t>
      </w:r>
      <w:r w:rsidR="00517D22" w:rsidRPr="000D7198">
        <w:t xml:space="preserve">foodborne </w:t>
      </w:r>
      <w:r w:rsidR="00920BC6" w:rsidRPr="000D7198">
        <w:t>outbreaks</w:t>
      </w:r>
      <w:r w:rsidR="00770C35" w:rsidRPr="000D7198">
        <w:t xml:space="preserve"> </w:t>
      </w:r>
      <w:r w:rsidR="00001A22" w:rsidRPr="000D7198">
        <w:t xml:space="preserve">from </w:t>
      </w:r>
      <w:r w:rsidR="00770C35" w:rsidRPr="000D7198">
        <w:t>2010 - 2017</w:t>
      </w:r>
      <w:bookmarkEnd w:id="20"/>
      <w:bookmarkEnd w:id="21"/>
      <w:bookmarkEnd w:id="22"/>
      <w:bookmarkEnd w:id="23"/>
      <w:bookmarkEnd w:id="24"/>
      <w:bookmarkEnd w:id="25"/>
    </w:p>
    <w:p w14:paraId="01B98428" w14:textId="2A3CAC2F" w:rsidR="00DB4E12" w:rsidRPr="00D90680" w:rsidRDefault="00DB4E12" w:rsidP="00920BC6">
      <w:pPr>
        <w:rPr>
          <w:rFonts w:cs="Arial"/>
          <w:b/>
          <w:szCs w:val="22"/>
        </w:rPr>
      </w:pPr>
      <w:bookmarkStart w:id="26" w:name="OLE_LINK10"/>
      <w:r w:rsidRPr="00D90680">
        <w:rPr>
          <w:rFonts w:cs="Arial"/>
          <w:szCs w:val="22"/>
        </w:rPr>
        <w:t xml:space="preserve">The total number of </w:t>
      </w:r>
      <w:r w:rsidR="00156484">
        <w:rPr>
          <w:rFonts w:cs="Arial"/>
          <w:szCs w:val="22"/>
        </w:rPr>
        <w:t xml:space="preserve">all </w:t>
      </w:r>
      <w:r w:rsidRPr="00D90680">
        <w:rPr>
          <w:rFonts w:cs="Arial"/>
          <w:szCs w:val="22"/>
        </w:rPr>
        <w:t xml:space="preserve">foodborne </w:t>
      </w:r>
      <w:r w:rsidR="001F4D90" w:rsidRPr="00D90680">
        <w:rPr>
          <w:rFonts w:cs="Arial"/>
          <w:szCs w:val="22"/>
        </w:rPr>
        <w:t>outbreaks</w:t>
      </w:r>
      <w:r w:rsidRPr="00D90680">
        <w:rPr>
          <w:rFonts w:cs="Arial"/>
          <w:szCs w:val="22"/>
        </w:rPr>
        <w:t xml:space="preserve"> </w:t>
      </w:r>
      <w:r w:rsidR="00EB027F" w:rsidRPr="00D90680">
        <w:rPr>
          <w:rFonts w:cs="Arial"/>
          <w:szCs w:val="22"/>
        </w:rPr>
        <w:t xml:space="preserve">in Australia </w:t>
      </w:r>
      <w:r w:rsidR="00156484">
        <w:rPr>
          <w:rFonts w:cs="Arial"/>
          <w:szCs w:val="22"/>
        </w:rPr>
        <w:t>f</w:t>
      </w:r>
      <w:r w:rsidRPr="00D90680">
        <w:rPr>
          <w:rFonts w:cs="Arial"/>
          <w:szCs w:val="22"/>
        </w:rPr>
        <w:t>r</w:t>
      </w:r>
      <w:r w:rsidR="00156484">
        <w:rPr>
          <w:rFonts w:cs="Arial"/>
          <w:szCs w:val="22"/>
        </w:rPr>
        <w:t>om</w:t>
      </w:r>
      <w:r w:rsidRPr="00D90680">
        <w:rPr>
          <w:rFonts w:cs="Arial"/>
          <w:szCs w:val="22"/>
        </w:rPr>
        <w:t xml:space="preserve"> 2010 – 2017</w:t>
      </w:r>
      <w:r w:rsidR="00156484">
        <w:rPr>
          <w:rFonts w:cs="Arial"/>
          <w:szCs w:val="22"/>
        </w:rPr>
        <w:t xml:space="preserve"> was 1,257,</w:t>
      </w:r>
      <w:r w:rsidRPr="00D90680">
        <w:rPr>
          <w:rFonts w:cs="Arial"/>
          <w:szCs w:val="22"/>
        </w:rPr>
        <w:t xml:space="preserve"> </w:t>
      </w:r>
      <w:r w:rsidR="00EB027F" w:rsidRPr="00D90680">
        <w:rPr>
          <w:rFonts w:cs="Arial"/>
          <w:szCs w:val="22"/>
        </w:rPr>
        <w:t>the associated number</w:t>
      </w:r>
      <w:r w:rsidR="00156484">
        <w:rPr>
          <w:rFonts w:cs="Arial"/>
          <w:szCs w:val="22"/>
        </w:rPr>
        <w:t xml:space="preserve"> of people</w:t>
      </w:r>
      <w:r w:rsidR="00EB027F" w:rsidRPr="00D90680">
        <w:rPr>
          <w:rFonts w:cs="Arial"/>
          <w:szCs w:val="22"/>
        </w:rPr>
        <w:t xml:space="preserve"> ill</w:t>
      </w:r>
      <w:r w:rsidR="00156484">
        <w:rPr>
          <w:rFonts w:cs="Arial"/>
          <w:szCs w:val="22"/>
        </w:rPr>
        <w:t xml:space="preserve"> was 19,497</w:t>
      </w:r>
      <w:r w:rsidR="006036CB">
        <w:rPr>
          <w:rFonts w:cs="Arial"/>
          <w:szCs w:val="22"/>
        </w:rPr>
        <w:t>; of these,</w:t>
      </w:r>
      <w:r w:rsidR="00AD78C1">
        <w:rPr>
          <w:rFonts w:cs="Arial"/>
          <w:szCs w:val="22"/>
        </w:rPr>
        <w:t xml:space="preserve"> </w:t>
      </w:r>
      <w:r w:rsidR="00156484">
        <w:rPr>
          <w:rFonts w:cs="Arial"/>
          <w:szCs w:val="22"/>
        </w:rPr>
        <w:t>1</w:t>
      </w:r>
      <w:r w:rsidR="006036CB">
        <w:rPr>
          <w:rFonts w:cs="Arial"/>
          <w:szCs w:val="22"/>
        </w:rPr>
        <w:t>,</w:t>
      </w:r>
      <w:r w:rsidR="00156484">
        <w:rPr>
          <w:rFonts w:cs="Arial"/>
          <w:szCs w:val="22"/>
        </w:rPr>
        <w:t xml:space="preserve">914 people were </w:t>
      </w:r>
      <w:r w:rsidR="00EB027F" w:rsidRPr="00D90680">
        <w:rPr>
          <w:rFonts w:cs="Arial"/>
          <w:szCs w:val="22"/>
        </w:rPr>
        <w:t xml:space="preserve">hospitalised, and </w:t>
      </w:r>
      <w:r w:rsidR="00156484">
        <w:rPr>
          <w:rFonts w:cs="Arial"/>
          <w:szCs w:val="22"/>
        </w:rPr>
        <w:t xml:space="preserve">56 </w:t>
      </w:r>
      <w:r w:rsidR="00EB027F" w:rsidRPr="00D90680">
        <w:rPr>
          <w:rFonts w:cs="Arial"/>
          <w:szCs w:val="22"/>
        </w:rPr>
        <w:t xml:space="preserve">fatalities </w:t>
      </w:r>
      <w:r w:rsidR="00156484">
        <w:rPr>
          <w:rFonts w:cs="Arial"/>
          <w:szCs w:val="22"/>
        </w:rPr>
        <w:t>were reported</w:t>
      </w:r>
      <w:r w:rsidRPr="00D90680">
        <w:rPr>
          <w:rFonts w:cs="Arial"/>
          <w:b/>
          <w:szCs w:val="22"/>
        </w:rPr>
        <w:t>.</w:t>
      </w:r>
      <w:r w:rsidR="00EB027F" w:rsidRPr="00D90680">
        <w:rPr>
          <w:rFonts w:cs="Arial"/>
          <w:b/>
          <w:szCs w:val="22"/>
        </w:rPr>
        <w:t xml:space="preserve"> </w:t>
      </w:r>
    </w:p>
    <w:p w14:paraId="0E1F172B" w14:textId="6D56F578" w:rsidR="00DB4E12" w:rsidRPr="00D90680" w:rsidRDefault="00DB4E12" w:rsidP="00920BC6">
      <w:pPr>
        <w:rPr>
          <w:rFonts w:cs="Arial"/>
          <w:b/>
          <w:szCs w:val="22"/>
        </w:rPr>
      </w:pPr>
    </w:p>
    <w:p w14:paraId="6D325AEA" w14:textId="78239F80" w:rsidR="00F078DF" w:rsidRDefault="00920BC6" w:rsidP="00D267B2">
      <w:pPr>
        <w:rPr>
          <w:rFonts w:cs="Arial"/>
          <w:szCs w:val="22"/>
        </w:rPr>
      </w:pPr>
      <w:r w:rsidRPr="00D90680">
        <w:rPr>
          <w:rFonts w:cs="Arial"/>
          <w:szCs w:val="22"/>
        </w:rPr>
        <w:t>The n</w:t>
      </w:r>
      <w:r w:rsidR="00001A22" w:rsidRPr="00D90680">
        <w:rPr>
          <w:rFonts w:cs="Arial"/>
          <w:szCs w:val="22"/>
        </w:rPr>
        <w:t>umber of foodborne outbreaks,</w:t>
      </w:r>
      <w:r w:rsidRPr="00D90680">
        <w:rPr>
          <w:rFonts w:cs="Arial"/>
          <w:szCs w:val="22"/>
        </w:rPr>
        <w:t xml:space="preserve"> people</w:t>
      </w:r>
      <w:r w:rsidR="008F6782" w:rsidRPr="00D90680">
        <w:rPr>
          <w:rFonts w:cs="Arial"/>
          <w:szCs w:val="22"/>
        </w:rPr>
        <w:t xml:space="preserve"> reported</w:t>
      </w:r>
      <w:r w:rsidRPr="00D90680">
        <w:rPr>
          <w:rFonts w:cs="Arial"/>
          <w:szCs w:val="22"/>
        </w:rPr>
        <w:t xml:space="preserve"> ill,</w:t>
      </w:r>
      <w:r w:rsidR="008F6782" w:rsidRPr="00D90680">
        <w:rPr>
          <w:rFonts w:cs="Arial"/>
          <w:szCs w:val="22"/>
        </w:rPr>
        <w:t xml:space="preserve"> people reported</w:t>
      </w:r>
      <w:r w:rsidRPr="00D90680">
        <w:rPr>
          <w:rFonts w:cs="Arial"/>
          <w:szCs w:val="22"/>
        </w:rPr>
        <w:t xml:space="preserve"> hospitalised, and fatalities associated with food</w:t>
      </w:r>
      <w:r w:rsidR="00517D22" w:rsidRPr="00D90680">
        <w:rPr>
          <w:rFonts w:cs="Arial"/>
          <w:szCs w:val="22"/>
        </w:rPr>
        <w:t xml:space="preserve"> prepared </w:t>
      </w:r>
      <w:r w:rsidR="000401B5">
        <w:rPr>
          <w:rFonts w:cs="Arial"/>
          <w:szCs w:val="22"/>
        </w:rPr>
        <w:t>by</w:t>
      </w:r>
      <w:r w:rsidR="00AE0BE0" w:rsidRPr="00D90680">
        <w:rPr>
          <w:rFonts w:cs="Arial"/>
          <w:szCs w:val="22"/>
        </w:rPr>
        <w:t xml:space="preserve"> </w:t>
      </w:r>
      <w:r w:rsidR="00AE0BE0" w:rsidRPr="00D90680">
        <w:rPr>
          <w:rFonts w:cs="Arial"/>
        </w:rPr>
        <w:t>food service and rel</w:t>
      </w:r>
      <w:r w:rsidR="00156484">
        <w:rPr>
          <w:rFonts w:cs="Arial"/>
        </w:rPr>
        <w:t>ated food retail settings</w:t>
      </w:r>
      <w:r w:rsidR="008F6782" w:rsidRPr="00D90680">
        <w:rPr>
          <w:rFonts w:cs="Arial"/>
          <w:szCs w:val="22"/>
        </w:rPr>
        <w:t xml:space="preserve"> from 2010 – 2017</w:t>
      </w:r>
      <w:bookmarkEnd w:id="26"/>
      <w:r w:rsidR="008F6782" w:rsidRPr="00D90680">
        <w:rPr>
          <w:rFonts w:cs="Arial"/>
          <w:szCs w:val="22"/>
        </w:rPr>
        <w:t xml:space="preserve"> </w:t>
      </w:r>
      <w:r w:rsidRPr="00D90680">
        <w:rPr>
          <w:rFonts w:cs="Arial"/>
          <w:szCs w:val="22"/>
        </w:rPr>
        <w:t>are summarised</w:t>
      </w:r>
      <w:r w:rsidR="00D267B2" w:rsidRPr="00D90680">
        <w:rPr>
          <w:rFonts w:cs="Arial"/>
          <w:szCs w:val="22"/>
        </w:rPr>
        <w:t xml:space="preserve"> in </w:t>
      </w:r>
      <w:r w:rsidR="00D267B2" w:rsidRPr="00D90680">
        <w:rPr>
          <w:rFonts w:cs="Arial"/>
          <w:szCs w:val="22"/>
        </w:rPr>
        <w:fldChar w:fldCharType="begin"/>
      </w:r>
      <w:r w:rsidR="00D267B2" w:rsidRPr="00D90680">
        <w:rPr>
          <w:rFonts w:cs="Arial"/>
          <w:szCs w:val="22"/>
        </w:rPr>
        <w:instrText xml:space="preserve"> REF _Ref61365534 \h </w:instrText>
      </w:r>
      <w:r w:rsidR="00D267B2" w:rsidRPr="00D90680">
        <w:rPr>
          <w:rFonts w:cs="Arial"/>
          <w:szCs w:val="22"/>
        </w:rPr>
      </w:r>
      <w:r w:rsidR="00D267B2" w:rsidRPr="00D90680">
        <w:rPr>
          <w:rFonts w:cs="Arial"/>
          <w:szCs w:val="22"/>
        </w:rPr>
        <w:fldChar w:fldCharType="separate"/>
      </w:r>
      <w:r w:rsidR="00164D8A" w:rsidRPr="00D90680">
        <w:t xml:space="preserve">Table </w:t>
      </w:r>
      <w:r w:rsidR="00164D8A">
        <w:rPr>
          <w:noProof/>
        </w:rPr>
        <w:t>1</w:t>
      </w:r>
      <w:r w:rsidR="00D267B2" w:rsidRPr="00D90680">
        <w:rPr>
          <w:rFonts w:cs="Arial"/>
          <w:szCs w:val="22"/>
        </w:rPr>
        <w:fldChar w:fldCharType="end"/>
      </w:r>
      <w:r w:rsidR="001000CE" w:rsidRPr="00D90680">
        <w:rPr>
          <w:rFonts w:cs="Arial"/>
          <w:b/>
          <w:szCs w:val="22"/>
        </w:rPr>
        <w:t xml:space="preserve">. </w:t>
      </w:r>
      <w:r w:rsidR="00340D1E" w:rsidRPr="00D90680">
        <w:rPr>
          <w:rFonts w:cs="Arial"/>
          <w:szCs w:val="22"/>
        </w:rPr>
        <w:t>A</w:t>
      </w:r>
      <w:r w:rsidR="008F6782" w:rsidRPr="00D90680">
        <w:rPr>
          <w:rFonts w:cs="Arial"/>
          <w:szCs w:val="22"/>
        </w:rPr>
        <w:t xml:space="preserve"> total of 970</w:t>
      </w:r>
      <w:r w:rsidRPr="00D90680">
        <w:rPr>
          <w:rFonts w:cs="Arial"/>
          <w:szCs w:val="22"/>
        </w:rPr>
        <w:t xml:space="preserve"> </w:t>
      </w:r>
      <w:r w:rsidR="00BF2995" w:rsidRPr="00D90680">
        <w:rPr>
          <w:rFonts w:cs="Arial"/>
          <w:szCs w:val="22"/>
        </w:rPr>
        <w:t xml:space="preserve">foodborne </w:t>
      </w:r>
      <w:r w:rsidRPr="00D90680">
        <w:rPr>
          <w:rFonts w:cs="Arial"/>
          <w:szCs w:val="22"/>
        </w:rPr>
        <w:t xml:space="preserve">outbreaks were </w:t>
      </w:r>
      <w:r w:rsidR="008F6782" w:rsidRPr="00D90680">
        <w:rPr>
          <w:rFonts w:cs="Arial"/>
          <w:szCs w:val="22"/>
        </w:rPr>
        <w:t>associated with these settings</w:t>
      </w:r>
      <w:r w:rsidR="00340D1E" w:rsidRPr="00D90680">
        <w:rPr>
          <w:rFonts w:cs="Arial"/>
          <w:szCs w:val="22"/>
        </w:rPr>
        <w:t xml:space="preserve"> that</w:t>
      </w:r>
      <w:r w:rsidR="008F6782" w:rsidRPr="00D90680">
        <w:rPr>
          <w:rFonts w:cs="Arial"/>
          <w:szCs w:val="22"/>
        </w:rPr>
        <w:t xml:space="preserve"> </w:t>
      </w:r>
      <w:r w:rsidR="00340D1E" w:rsidRPr="00D90680">
        <w:rPr>
          <w:rFonts w:cs="Arial"/>
          <w:szCs w:val="22"/>
        </w:rPr>
        <w:t>resulted</w:t>
      </w:r>
      <w:r w:rsidR="008F6782" w:rsidRPr="00D90680">
        <w:rPr>
          <w:rFonts w:cs="Arial"/>
          <w:szCs w:val="22"/>
        </w:rPr>
        <w:t xml:space="preserve"> in 15</w:t>
      </w:r>
      <w:r w:rsidR="00697EC9">
        <w:rPr>
          <w:rFonts w:cs="Arial"/>
          <w:szCs w:val="22"/>
        </w:rPr>
        <w:t>,</w:t>
      </w:r>
      <w:r w:rsidR="008F6782" w:rsidRPr="00D90680">
        <w:rPr>
          <w:rFonts w:cs="Arial"/>
          <w:szCs w:val="22"/>
        </w:rPr>
        <w:t>286 people being reported ill, 1</w:t>
      </w:r>
      <w:r w:rsidR="00697EC9">
        <w:rPr>
          <w:rFonts w:cs="Arial"/>
          <w:szCs w:val="22"/>
        </w:rPr>
        <w:t>,</w:t>
      </w:r>
      <w:r w:rsidR="008F6782" w:rsidRPr="00D90680">
        <w:rPr>
          <w:rFonts w:cs="Arial"/>
          <w:szCs w:val="22"/>
        </w:rPr>
        <w:t xml:space="preserve">371 </w:t>
      </w:r>
      <w:r w:rsidR="00001A22" w:rsidRPr="00D90680">
        <w:rPr>
          <w:rFonts w:cs="Arial"/>
          <w:szCs w:val="22"/>
        </w:rPr>
        <w:t>of these people being hospitalised, and 34 fatalities</w:t>
      </w:r>
      <w:r w:rsidR="008F6782" w:rsidRPr="00D90680">
        <w:rPr>
          <w:rFonts w:cs="Arial"/>
          <w:szCs w:val="22"/>
        </w:rPr>
        <w:t>.</w:t>
      </w:r>
      <w:r w:rsidR="00EB027F" w:rsidRPr="00D90680">
        <w:rPr>
          <w:rFonts w:cs="Arial"/>
          <w:szCs w:val="22"/>
        </w:rPr>
        <w:t xml:space="preserve"> </w:t>
      </w:r>
    </w:p>
    <w:p w14:paraId="64489198" w14:textId="77777777" w:rsidR="00F078DF" w:rsidRDefault="00F078DF" w:rsidP="00D267B2">
      <w:pPr>
        <w:rPr>
          <w:rFonts w:cs="Arial"/>
          <w:szCs w:val="22"/>
        </w:rPr>
      </w:pPr>
    </w:p>
    <w:p w14:paraId="728AA6B4" w14:textId="494E84C7" w:rsidR="00EB027F" w:rsidRDefault="001D5CF3" w:rsidP="00D267B2">
      <w:pPr>
        <w:rPr>
          <w:rFonts w:cs="Arial"/>
          <w:szCs w:val="22"/>
        </w:rPr>
      </w:pPr>
      <w:r>
        <w:rPr>
          <w:rFonts w:cs="Arial"/>
          <w:szCs w:val="22"/>
        </w:rPr>
        <w:t>Foodborne outbreaks in p</w:t>
      </w:r>
      <w:r w:rsidR="00D267B2" w:rsidRPr="00D90680">
        <w:rPr>
          <w:rFonts w:cs="Arial"/>
          <w:szCs w:val="22"/>
        </w:rPr>
        <w:t>riority food service and retail settings accounted for 63.9%</w:t>
      </w:r>
      <w:r w:rsidR="00F078DF">
        <w:rPr>
          <w:rFonts w:cs="Arial"/>
          <w:szCs w:val="22"/>
        </w:rPr>
        <w:t xml:space="preserve"> (803</w:t>
      </w:r>
      <w:r w:rsidR="000401B5">
        <w:rPr>
          <w:rFonts w:cs="Arial"/>
          <w:szCs w:val="22"/>
        </w:rPr>
        <w:t>/1</w:t>
      </w:r>
      <w:r w:rsidR="002B3107">
        <w:rPr>
          <w:rFonts w:cs="Arial"/>
          <w:szCs w:val="22"/>
        </w:rPr>
        <w:t>,</w:t>
      </w:r>
      <w:r w:rsidR="000401B5">
        <w:rPr>
          <w:rFonts w:cs="Arial"/>
          <w:szCs w:val="22"/>
        </w:rPr>
        <w:t>257)</w:t>
      </w:r>
      <w:r w:rsidR="00D267B2" w:rsidRPr="00D90680">
        <w:rPr>
          <w:rFonts w:cs="Arial"/>
          <w:szCs w:val="22"/>
        </w:rPr>
        <w:t xml:space="preserve"> of all foodborne outbreaks, 64.6%</w:t>
      </w:r>
      <w:r w:rsidR="00F078DF">
        <w:rPr>
          <w:rFonts w:cs="Arial"/>
          <w:szCs w:val="22"/>
        </w:rPr>
        <w:t xml:space="preserve"> (12</w:t>
      </w:r>
      <w:r w:rsidR="002B3107">
        <w:rPr>
          <w:rFonts w:cs="Arial"/>
          <w:szCs w:val="22"/>
        </w:rPr>
        <w:t>,</w:t>
      </w:r>
      <w:r w:rsidR="00F078DF">
        <w:rPr>
          <w:rFonts w:cs="Arial"/>
          <w:szCs w:val="22"/>
        </w:rPr>
        <w:t>598</w:t>
      </w:r>
      <w:r w:rsidR="000401B5">
        <w:rPr>
          <w:rFonts w:cs="Arial"/>
          <w:szCs w:val="22"/>
        </w:rPr>
        <w:t>/19</w:t>
      </w:r>
      <w:r w:rsidR="002B3107">
        <w:rPr>
          <w:rFonts w:cs="Arial"/>
          <w:szCs w:val="22"/>
        </w:rPr>
        <w:t>,</w:t>
      </w:r>
      <w:r w:rsidR="000401B5">
        <w:rPr>
          <w:rFonts w:cs="Arial"/>
          <w:szCs w:val="22"/>
        </w:rPr>
        <w:t>497)</w:t>
      </w:r>
      <w:r w:rsidR="00D267B2" w:rsidRPr="00D90680">
        <w:rPr>
          <w:rFonts w:cs="Arial"/>
          <w:szCs w:val="22"/>
        </w:rPr>
        <w:t xml:space="preserve"> of the total people ill, </w:t>
      </w:r>
      <w:r w:rsidR="000E7748" w:rsidRPr="00D90680">
        <w:rPr>
          <w:rFonts w:cs="Arial"/>
          <w:szCs w:val="22"/>
        </w:rPr>
        <w:t>63.9%</w:t>
      </w:r>
      <w:r w:rsidR="00F078DF">
        <w:rPr>
          <w:rFonts w:cs="Arial"/>
          <w:szCs w:val="22"/>
        </w:rPr>
        <w:t xml:space="preserve"> (1,224</w:t>
      </w:r>
      <w:r w:rsidR="000401B5">
        <w:rPr>
          <w:rFonts w:cs="Arial"/>
          <w:szCs w:val="22"/>
        </w:rPr>
        <w:t>/1</w:t>
      </w:r>
      <w:r w:rsidR="002B3107">
        <w:rPr>
          <w:rFonts w:cs="Arial"/>
          <w:szCs w:val="22"/>
        </w:rPr>
        <w:t>,</w:t>
      </w:r>
      <w:r w:rsidR="000401B5">
        <w:rPr>
          <w:rFonts w:cs="Arial"/>
          <w:szCs w:val="22"/>
        </w:rPr>
        <w:t>914)</w:t>
      </w:r>
      <w:r w:rsidR="000E7748" w:rsidRPr="00D90680">
        <w:rPr>
          <w:rFonts w:cs="Arial"/>
          <w:szCs w:val="22"/>
        </w:rPr>
        <w:t xml:space="preserve"> of hospitalisations, and 17.9%</w:t>
      </w:r>
      <w:r w:rsidR="00F078DF">
        <w:rPr>
          <w:rFonts w:cs="Arial"/>
          <w:szCs w:val="22"/>
        </w:rPr>
        <w:t xml:space="preserve"> (10</w:t>
      </w:r>
      <w:r w:rsidR="000401B5">
        <w:rPr>
          <w:rFonts w:cs="Arial"/>
          <w:szCs w:val="22"/>
        </w:rPr>
        <w:t>/56)</w:t>
      </w:r>
      <w:r w:rsidR="000E7748" w:rsidRPr="00D90680">
        <w:rPr>
          <w:rFonts w:cs="Arial"/>
          <w:szCs w:val="22"/>
        </w:rPr>
        <w:t xml:space="preserve"> of fatalities</w:t>
      </w:r>
      <w:r w:rsidR="00D267B2" w:rsidRPr="00D90680">
        <w:rPr>
          <w:rFonts w:cs="Arial"/>
          <w:szCs w:val="22"/>
        </w:rPr>
        <w:t xml:space="preserve"> from 2010 – 201</w:t>
      </w:r>
      <w:r w:rsidR="000E7748" w:rsidRPr="00D90680">
        <w:rPr>
          <w:rFonts w:cs="Arial"/>
          <w:szCs w:val="22"/>
        </w:rPr>
        <w:t>7.</w:t>
      </w:r>
    </w:p>
    <w:p w14:paraId="6252A2CD" w14:textId="2BFC59DB" w:rsidR="004948AC" w:rsidRDefault="004948AC" w:rsidP="00D267B2">
      <w:pPr>
        <w:rPr>
          <w:rFonts w:cs="Arial"/>
          <w:szCs w:val="22"/>
        </w:rPr>
      </w:pPr>
    </w:p>
    <w:p w14:paraId="4A1C3FED" w14:textId="52A01049" w:rsidR="004948AC" w:rsidRPr="00D90680" w:rsidRDefault="004948AC" w:rsidP="004948AC">
      <w:pPr>
        <w:pStyle w:val="FSTableTitle"/>
      </w:pPr>
      <w:bookmarkStart w:id="27" w:name="_Ref61365534"/>
      <w:r w:rsidRPr="00D90680">
        <w:t xml:space="preserve">Table </w:t>
      </w:r>
      <w:fldSimple w:instr=" SEQ Table \* ARABIC ">
        <w:r w:rsidR="00164D8A">
          <w:rPr>
            <w:noProof/>
          </w:rPr>
          <w:t>1</w:t>
        </w:r>
      </w:fldSimple>
      <w:bookmarkEnd w:id="27"/>
      <w:r w:rsidRPr="00D90680">
        <w:t>. The number of foodborne outbreaks, people reported ill, people reported hospitalised, and fatalities a</w:t>
      </w:r>
      <w:r>
        <w:t>ssociated with food prepared in Australian</w:t>
      </w:r>
      <w:r w:rsidRPr="00D90680">
        <w:t xml:space="preserve"> food service and related food retai</w:t>
      </w:r>
      <w:r w:rsidR="00D22390">
        <w:t>l settings reported from 2010-</w:t>
      </w:r>
      <w:r w:rsidRPr="00D90680">
        <w:t>2017</w:t>
      </w:r>
      <w:r>
        <w:t>.</w:t>
      </w:r>
    </w:p>
    <w:p w14:paraId="38CD4BF4" w14:textId="77777777" w:rsidR="004948AC" w:rsidRPr="00D90680" w:rsidRDefault="004948AC" w:rsidP="004948AC"/>
    <w:tbl>
      <w:tblPr>
        <w:tblW w:w="8870" w:type="dxa"/>
        <w:tblLayout w:type="fixed"/>
        <w:tblLook w:val="04A0" w:firstRow="1" w:lastRow="0" w:firstColumn="1" w:lastColumn="0" w:noHBand="0" w:noVBand="1"/>
      </w:tblPr>
      <w:tblGrid>
        <w:gridCol w:w="2646"/>
        <w:gridCol w:w="1556"/>
        <w:gridCol w:w="1556"/>
        <w:gridCol w:w="1556"/>
        <w:gridCol w:w="1556"/>
      </w:tblGrid>
      <w:tr w:rsidR="004948AC" w:rsidRPr="00D90680" w14:paraId="1485003A" w14:textId="77777777" w:rsidTr="00190E6B">
        <w:trPr>
          <w:trHeight w:val="599"/>
        </w:trPr>
        <w:tc>
          <w:tcPr>
            <w:tcW w:w="2646" w:type="dxa"/>
            <w:shd w:val="clear" w:color="auto" w:fill="DBE5F1" w:themeFill="accent1" w:themeFillTint="33"/>
            <w:noWrap/>
            <w:vAlign w:val="bottom"/>
            <w:hideMark/>
          </w:tcPr>
          <w:p w14:paraId="36E795D9" w14:textId="77777777" w:rsidR="004948AC" w:rsidRPr="00011CF3" w:rsidRDefault="004948AC" w:rsidP="00190E6B">
            <w:pPr>
              <w:widowControl/>
              <w:rPr>
                <w:rFonts w:cs="Arial"/>
                <w:bCs/>
                <w:szCs w:val="22"/>
                <w:lang w:eastAsia="en-GB" w:bidi="ar-SA"/>
              </w:rPr>
            </w:pPr>
            <w:r w:rsidRPr="00011CF3">
              <w:rPr>
                <w:rFonts w:cs="Arial"/>
                <w:bCs/>
                <w:szCs w:val="22"/>
                <w:lang w:eastAsia="en-GB" w:bidi="ar-SA"/>
              </w:rPr>
              <w:t>Settings</w:t>
            </w:r>
          </w:p>
        </w:tc>
        <w:tc>
          <w:tcPr>
            <w:tcW w:w="1556" w:type="dxa"/>
            <w:shd w:val="clear" w:color="auto" w:fill="DBE5F1" w:themeFill="accent1" w:themeFillTint="33"/>
            <w:noWrap/>
            <w:vAlign w:val="bottom"/>
            <w:hideMark/>
          </w:tcPr>
          <w:p w14:paraId="6D6C873D" w14:textId="77777777" w:rsidR="004948AC" w:rsidRPr="00011CF3" w:rsidRDefault="004948AC" w:rsidP="005928D2">
            <w:pPr>
              <w:widowControl/>
              <w:jc w:val="center"/>
              <w:rPr>
                <w:rFonts w:cs="Arial"/>
                <w:bCs/>
                <w:szCs w:val="22"/>
                <w:lang w:eastAsia="en-GB" w:bidi="ar-SA"/>
              </w:rPr>
            </w:pPr>
            <w:r w:rsidRPr="00011CF3">
              <w:rPr>
                <w:rFonts w:cs="Arial"/>
                <w:bCs/>
                <w:szCs w:val="22"/>
              </w:rPr>
              <w:t>No. of outbreaks</w:t>
            </w:r>
          </w:p>
        </w:tc>
        <w:tc>
          <w:tcPr>
            <w:tcW w:w="1556" w:type="dxa"/>
            <w:shd w:val="clear" w:color="auto" w:fill="DBE5F1" w:themeFill="accent1" w:themeFillTint="33"/>
            <w:noWrap/>
            <w:vAlign w:val="bottom"/>
            <w:hideMark/>
          </w:tcPr>
          <w:p w14:paraId="778D0E17" w14:textId="77777777" w:rsidR="004948AC" w:rsidRPr="00011CF3" w:rsidRDefault="004948AC" w:rsidP="005928D2">
            <w:pPr>
              <w:widowControl/>
              <w:jc w:val="center"/>
              <w:rPr>
                <w:rFonts w:cs="Arial"/>
                <w:bCs/>
                <w:szCs w:val="22"/>
                <w:lang w:eastAsia="en-GB" w:bidi="ar-SA"/>
              </w:rPr>
            </w:pPr>
            <w:r w:rsidRPr="00011CF3">
              <w:rPr>
                <w:rFonts w:cs="Arial"/>
                <w:bCs/>
                <w:szCs w:val="22"/>
              </w:rPr>
              <w:t>No. ill</w:t>
            </w:r>
          </w:p>
        </w:tc>
        <w:tc>
          <w:tcPr>
            <w:tcW w:w="1556" w:type="dxa"/>
            <w:shd w:val="clear" w:color="auto" w:fill="DBE5F1" w:themeFill="accent1" w:themeFillTint="33"/>
            <w:noWrap/>
            <w:vAlign w:val="bottom"/>
            <w:hideMark/>
          </w:tcPr>
          <w:p w14:paraId="79628DF3" w14:textId="77777777" w:rsidR="004948AC" w:rsidRPr="00011CF3" w:rsidRDefault="004948AC" w:rsidP="005928D2">
            <w:pPr>
              <w:widowControl/>
              <w:jc w:val="center"/>
              <w:rPr>
                <w:rFonts w:cs="Arial"/>
                <w:bCs/>
                <w:szCs w:val="22"/>
                <w:lang w:eastAsia="en-GB" w:bidi="ar-SA"/>
              </w:rPr>
            </w:pPr>
            <w:r w:rsidRPr="00011CF3">
              <w:rPr>
                <w:rFonts w:cs="Arial"/>
                <w:bCs/>
                <w:szCs w:val="22"/>
              </w:rPr>
              <w:t>No. hospitalised</w:t>
            </w:r>
          </w:p>
        </w:tc>
        <w:tc>
          <w:tcPr>
            <w:tcW w:w="1556" w:type="dxa"/>
            <w:shd w:val="clear" w:color="auto" w:fill="DBE5F1" w:themeFill="accent1" w:themeFillTint="33"/>
            <w:noWrap/>
            <w:vAlign w:val="bottom"/>
            <w:hideMark/>
          </w:tcPr>
          <w:p w14:paraId="54EC9E62" w14:textId="77777777" w:rsidR="004948AC" w:rsidRPr="00011CF3" w:rsidRDefault="004948AC" w:rsidP="005928D2">
            <w:pPr>
              <w:widowControl/>
              <w:jc w:val="center"/>
              <w:rPr>
                <w:rFonts w:cs="Arial"/>
                <w:bCs/>
                <w:szCs w:val="22"/>
                <w:lang w:eastAsia="en-GB" w:bidi="ar-SA"/>
              </w:rPr>
            </w:pPr>
            <w:r w:rsidRPr="00011CF3">
              <w:rPr>
                <w:rFonts w:cs="Arial"/>
                <w:bCs/>
                <w:szCs w:val="22"/>
              </w:rPr>
              <w:t>No. fatalities</w:t>
            </w:r>
          </w:p>
        </w:tc>
      </w:tr>
      <w:tr w:rsidR="004948AC" w:rsidRPr="00D90680" w14:paraId="53375CE1" w14:textId="77777777" w:rsidTr="00190E6B">
        <w:trPr>
          <w:trHeight w:val="599"/>
        </w:trPr>
        <w:tc>
          <w:tcPr>
            <w:tcW w:w="2646" w:type="dxa"/>
            <w:shd w:val="clear" w:color="auto" w:fill="FFFFFF" w:themeFill="background1"/>
            <w:noWrap/>
            <w:vAlign w:val="bottom"/>
            <w:hideMark/>
          </w:tcPr>
          <w:p w14:paraId="4D6676C1" w14:textId="77777777" w:rsidR="004948AC" w:rsidRPr="00011CF3" w:rsidRDefault="004948AC" w:rsidP="00190E6B">
            <w:pPr>
              <w:widowControl/>
              <w:rPr>
                <w:rFonts w:cs="Arial"/>
                <w:szCs w:val="22"/>
                <w:lang w:eastAsia="en-GB" w:bidi="ar-SA"/>
              </w:rPr>
            </w:pPr>
            <w:r w:rsidRPr="00011CF3">
              <w:rPr>
                <w:rFonts w:cs="Arial"/>
                <w:szCs w:val="22"/>
                <w:lang w:eastAsia="en-GB" w:bidi="ar-SA"/>
              </w:rPr>
              <w:t>Vulnerable populations food service settings</w:t>
            </w:r>
          </w:p>
        </w:tc>
        <w:tc>
          <w:tcPr>
            <w:tcW w:w="1556" w:type="dxa"/>
            <w:shd w:val="clear" w:color="auto" w:fill="FFFFFF" w:themeFill="background1"/>
            <w:noWrap/>
            <w:vAlign w:val="bottom"/>
            <w:hideMark/>
          </w:tcPr>
          <w:p w14:paraId="6EE6A11A"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113</w:t>
            </w:r>
          </w:p>
        </w:tc>
        <w:tc>
          <w:tcPr>
            <w:tcW w:w="1556" w:type="dxa"/>
            <w:shd w:val="clear" w:color="auto" w:fill="FFFFFF" w:themeFill="background1"/>
            <w:noWrap/>
            <w:vAlign w:val="bottom"/>
            <w:hideMark/>
          </w:tcPr>
          <w:p w14:paraId="20BF5E3B"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1,377</w:t>
            </w:r>
          </w:p>
        </w:tc>
        <w:tc>
          <w:tcPr>
            <w:tcW w:w="1556" w:type="dxa"/>
            <w:shd w:val="clear" w:color="auto" w:fill="FFFFFF" w:themeFill="background1"/>
            <w:noWrap/>
            <w:vAlign w:val="bottom"/>
            <w:hideMark/>
          </w:tcPr>
          <w:p w14:paraId="688EB39B"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80</w:t>
            </w:r>
          </w:p>
        </w:tc>
        <w:tc>
          <w:tcPr>
            <w:tcW w:w="1556" w:type="dxa"/>
            <w:shd w:val="clear" w:color="auto" w:fill="FFFFFF" w:themeFill="background1"/>
            <w:noWrap/>
            <w:vAlign w:val="bottom"/>
            <w:hideMark/>
          </w:tcPr>
          <w:p w14:paraId="458D27A9"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24</w:t>
            </w:r>
          </w:p>
        </w:tc>
      </w:tr>
      <w:tr w:rsidR="004948AC" w:rsidRPr="00D90680" w14:paraId="3A1DEFAF" w14:textId="77777777" w:rsidTr="00190E6B">
        <w:trPr>
          <w:trHeight w:val="599"/>
        </w:trPr>
        <w:tc>
          <w:tcPr>
            <w:tcW w:w="2646" w:type="dxa"/>
            <w:shd w:val="clear" w:color="auto" w:fill="FFFFFF" w:themeFill="background1"/>
            <w:noWrap/>
            <w:vAlign w:val="bottom"/>
            <w:hideMark/>
          </w:tcPr>
          <w:p w14:paraId="0DF2FF74" w14:textId="77777777" w:rsidR="004948AC" w:rsidRPr="00011CF3" w:rsidRDefault="004948AC" w:rsidP="00190E6B">
            <w:pPr>
              <w:widowControl/>
              <w:rPr>
                <w:rFonts w:cs="Arial"/>
                <w:szCs w:val="22"/>
                <w:lang w:eastAsia="en-GB" w:bidi="ar-SA"/>
              </w:rPr>
            </w:pPr>
            <w:r w:rsidRPr="00011CF3">
              <w:rPr>
                <w:rFonts w:cs="Arial"/>
                <w:szCs w:val="22"/>
                <w:lang w:eastAsia="en-GB" w:bidi="ar-SA"/>
              </w:rPr>
              <w:t>Priority food service and retail settings</w:t>
            </w:r>
          </w:p>
        </w:tc>
        <w:tc>
          <w:tcPr>
            <w:tcW w:w="1556" w:type="dxa"/>
            <w:shd w:val="clear" w:color="auto" w:fill="FFFFFF" w:themeFill="background1"/>
            <w:noWrap/>
            <w:vAlign w:val="bottom"/>
            <w:hideMark/>
          </w:tcPr>
          <w:p w14:paraId="3E3EC534"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803</w:t>
            </w:r>
          </w:p>
        </w:tc>
        <w:tc>
          <w:tcPr>
            <w:tcW w:w="1556" w:type="dxa"/>
            <w:shd w:val="clear" w:color="auto" w:fill="FFFFFF" w:themeFill="background1"/>
            <w:noWrap/>
            <w:vAlign w:val="bottom"/>
            <w:hideMark/>
          </w:tcPr>
          <w:p w14:paraId="09204159"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12,598</w:t>
            </w:r>
          </w:p>
        </w:tc>
        <w:tc>
          <w:tcPr>
            <w:tcW w:w="1556" w:type="dxa"/>
            <w:shd w:val="clear" w:color="auto" w:fill="FFFFFF" w:themeFill="background1"/>
            <w:noWrap/>
            <w:vAlign w:val="bottom"/>
            <w:hideMark/>
          </w:tcPr>
          <w:p w14:paraId="3577A490"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1,224</w:t>
            </w:r>
          </w:p>
        </w:tc>
        <w:tc>
          <w:tcPr>
            <w:tcW w:w="1556" w:type="dxa"/>
            <w:shd w:val="clear" w:color="auto" w:fill="FFFFFF" w:themeFill="background1"/>
            <w:noWrap/>
            <w:vAlign w:val="bottom"/>
            <w:hideMark/>
          </w:tcPr>
          <w:p w14:paraId="49F0E8C0"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10</w:t>
            </w:r>
          </w:p>
        </w:tc>
      </w:tr>
      <w:tr w:rsidR="004948AC" w:rsidRPr="00D90680" w14:paraId="371D66AD" w14:textId="77777777" w:rsidTr="00190E6B">
        <w:trPr>
          <w:trHeight w:val="599"/>
        </w:trPr>
        <w:tc>
          <w:tcPr>
            <w:tcW w:w="2646" w:type="dxa"/>
            <w:shd w:val="clear" w:color="auto" w:fill="FFFFFF" w:themeFill="background1"/>
            <w:noWrap/>
            <w:vAlign w:val="bottom"/>
            <w:hideMark/>
          </w:tcPr>
          <w:p w14:paraId="2980CF90" w14:textId="77777777" w:rsidR="004948AC" w:rsidRPr="00011CF3" w:rsidRDefault="004948AC" w:rsidP="00190E6B">
            <w:pPr>
              <w:widowControl/>
              <w:rPr>
                <w:rFonts w:cs="Arial"/>
                <w:szCs w:val="22"/>
                <w:lang w:eastAsia="en-GB" w:bidi="ar-SA"/>
              </w:rPr>
            </w:pPr>
            <w:r w:rsidRPr="00011CF3">
              <w:rPr>
                <w:rFonts w:cs="Arial"/>
                <w:szCs w:val="22"/>
                <w:lang w:eastAsia="en-GB" w:bidi="ar-SA"/>
              </w:rPr>
              <w:t>Additional food service and retail settings</w:t>
            </w:r>
          </w:p>
        </w:tc>
        <w:tc>
          <w:tcPr>
            <w:tcW w:w="1556" w:type="dxa"/>
            <w:shd w:val="clear" w:color="auto" w:fill="FFFFFF" w:themeFill="background1"/>
            <w:noWrap/>
            <w:vAlign w:val="bottom"/>
            <w:hideMark/>
          </w:tcPr>
          <w:p w14:paraId="4DA789A0"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54</w:t>
            </w:r>
          </w:p>
        </w:tc>
        <w:tc>
          <w:tcPr>
            <w:tcW w:w="1556" w:type="dxa"/>
            <w:shd w:val="clear" w:color="auto" w:fill="FFFFFF" w:themeFill="background1"/>
            <w:noWrap/>
            <w:vAlign w:val="bottom"/>
            <w:hideMark/>
          </w:tcPr>
          <w:p w14:paraId="2F578F73" w14:textId="592A0FC0" w:rsidR="004948AC" w:rsidRPr="00011CF3" w:rsidRDefault="004948AC" w:rsidP="005928D2">
            <w:pPr>
              <w:widowControl/>
              <w:jc w:val="center"/>
              <w:rPr>
                <w:rFonts w:cs="Arial"/>
                <w:szCs w:val="22"/>
                <w:lang w:eastAsia="en-GB" w:bidi="ar-SA"/>
              </w:rPr>
            </w:pPr>
            <w:r w:rsidRPr="00011CF3">
              <w:rPr>
                <w:rFonts w:cs="Arial"/>
                <w:szCs w:val="22"/>
                <w:lang w:eastAsia="en-GB" w:bidi="ar-SA"/>
              </w:rPr>
              <w:t>1</w:t>
            </w:r>
            <w:r w:rsidR="005928D2">
              <w:rPr>
                <w:rFonts w:cs="Arial"/>
                <w:szCs w:val="22"/>
                <w:lang w:eastAsia="en-GB" w:bidi="ar-SA"/>
              </w:rPr>
              <w:t>,</w:t>
            </w:r>
            <w:r w:rsidRPr="00011CF3">
              <w:rPr>
                <w:rFonts w:cs="Arial"/>
                <w:szCs w:val="22"/>
                <w:lang w:eastAsia="en-GB" w:bidi="ar-SA"/>
              </w:rPr>
              <w:t>311</w:t>
            </w:r>
          </w:p>
        </w:tc>
        <w:tc>
          <w:tcPr>
            <w:tcW w:w="1556" w:type="dxa"/>
            <w:shd w:val="clear" w:color="auto" w:fill="FFFFFF" w:themeFill="background1"/>
            <w:noWrap/>
            <w:vAlign w:val="bottom"/>
            <w:hideMark/>
          </w:tcPr>
          <w:p w14:paraId="4D26FDD4"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67</w:t>
            </w:r>
          </w:p>
        </w:tc>
        <w:tc>
          <w:tcPr>
            <w:tcW w:w="1556" w:type="dxa"/>
            <w:shd w:val="clear" w:color="auto" w:fill="FFFFFF" w:themeFill="background1"/>
            <w:noWrap/>
            <w:vAlign w:val="bottom"/>
            <w:hideMark/>
          </w:tcPr>
          <w:p w14:paraId="6BE479B1" w14:textId="77777777" w:rsidR="004948AC" w:rsidRPr="00011CF3" w:rsidRDefault="004948AC" w:rsidP="005928D2">
            <w:pPr>
              <w:widowControl/>
              <w:jc w:val="center"/>
              <w:rPr>
                <w:rFonts w:cs="Arial"/>
                <w:szCs w:val="22"/>
                <w:lang w:eastAsia="en-GB" w:bidi="ar-SA"/>
              </w:rPr>
            </w:pPr>
            <w:r w:rsidRPr="00011CF3">
              <w:rPr>
                <w:rFonts w:cs="Arial"/>
                <w:szCs w:val="22"/>
                <w:lang w:eastAsia="en-GB" w:bidi="ar-SA"/>
              </w:rPr>
              <w:t>0</w:t>
            </w:r>
          </w:p>
        </w:tc>
      </w:tr>
      <w:tr w:rsidR="004948AC" w:rsidRPr="00D90680" w14:paraId="17EF7FD0" w14:textId="77777777" w:rsidTr="00190E6B">
        <w:trPr>
          <w:trHeight w:val="599"/>
        </w:trPr>
        <w:tc>
          <w:tcPr>
            <w:tcW w:w="2646" w:type="dxa"/>
            <w:shd w:val="clear" w:color="auto" w:fill="DBE5F1" w:themeFill="accent1" w:themeFillTint="33"/>
            <w:noWrap/>
            <w:vAlign w:val="bottom"/>
            <w:hideMark/>
          </w:tcPr>
          <w:p w14:paraId="7DF8B98F" w14:textId="77777777" w:rsidR="004948AC" w:rsidRPr="00011CF3" w:rsidRDefault="004948AC" w:rsidP="00190E6B">
            <w:pPr>
              <w:widowControl/>
              <w:rPr>
                <w:rFonts w:cs="Arial"/>
                <w:bCs/>
                <w:szCs w:val="22"/>
                <w:lang w:eastAsia="en-GB" w:bidi="ar-SA"/>
              </w:rPr>
            </w:pPr>
            <w:r w:rsidRPr="00011CF3">
              <w:rPr>
                <w:rFonts w:cs="Arial"/>
                <w:bCs/>
                <w:szCs w:val="22"/>
                <w:lang w:eastAsia="en-GB" w:bidi="ar-SA"/>
              </w:rPr>
              <w:t>Total</w:t>
            </w:r>
          </w:p>
        </w:tc>
        <w:tc>
          <w:tcPr>
            <w:tcW w:w="1556" w:type="dxa"/>
            <w:shd w:val="clear" w:color="auto" w:fill="DBE5F1" w:themeFill="accent1" w:themeFillTint="33"/>
            <w:noWrap/>
            <w:vAlign w:val="bottom"/>
            <w:hideMark/>
          </w:tcPr>
          <w:p w14:paraId="49F3A46D" w14:textId="77777777" w:rsidR="004948AC" w:rsidRPr="00011CF3" w:rsidRDefault="004948AC" w:rsidP="005928D2">
            <w:pPr>
              <w:widowControl/>
              <w:jc w:val="center"/>
              <w:rPr>
                <w:rFonts w:cs="Arial"/>
                <w:bCs/>
                <w:szCs w:val="22"/>
                <w:lang w:eastAsia="en-GB" w:bidi="ar-SA"/>
              </w:rPr>
            </w:pPr>
            <w:r w:rsidRPr="00011CF3">
              <w:rPr>
                <w:rFonts w:cs="Arial"/>
                <w:bCs/>
                <w:szCs w:val="22"/>
                <w:lang w:eastAsia="en-GB" w:bidi="ar-SA"/>
              </w:rPr>
              <w:t>970</w:t>
            </w:r>
          </w:p>
        </w:tc>
        <w:tc>
          <w:tcPr>
            <w:tcW w:w="1556" w:type="dxa"/>
            <w:shd w:val="clear" w:color="auto" w:fill="DBE5F1" w:themeFill="accent1" w:themeFillTint="33"/>
            <w:noWrap/>
            <w:vAlign w:val="bottom"/>
            <w:hideMark/>
          </w:tcPr>
          <w:p w14:paraId="22F7BEA5" w14:textId="77777777" w:rsidR="004948AC" w:rsidRPr="00011CF3" w:rsidRDefault="004948AC" w:rsidP="005928D2">
            <w:pPr>
              <w:widowControl/>
              <w:jc w:val="center"/>
              <w:rPr>
                <w:rFonts w:cs="Arial"/>
                <w:bCs/>
                <w:szCs w:val="22"/>
                <w:lang w:eastAsia="en-GB" w:bidi="ar-SA"/>
              </w:rPr>
            </w:pPr>
            <w:r w:rsidRPr="00011CF3">
              <w:rPr>
                <w:rFonts w:cs="Arial"/>
                <w:bCs/>
                <w:szCs w:val="22"/>
                <w:lang w:eastAsia="en-GB" w:bidi="ar-SA"/>
              </w:rPr>
              <w:t>15,286</w:t>
            </w:r>
          </w:p>
        </w:tc>
        <w:tc>
          <w:tcPr>
            <w:tcW w:w="1556" w:type="dxa"/>
            <w:shd w:val="clear" w:color="auto" w:fill="DBE5F1" w:themeFill="accent1" w:themeFillTint="33"/>
            <w:noWrap/>
            <w:vAlign w:val="bottom"/>
            <w:hideMark/>
          </w:tcPr>
          <w:p w14:paraId="155979A4" w14:textId="77777777" w:rsidR="004948AC" w:rsidRPr="00011CF3" w:rsidRDefault="004948AC" w:rsidP="005928D2">
            <w:pPr>
              <w:widowControl/>
              <w:jc w:val="center"/>
              <w:rPr>
                <w:rFonts w:cs="Arial"/>
                <w:bCs/>
                <w:szCs w:val="22"/>
                <w:lang w:eastAsia="en-GB" w:bidi="ar-SA"/>
              </w:rPr>
            </w:pPr>
            <w:r w:rsidRPr="00011CF3">
              <w:rPr>
                <w:rFonts w:cs="Arial"/>
                <w:bCs/>
                <w:szCs w:val="22"/>
                <w:lang w:eastAsia="en-GB" w:bidi="ar-SA"/>
              </w:rPr>
              <w:t>1,371</w:t>
            </w:r>
          </w:p>
        </w:tc>
        <w:tc>
          <w:tcPr>
            <w:tcW w:w="1556" w:type="dxa"/>
            <w:shd w:val="clear" w:color="auto" w:fill="DBE5F1" w:themeFill="accent1" w:themeFillTint="33"/>
            <w:noWrap/>
            <w:vAlign w:val="bottom"/>
            <w:hideMark/>
          </w:tcPr>
          <w:p w14:paraId="249C36D0" w14:textId="77777777" w:rsidR="004948AC" w:rsidRPr="00011CF3" w:rsidRDefault="004948AC" w:rsidP="005928D2">
            <w:pPr>
              <w:widowControl/>
              <w:jc w:val="center"/>
              <w:rPr>
                <w:rFonts w:cs="Arial"/>
                <w:bCs/>
                <w:szCs w:val="22"/>
                <w:lang w:eastAsia="en-GB" w:bidi="ar-SA"/>
              </w:rPr>
            </w:pPr>
            <w:r w:rsidRPr="00011CF3">
              <w:rPr>
                <w:rFonts w:cs="Arial"/>
                <w:bCs/>
                <w:szCs w:val="22"/>
                <w:lang w:eastAsia="en-GB" w:bidi="ar-SA"/>
              </w:rPr>
              <w:t>34</w:t>
            </w:r>
          </w:p>
        </w:tc>
      </w:tr>
    </w:tbl>
    <w:p w14:paraId="0B0FF383" w14:textId="3D29D239" w:rsidR="004948AC" w:rsidRDefault="004948AC" w:rsidP="00D267B2">
      <w:pPr>
        <w:rPr>
          <w:rFonts w:cs="Arial"/>
          <w:szCs w:val="22"/>
        </w:rPr>
      </w:pPr>
    </w:p>
    <w:p w14:paraId="1DA489EE" w14:textId="33F9E109" w:rsidR="00E34787" w:rsidRDefault="00E34787" w:rsidP="00D267B2">
      <w:pPr>
        <w:rPr>
          <w:rFonts w:cs="Arial"/>
          <w:szCs w:val="22"/>
        </w:rPr>
      </w:pPr>
    </w:p>
    <w:p w14:paraId="143AE83E" w14:textId="07AD1EB6" w:rsidR="00E34787" w:rsidRPr="00D90680" w:rsidRDefault="00E34787" w:rsidP="00D267B2">
      <w:pPr>
        <w:rPr>
          <w:rFonts w:cs="Arial"/>
          <w:szCs w:val="22"/>
        </w:rPr>
      </w:pPr>
      <w:r w:rsidRPr="00D90680">
        <w:rPr>
          <w:rFonts w:cs="Arial"/>
          <w:szCs w:val="22"/>
        </w:rPr>
        <w:t>Of the 970 reported foodborne outbreaks from food service and related food retail settings, NSW (34.85%) followed by Victoria (23.40%), Queensland (12.27%), and Western Australia (10.31%) accounted for the largest proportion, with all other states or territories accounting for &lt; 10% (</w:t>
      </w:r>
      <w:r w:rsidRPr="00D90680">
        <w:rPr>
          <w:rFonts w:cs="Arial"/>
          <w:szCs w:val="22"/>
        </w:rPr>
        <w:fldChar w:fldCharType="begin"/>
      </w:r>
      <w:r w:rsidRPr="00D90680">
        <w:rPr>
          <w:rFonts w:cs="Arial"/>
          <w:szCs w:val="22"/>
        </w:rPr>
        <w:instrText xml:space="preserve"> REF _Ref60821469 \h </w:instrText>
      </w:r>
      <w:r w:rsidRPr="00D90680">
        <w:rPr>
          <w:rFonts w:cs="Arial"/>
          <w:szCs w:val="22"/>
        </w:rPr>
      </w:r>
      <w:r w:rsidRPr="00D90680">
        <w:rPr>
          <w:rFonts w:cs="Arial"/>
          <w:szCs w:val="22"/>
        </w:rPr>
        <w:fldChar w:fldCharType="separate"/>
      </w:r>
      <w:r w:rsidR="00164D8A" w:rsidRPr="00D90680">
        <w:t xml:space="preserve">Table </w:t>
      </w:r>
      <w:r w:rsidR="00164D8A">
        <w:rPr>
          <w:noProof/>
        </w:rPr>
        <w:t>2</w:t>
      </w:r>
      <w:r w:rsidRPr="00D90680">
        <w:rPr>
          <w:rFonts w:cs="Arial"/>
          <w:szCs w:val="22"/>
        </w:rPr>
        <w:fldChar w:fldCharType="end"/>
      </w:r>
      <w:r w:rsidRPr="00D90680">
        <w:rPr>
          <w:rFonts w:cs="Arial"/>
          <w:szCs w:val="22"/>
        </w:rPr>
        <w:t xml:space="preserve">). </w:t>
      </w:r>
      <w:r>
        <w:rPr>
          <w:rFonts w:cs="Arial"/>
          <w:szCs w:val="22"/>
        </w:rPr>
        <w:t xml:space="preserve">Food prepared in restaurant settings accounted for the largest proportion of </w:t>
      </w:r>
      <w:r w:rsidR="001628DC">
        <w:rPr>
          <w:rFonts w:cs="Arial"/>
          <w:szCs w:val="22"/>
        </w:rPr>
        <w:t>outbreaks and persons ill in</w:t>
      </w:r>
      <w:r>
        <w:rPr>
          <w:rFonts w:cs="Arial"/>
          <w:szCs w:val="22"/>
        </w:rPr>
        <w:t xml:space="preserve"> all states and territories (data not shown).</w:t>
      </w:r>
    </w:p>
    <w:p w14:paraId="214B9F61" w14:textId="29883E15" w:rsidR="004F56B3" w:rsidRPr="00D90680" w:rsidRDefault="004F56B3" w:rsidP="00920BC6">
      <w:pPr>
        <w:rPr>
          <w:rFonts w:cs="Arial"/>
          <w:b/>
          <w:szCs w:val="22"/>
          <w:highlight w:val="yellow"/>
        </w:rPr>
      </w:pPr>
    </w:p>
    <w:p w14:paraId="5603A6DD" w14:textId="77777777" w:rsidR="00164D8A" w:rsidRPr="00164D8A" w:rsidRDefault="00E34787" w:rsidP="00164D8A">
      <w:pPr>
        <w:rPr>
          <w:rFonts w:cs="Arial"/>
        </w:rPr>
      </w:pPr>
      <w:r w:rsidRPr="00D90680">
        <w:rPr>
          <w:rFonts w:cs="Arial"/>
          <w:szCs w:val="22"/>
        </w:rPr>
        <w:t xml:space="preserve">The number of foodborne outbreaks, people ill, hospitalised, and fatalities associated with food prepared in different Australian food service and </w:t>
      </w:r>
      <w:r>
        <w:rPr>
          <w:rFonts w:cs="Arial"/>
          <w:szCs w:val="22"/>
        </w:rPr>
        <w:t xml:space="preserve">related </w:t>
      </w:r>
      <w:r w:rsidRPr="00D90680">
        <w:rPr>
          <w:rFonts w:cs="Arial"/>
          <w:szCs w:val="22"/>
        </w:rPr>
        <w:t xml:space="preserve">food retail settings from 2010 – 2017 are summarised in </w:t>
      </w:r>
      <w:r w:rsidRPr="00D90680">
        <w:rPr>
          <w:rFonts w:cs="Arial"/>
          <w:szCs w:val="22"/>
        </w:rPr>
        <w:fldChar w:fldCharType="begin"/>
      </w:r>
      <w:r w:rsidRPr="00D90680">
        <w:rPr>
          <w:rFonts w:cs="Arial"/>
          <w:szCs w:val="22"/>
        </w:rPr>
        <w:instrText xml:space="preserve"> REF _Ref60821638 \h  \* MERGEFORMAT </w:instrText>
      </w:r>
      <w:r w:rsidRPr="00D90680">
        <w:rPr>
          <w:rFonts w:cs="Arial"/>
          <w:szCs w:val="22"/>
        </w:rPr>
      </w:r>
      <w:r w:rsidRPr="00D90680">
        <w:rPr>
          <w:rFonts w:cs="Arial"/>
          <w:szCs w:val="22"/>
        </w:rPr>
        <w:fldChar w:fldCharType="separate"/>
      </w:r>
      <w:r w:rsidR="00164D8A" w:rsidRPr="00164D8A">
        <w:rPr>
          <w:rFonts w:cs="Arial"/>
          <w:noProof/>
          <w:lang w:eastAsia="en-GB" w:bidi="ar-SA"/>
        </w:rPr>
        <w:drawing>
          <wp:inline distT="0" distB="0" distL="0" distR="0" wp14:anchorId="60E0983A" wp14:editId="233CDEEF">
            <wp:extent cx="5759450" cy="40906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090670"/>
                    </a:xfrm>
                    <a:prstGeom prst="rect">
                      <a:avLst/>
                    </a:prstGeom>
                  </pic:spPr>
                </pic:pic>
              </a:graphicData>
            </a:graphic>
          </wp:inline>
        </w:drawing>
      </w:r>
    </w:p>
    <w:p w14:paraId="38340603" w14:textId="714145F2" w:rsidR="004F56B3" w:rsidRDefault="00164D8A" w:rsidP="004F56B3">
      <w:pPr>
        <w:rPr>
          <w:rFonts w:cs="Arial"/>
          <w:szCs w:val="22"/>
        </w:rPr>
      </w:pPr>
      <w:r w:rsidRPr="00164D8A">
        <w:rPr>
          <w:rFonts w:cs="Arial"/>
        </w:rPr>
        <w:t>Figure</w:t>
      </w:r>
      <w:r w:rsidRPr="00D90680">
        <w:t xml:space="preserve"> </w:t>
      </w:r>
      <w:r>
        <w:rPr>
          <w:noProof/>
        </w:rPr>
        <w:t>1</w:t>
      </w:r>
      <w:r w:rsidR="00E34787" w:rsidRPr="00D90680">
        <w:rPr>
          <w:rFonts w:cs="Arial"/>
          <w:szCs w:val="22"/>
        </w:rPr>
        <w:fldChar w:fldCharType="end"/>
      </w:r>
      <w:r w:rsidR="00E34787" w:rsidRPr="00D90680">
        <w:rPr>
          <w:rFonts w:cs="Arial"/>
          <w:szCs w:val="22"/>
        </w:rPr>
        <w:t xml:space="preserve">. </w:t>
      </w:r>
      <w:r w:rsidR="00697EC9">
        <w:rPr>
          <w:rFonts w:cs="Arial"/>
          <w:szCs w:val="22"/>
        </w:rPr>
        <w:t>At the national level, f</w:t>
      </w:r>
      <w:r w:rsidR="004F56B3" w:rsidRPr="00D90680">
        <w:rPr>
          <w:rFonts w:cs="Arial"/>
          <w:szCs w:val="22"/>
        </w:rPr>
        <w:t>oodborne outbreaks were most frequently as</w:t>
      </w:r>
      <w:r w:rsidR="001D5CF3">
        <w:rPr>
          <w:rFonts w:cs="Arial"/>
          <w:szCs w:val="22"/>
        </w:rPr>
        <w:t>sociated with food prepared in r</w:t>
      </w:r>
      <w:r w:rsidR="004F56B3" w:rsidRPr="00D90680">
        <w:rPr>
          <w:rFonts w:cs="Arial"/>
          <w:szCs w:val="22"/>
        </w:rPr>
        <w:t>estaurants which represented 58.5% (567</w:t>
      </w:r>
      <w:r w:rsidR="00F078DF">
        <w:rPr>
          <w:rFonts w:cs="Arial"/>
          <w:szCs w:val="22"/>
        </w:rPr>
        <w:t>/970</w:t>
      </w:r>
      <w:r w:rsidR="004F56B3" w:rsidRPr="00D90680">
        <w:rPr>
          <w:rFonts w:cs="Arial"/>
          <w:szCs w:val="22"/>
        </w:rPr>
        <w:t>) of foodborne outbreaks associated with the food service and food retail settings consider</w:t>
      </w:r>
      <w:r w:rsidR="001D5CF3">
        <w:rPr>
          <w:rFonts w:cs="Arial"/>
          <w:szCs w:val="22"/>
        </w:rPr>
        <w:t>ed in this review, followed by aged care (10.1%), take-away (8.5%), commercial caterer (8.5%), a</w:t>
      </w:r>
      <w:r w:rsidR="004F56B3" w:rsidRPr="00D90680">
        <w:rPr>
          <w:rFonts w:cs="Arial"/>
          <w:szCs w:val="22"/>
        </w:rPr>
        <w:t xml:space="preserve">dditional </w:t>
      </w:r>
      <w:r w:rsidR="000E7748" w:rsidRPr="00D90680">
        <w:rPr>
          <w:rFonts w:cs="Arial"/>
          <w:szCs w:val="22"/>
        </w:rPr>
        <w:t xml:space="preserve">food service and retail </w:t>
      </w:r>
      <w:r w:rsidR="004F56B3" w:rsidRPr="00D90680">
        <w:rPr>
          <w:rFonts w:cs="Arial"/>
          <w:szCs w:val="22"/>
        </w:rPr>
        <w:t>settings (5.6%)</w:t>
      </w:r>
      <w:r w:rsidR="004F56B3" w:rsidRPr="00D90680">
        <w:rPr>
          <w:rStyle w:val="FootnoteReference"/>
          <w:rFonts w:cs="Arial"/>
          <w:szCs w:val="22"/>
        </w:rPr>
        <w:footnoteReference w:id="7"/>
      </w:r>
      <w:r w:rsidR="004F56B3" w:rsidRPr="00D90680">
        <w:rPr>
          <w:rFonts w:cs="Arial"/>
          <w:szCs w:val="22"/>
        </w:rPr>
        <w:t xml:space="preserve">, </w:t>
      </w:r>
      <w:r w:rsidR="001D5CF3">
        <w:rPr>
          <w:rFonts w:cs="Arial"/>
          <w:szCs w:val="22"/>
        </w:rPr>
        <w:t>b</w:t>
      </w:r>
      <w:r w:rsidR="004F56B3" w:rsidRPr="00D90680">
        <w:rPr>
          <w:rFonts w:cs="Arial"/>
          <w:szCs w:val="22"/>
        </w:rPr>
        <w:t xml:space="preserve">akery (4.4%), </w:t>
      </w:r>
      <w:r w:rsidR="001D5CF3">
        <w:rPr>
          <w:rFonts w:cs="Arial"/>
        </w:rPr>
        <w:t>f</w:t>
      </w:r>
      <w:r w:rsidR="004F56B3" w:rsidRPr="00D90680">
        <w:rPr>
          <w:rFonts w:cs="Arial"/>
        </w:rPr>
        <w:t>air or fest</w:t>
      </w:r>
      <w:r w:rsidR="001D5CF3">
        <w:rPr>
          <w:rFonts w:cs="Arial"/>
        </w:rPr>
        <w:t>ival or mobile service (1.2%), g</w:t>
      </w:r>
      <w:r w:rsidR="004F56B3" w:rsidRPr="00D90680">
        <w:rPr>
          <w:rFonts w:cs="Arial"/>
        </w:rPr>
        <w:t>rocery stores</w:t>
      </w:r>
      <w:r w:rsidR="001D5CF3">
        <w:rPr>
          <w:rFonts w:cs="Arial"/>
        </w:rPr>
        <w:t xml:space="preserve"> and delicatessens (0.9%), and n</w:t>
      </w:r>
      <w:r w:rsidR="004F56B3" w:rsidRPr="00D90680">
        <w:rPr>
          <w:rFonts w:cs="Arial"/>
        </w:rPr>
        <w:t>ational franchised fast food restaurants (0.8%) settings</w:t>
      </w:r>
      <w:r w:rsidR="004F56B3" w:rsidRPr="00D90680">
        <w:rPr>
          <w:rFonts w:cs="Arial"/>
          <w:szCs w:val="22"/>
        </w:rPr>
        <w:t xml:space="preserve">. </w:t>
      </w:r>
    </w:p>
    <w:p w14:paraId="46E858F8" w14:textId="564F1C69" w:rsidR="004948AC" w:rsidRDefault="004948AC" w:rsidP="004F56B3">
      <w:pPr>
        <w:rPr>
          <w:rFonts w:cs="Arial"/>
          <w:b/>
          <w:szCs w:val="22"/>
          <w:highlight w:val="yellow"/>
        </w:rPr>
      </w:pPr>
    </w:p>
    <w:p w14:paraId="60F1C00D" w14:textId="26718146" w:rsidR="004948AC" w:rsidRPr="00D90680" w:rsidRDefault="004948AC" w:rsidP="004948AC">
      <w:pPr>
        <w:pStyle w:val="FSTableTitle"/>
      </w:pPr>
      <w:bookmarkStart w:id="28" w:name="_Ref60821469"/>
      <w:r w:rsidRPr="00D90680">
        <w:t xml:space="preserve">Table </w:t>
      </w:r>
      <w:fldSimple w:instr=" SEQ Table \* ARABIC ">
        <w:r w:rsidR="00164D8A">
          <w:rPr>
            <w:noProof/>
          </w:rPr>
          <w:t>2</w:t>
        </w:r>
      </w:fldSimple>
      <w:bookmarkEnd w:id="28"/>
      <w:r w:rsidRPr="00D90680">
        <w:t xml:space="preserve">. The number of foodborne outbreaks, people reported ill, people reported hospitalised, and fatalities </w:t>
      </w:r>
      <w:r>
        <w:t>associated with food prepared in</w:t>
      </w:r>
      <w:r w:rsidRPr="00D90680">
        <w:t xml:space="preserve"> Australian food service and food retai</w:t>
      </w:r>
      <w:r w:rsidR="00D22390">
        <w:t>l settings reported from 2010–</w:t>
      </w:r>
      <w:r w:rsidRPr="00D90680">
        <w:t>2017 by state or territory.</w:t>
      </w:r>
    </w:p>
    <w:p w14:paraId="35618B83" w14:textId="77777777" w:rsidR="004948AC" w:rsidRPr="00D90680" w:rsidRDefault="004948AC" w:rsidP="004948AC">
      <w:pPr>
        <w:pStyle w:val="FSTableText"/>
      </w:pPr>
    </w:p>
    <w:tbl>
      <w:tblPr>
        <w:tblW w:w="8857" w:type="dxa"/>
        <w:tblLayout w:type="fixed"/>
        <w:tblLook w:val="04A0" w:firstRow="1" w:lastRow="0" w:firstColumn="1" w:lastColumn="0" w:noHBand="0" w:noVBand="1"/>
      </w:tblPr>
      <w:tblGrid>
        <w:gridCol w:w="1672"/>
        <w:gridCol w:w="1739"/>
        <w:gridCol w:w="1616"/>
        <w:gridCol w:w="2043"/>
        <w:gridCol w:w="1787"/>
      </w:tblGrid>
      <w:tr w:rsidR="004948AC" w:rsidRPr="00D90680" w14:paraId="21CEFA64" w14:textId="77777777" w:rsidTr="00190E6B">
        <w:trPr>
          <w:trHeight w:val="245"/>
        </w:trPr>
        <w:tc>
          <w:tcPr>
            <w:tcW w:w="1672" w:type="dxa"/>
            <w:tcBorders>
              <w:top w:val="nil"/>
              <w:left w:val="nil"/>
              <w:bottom w:val="single" w:sz="4" w:space="0" w:color="9BC2E6"/>
              <w:right w:val="nil"/>
            </w:tcBorders>
            <w:shd w:val="clear" w:color="auto" w:fill="DBE5F1" w:themeFill="accent1" w:themeFillTint="33"/>
            <w:noWrap/>
            <w:vAlign w:val="bottom"/>
            <w:hideMark/>
          </w:tcPr>
          <w:p w14:paraId="7A3203CB" w14:textId="77777777" w:rsidR="004948AC" w:rsidRPr="00F37D4F" w:rsidRDefault="004948AC" w:rsidP="00190E6B">
            <w:pPr>
              <w:rPr>
                <w:rFonts w:cs="Arial"/>
                <w:bCs/>
                <w:szCs w:val="22"/>
                <w:lang w:eastAsia="en-GB"/>
              </w:rPr>
            </w:pPr>
            <w:r w:rsidRPr="00F37D4F">
              <w:rPr>
                <w:rFonts w:cs="Arial"/>
                <w:bCs/>
                <w:szCs w:val="22"/>
                <w:lang w:eastAsia="en-GB"/>
              </w:rPr>
              <w:t>State or territory</w:t>
            </w:r>
          </w:p>
        </w:tc>
        <w:tc>
          <w:tcPr>
            <w:tcW w:w="1739" w:type="dxa"/>
            <w:tcBorders>
              <w:top w:val="nil"/>
              <w:left w:val="nil"/>
              <w:bottom w:val="single" w:sz="4" w:space="0" w:color="9BC2E6"/>
              <w:right w:val="nil"/>
            </w:tcBorders>
            <w:shd w:val="clear" w:color="auto" w:fill="DBE5F1" w:themeFill="accent1" w:themeFillTint="33"/>
            <w:noWrap/>
            <w:vAlign w:val="bottom"/>
            <w:hideMark/>
          </w:tcPr>
          <w:p w14:paraId="6BC86F77" w14:textId="77777777" w:rsidR="004948AC" w:rsidRPr="00F37D4F" w:rsidRDefault="004948AC" w:rsidP="006036CB">
            <w:pPr>
              <w:jc w:val="center"/>
              <w:rPr>
                <w:rFonts w:cs="Arial"/>
                <w:bCs/>
                <w:szCs w:val="22"/>
                <w:lang w:eastAsia="en-GB"/>
              </w:rPr>
            </w:pPr>
            <w:r w:rsidRPr="00F37D4F">
              <w:rPr>
                <w:rFonts w:cs="Arial"/>
                <w:bCs/>
                <w:szCs w:val="22"/>
                <w:lang w:eastAsia="en-GB"/>
              </w:rPr>
              <w:t>No. outbreaks</w:t>
            </w:r>
          </w:p>
        </w:tc>
        <w:tc>
          <w:tcPr>
            <w:tcW w:w="1616" w:type="dxa"/>
            <w:tcBorders>
              <w:top w:val="nil"/>
              <w:left w:val="nil"/>
              <w:bottom w:val="single" w:sz="4" w:space="0" w:color="9BC2E6"/>
              <w:right w:val="nil"/>
            </w:tcBorders>
            <w:shd w:val="clear" w:color="auto" w:fill="DBE5F1" w:themeFill="accent1" w:themeFillTint="33"/>
            <w:noWrap/>
            <w:vAlign w:val="bottom"/>
            <w:hideMark/>
          </w:tcPr>
          <w:p w14:paraId="036917A7" w14:textId="77777777" w:rsidR="004948AC" w:rsidRPr="00F37D4F" w:rsidRDefault="004948AC">
            <w:pPr>
              <w:jc w:val="center"/>
              <w:rPr>
                <w:rFonts w:cs="Arial"/>
                <w:bCs/>
                <w:szCs w:val="22"/>
                <w:lang w:eastAsia="en-GB"/>
              </w:rPr>
            </w:pPr>
            <w:r w:rsidRPr="00F37D4F">
              <w:rPr>
                <w:rFonts w:cs="Arial"/>
                <w:bCs/>
                <w:szCs w:val="22"/>
                <w:lang w:eastAsia="en-GB"/>
              </w:rPr>
              <w:t>No. ill</w:t>
            </w:r>
          </w:p>
        </w:tc>
        <w:tc>
          <w:tcPr>
            <w:tcW w:w="2043" w:type="dxa"/>
            <w:tcBorders>
              <w:top w:val="nil"/>
              <w:left w:val="nil"/>
              <w:bottom w:val="single" w:sz="4" w:space="0" w:color="9BC2E6"/>
              <w:right w:val="nil"/>
            </w:tcBorders>
            <w:shd w:val="clear" w:color="auto" w:fill="DBE5F1" w:themeFill="accent1" w:themeFillTint="33"/>
            <w:noWrap/>
            <w:vAlign w:val="bottom"/>
            <w:hideMark/>
          </w:tcPr>
          <w:p w14:paraId="71BD190A" w14:textId="77777777" w:rsidR="004948AC" w:rsidRPr="00F37D4F" w:rsidRDefault="004948AC">
            <w:pPr>
              <w:jc w:val="center"/>
              <w:rPr>
                <w:rFonts w:cs="Arial"/>
                <w:bCs/>
                <w:szCs w:val="22"/>
                <w:lang w:eastAsia="en-GB"/>
              </w:rPr>
            </w:pPr>
            <w:r w:rsidRPr="00F37D4F">
              <w:rPr>
                <w:rFonts w:cs="Arial"/>
                <w:bCs/>
                <w:szCs w:val="22"/>
                <w:lang w:eastAsia="en-GB"/>
              </w:rPr>
              <w:t>No. hospitalised</w:t>
            </w:r>
          </w:p>
        </w:tc>
        <w:tc>
          <w:tcPr>
            <w:tcW w:w="1787" w:type="dxa"/>
            <w:tcBorders>
              <w:top w:val="nil"/>
              <w:left w:val="nil"/>
              <w:bottom w:val="single" w:sz="4" w:space="0" w:color="9BC2E6"/>
              <w:right w:val="nil"/>
            </w:tcBorders>
            <w:shd w:val="clear" w:color="auto" w:fill="DBE5F1" w:themeFill="accent1" w:themeFillTint="33"/>
            <w:noWrap/>
            <w:vAlign w:val="bottom"/>
            <w:hideMark/>
          </w:tcPr>
          <w:p w14:paraId="7E767763" w14:textId="77777777" w:rsidR="004948AC" w:rsidRPr="00F37D4F" w:rsidRDefault="004948AC">
            <w:pPr>
              <w:jc w:val="center"/>
              <w:rPr>
                <w:rFonts w:cs="Arial"/>
                <w:bCs/>
                <w:szCs w:val="22"/>
                <w:lang w:eastAsia="en-GB"/>
              </w:rPr>
            </w:pPr>
            <w:r w:rsidRPr="00F37D4F">
              <w:rPr>
                <w:rFonts w:cs="Arial"/>
                <w:bCs/>
                <w:szCs w:val="22"/>
                <w:lang w:eastAsia="en-GB"/>
              </w:rPr>
              <w:t>No. fatalities</w:t>
            </w:r>
          </w:p>
        </w:tc>
      </w:tr>
      <w:tr w:rsidR="004948AC" w:rsidRPr="00D90680" w14:paraId="7461033B" w14:textId="77777777" w:rsidTr="00190E6B">
        <w:trPr>
          <w:trHeight w:val="245"/>
        </w:trPr>
        <w:tc>
          <w:tcPr>
            <w:tcW w:w="1672" w:type="dxa"/>
            <w:tcBorders>
              <w:top w:val="nil"/>
              <w:left w:val="nil"/>
              <w:bottom w:val="nil"/>
              <w:right w:val="nil"/>
            </w:tcBorders>
            <w:shd w:val="clear" w:color="auto" w:fill="auto"/>
            <w:noWrap/>
            <w:vAlign w:val="bottom"/>
            <w:hideMark/>
          </w:tcPr>
          <w:p w14:paraId="1C6897AF" w14:textId="77777777" w:rsidR="004948AC" w:rsidRPr="00F37D4F" w:rsidRDefault="004948AC" w:rsidP="00190E6B">
            <w:pPr>
              <w:rPr>
                <w:rFonts w:cs="Arial"/>
                <w:szCs w:val="22"/>
                <w:lang w:eastAsia="en-GB"/>
              </w:rPr>
            </w:pPr>
            <w:r w:rsidRPr="00F37D4F">
              <w:rPr>
                <w:rFonts w:cs="Arial"/>
                <w:szCs w:val="22"/>
                <w:lang w:eastAsia="en-GB"/>
              </w:rPr>
              <w:t>ACT</w:t>
            </w:r>
          </w:p>
        </w:tc>
        <w:tc>
          <w:tcPr>
            <w:tcW w:w="1739" w:type="dxa"/>
            <w:tcBorders>
              <w:top w:val="nil"/>
              <w:left w:val="nil"/>
              <w:bottom w:val="nil"/>
              <w:right w:val="nil"/>
            </w:tcBorders>
            <w:shd w:val="clear" w:color="auto" w:fill="auto"/>
            <w:noWrap/>
            <w:vAlign w:val="bottom"/>
            <w:hideMark/>
          </w:tcPr>
          <w:p w14:paraId="738FE7BE" w14:textId="77777777" w:rsidR="004948AC" w:rsidRPr="00F37D4F" w:rsidRDefault="004948AC" w:rsidP="005928D2">
            <w:pPr>
              <w:jc w:val="center"/>
              <w:rPr>
                <w:rFonts w:cs="Arial"/>
                <w:szCs w:val="22"/>
                <w:lang w:eastAsia="en-GB"/>
              </w:rPr>
            </w:pPr>
            <w:r w:rsidRPr="00F37D4F">
              <w:rPr>
                <w:rFonts w:cs="Arial"/>
                <w:szCs w:val="22"/>
                <w:lang w:eastAsia="en-GB"/>
              </w:rPr>
              <w:t>39</w:t>
            </w:r>
          </w:p>
        </w:tc>
        <w:tc>
          <w:tcPr>
            <w:tcW w:w="1616" w:type="dxa"/>
            <w:tcBorders>
              <w:top w:val="nil"/>
              <w:left w:val="nil"/>
              <w:bottom w:val="nil"/>
              <w:right w:val="nil"/>
            </w:tcBorders>
            <w:shd w:val="clear" w:color="auto" w:fill="auto"/>
            <w:noWrap/>
            <w:vAlign w:val="bottom"/>
            <w:hideMark/>
          </w:tcPr>
          <w:p w14:paraId="72BA55B0" w14:textId="77777777" w:rsidR="004948AC" w:rsidRPr="00F37D4F" w:rsidRDefault="004948AC" w:rsidP="005928D2">
            <w:pPr>
              <w:jc w:val="center"/>
              <w:rPr>
                <w:rFonts w:cs="Arial"/>
                <w:szCs w:val="22"/>
                <w:lang w:eastAsia="en-GB"/>
              </w:rPr>
            </w:pPr>
            <w:r w:rsidRPr="00F37D4F">
              <w:rPr>
                <w:rFonts w:cs="Arial"/>
                <w:szCs w:val="22"/>
                <w:lang w:eastAsia="en-GB"/>
              </w:rPr>
              <w:t>904</w:t>
            </w:r>
          </w:p>
        </w:tc>
        <w:tc>
          <w:tcPr>
            <w:tcW w:w="2043" w:type="dxa"/>
            <w:tcBorders>
              <w:top w:val="nil"/>
              <w:left w:val="nil"/>
              <w:bottom w:val="nil"/>
              <w:right w:val="nil"/>
            </w:tcBorders>
            <w:shd w:val="clear" w:color="auto" w:fill="auto"/>
            <w:noWrap/>
            <w:vAlign w:val="bottom"/>
            <w:hideMark/>
          </w:tcPr>
          <w:p w14:paraId="71762FE7" w14:textId="77777777" w:rsidR="004948AC" w:rsidRPr="00F37D4F" w:rsidRDefault="004948AC" w:rsidP="005928D2">
            <w:pPr>
              <w:jc w:val="center"/>
              <w:rPr>
                <w:rFonts w:cs="Arial"/>
                <w:szCs w:val="22"/>
                <w:lang w:eastAsia="en-GB"/>
              </w:rPr>
            </w:pPr>
            <w:r w:rsidRPr="00F37D4F">
              <w:rPr>
                <w:rFonts w:cs="Arial"/>
                <w:szCs w:val="22"/>
                <w:lang w:eastAsia="en-GB"/>
              </w:rPr>
              <w:t>82</w:t>
            </w:r>
          </w:p>
        </w:tc>
        <w:tc>
          <w:tcPr>
            <w:tcW w:w="1787" w:type="dxa"/>
            <w:tcBorders>
              <w:top w:val="nil"/>
              <w:left w:val="nil"/>
              <w:bottom w:val="nil"/>
              <w:right w:val="nil"/>
            </w:tcBorders>
            <w:shd w:val="clear" w:color="auto" w:fill="auto"/>
            <w:noWrap/>
            <w:vAlign w:val="bottom"/>
            <w:hideMark/>
          </w:tcPr>
          <w:p w14:paraId="5E18B191" w14:textId="77777777" w:rsidR="004948AC" w:rsidRPr="00F37D4F" w:rsidRDefault="004948AC" w:rsidP="005928D2">
            <w:pPr>
              <w:jc w:val="center"/>
              <w:rPr>
                <w:rFonts w:cs="Arial"/>
                <w:szCs w:val="22"/>
                <w:lang w:eastAsia="en-GB"/>
              </w:rPr>
            </w:pPr>
            <w:r w:rsidRPr="00F37D4F">
              <w:rPr>
                <w:rFonts w:cs="Arial"/>
                <w:szCs w:val="22"/>
                <w:lang w:eastAsia="en-GB"/>
              </w:rPr>
              <w:t>3</w:t>
            </w:r>
          </w:p>
        </w:tc>
      </w:tr>
      <w:tr w:rsidR="004948AC" w:rsidRPr="00D90680" w14:paraId="749213A4" w14:textId="77777777" w:rsidTr="00190E6B">
        <w:trPr>
          <w:trHeight w:val="245"/>
        </w:trPr>
        <w:tc>
          <w:tcPr>
            <w:tcW w:w="1672" w:type="dxa"/>
            <w:tcBorders>
              <w:top w:val="nil"/>
              <w:left w:val="nil"/>
              <w:bottom w:val="nil"/>
              <w:right w:val="nil"/>
            </w:tcBorders>
            <w:shd w:val="clear" w:color="auto" w:fill="auto"/>
            <w:noWrap/>
            <w:vAlign w:val="bottom"/>
            <w:hideMark/>
          </w:tcPr>
          <w:p w14:paraId="48C5DC6E" w14:textId="77777777" w:rsidR="004948AC" w:rsidRPr="00F37D4F" w:rsidRDefault="004948AC" w:rsidP="00190E6B">
            <w:pPr>
              <w:rPr>
                <w:rFonts w:cs="Arial"/>
                <w:szCs w:val="22"/>
                <w:lang w:eastAsia="en-GB"/>
              </w:rPr>
            </w:pPr>
            <w:r w:rsidRPr="00F37D4F">
              <w:rPr>
                <w:rFonts w:cs="Arial"/>
                <w:szCs w:val="22"/>
                <w:lang w:eastAsia="en-GB"/>
              </w:rPr>
              <w:t>MJOI*</w:t>
            </w:r>
          </w:p>
        </w:tc>
        <w:tc>
          <w:tcPr>
            <w:tcW w:w="1739" w:type="dxa"/>
            <w:tcBorders>
              <w:top w:val="nil"/>
              <w:left w:val="nil"/>
              <w:bottom w:val="nil"/>
              <w:right w:val="nil"/>
            </w:tcBorders>
            <w:shd w:val="clear" w:color="auto" w:fill="auto"/>
            <w:noWrap/>
            <w:vAlign w:val="bottom"/>
            <w:hideMark/>
          </w:tcPr>
          <w:p w14:paraId="69A63450" w14:textId="77777777" w:rsidR="004948AC" w:rsidRPr="00F37D4F" w:rsidRDefault="004948AC" w:rsidP="005928D2">
            <w:pPr>
              <w:jc w:val="center"/>
              <w:rPr>
                <w:rFonts w:cs="Arial"/>
                <w:szCs w:val="22"/>
                <w:lang w:eastAsia="en-GB"/>
              </w:rPr>
            </w:pPr>
            <w:r w:rsidRPr="00F37D4F">
              <w:rPr>
                <w:rFonts w:cs="Arial"/>
                <w:szCs w:val="22"/>
                <w:lang w:eastAsia="en-GB"/>
              </w:rPr>
              <w:t>3</w:t>
            </w:r>
          </w:p>
        </w:tc>
        <w:tc>
          <w:tcPr>
            <w:tcW w:w="1616" w:type="dxa"/>
            <w:tcBorders>
              <w:top w:val="nil"/>
              <w:left w:val="nil"/>
              <w:bottom w:val="nil"/>
              <w:right w:val="nil"/>
            </w:tcBorders>
            <w:shd w:val="clear" w:color="auto" w:fill="auto"/>
            <w:noWrap/>
            <w:vAlign w:val="bottom"/>
            <w:hideMark/>
          </w:tcPr>
          <w:p w14:paraId="2831BE6D" w14:textId="77777777" w:rsidR="004948AC" w:rsidRPr="00F37D4F" w:rsidRDefault="004948AC" w:rsidP="005928D2">
            <w:pPr>
              <w:jc w:val="center"/>
              <w:rPr>
                <w:rFonts w:cs="Arial"/>
                <w:szCs w:val="22"/>
                <w:lang w:eastAsia="en-GB"/>
              </w:rPr>
            </w:pPr>
            <w:r w:rsidRPr="00F37D4F">
              <w:rPr>
                <w:rFonts w:cs="Arial"/>
                <w:szCs w:val="22"/>
                <w:lang w:eastAsia="en-GB"/>
              </w:rPr>
              <w:t>352</w:t>
            </w:r>
          </w:p>
        </w:tc>
        <w:tc>
          <w:tcPr>
            <w:tcW w:w="2043" w:type="dxa"/>
            <w:tcBorders>
              <w:top w:val="nil"/>
              <w:left w:val="nil"/>
              <w:bottom w:val="nil"/>
              <w:right w:val="nil"/>
            </w:tcBorders>
            <w:shd w:val="clear" w:color="auto" w:fill="auto"/>
            <w:noWrap/>
            <w:vAlign w:val="bottom"/>
            <w:hideMark/>
          </w:tcPr>
          <w:p w14:paraId="17631B84" w14:textId="77777777" w:rsidR="004948AC" w:rsidRPr="00F37D4F" w:rsidRDefault="004948AC" w:rsidP="005928D2">
            <w:pPr>
              <w:jc w:val="center"/>
              <w:rPr>
                <w:rFonts w:cs="Arial"/>
                <w:szCs w:val="22"/>
                <w:lang w:eastAsia="en-GB"/>
              </w:rPr>
            </w:pPr>
            <w:r w:rsidRPr="00F37D4F">
              <w:rPr>
                <w:rFonts w:cs="Arial"/>
                <w:szCs w:val="22"/>
                <w:lang w:eastAsia="en-GB"/>
              </w:rPr>
              <w:t>3</w:t>
            </w:r>
          </w:p>
        </w:tc>
        <w:tc>
          <w:tcPr>
            <w:tcW w:w="1787" w:type="dxa"/>
            <w:tcBorders>
              <w:top w:val="nil"/>
              <w:left w:val="nil"/>
              <w:bottom w:val="nil"/>
              <w:right w:val="nil"/>
            </w:tcBorders>
            <w:shd w:val="clear" w:color="auto" w:fill="auto"/>
            <w:noWrap/>
            <w:vAlign w:val="bottom"/>
            <w:hideMark/>
          </w:tcPr>
          <w:p w14:paraId="5023481B" w14:textId="77777777" w:rsidR="004948AC" w:rsidRPr="00F37D4F" w:rsidRDefault="004948AC" w:rsidP="005928D2">
            <w:pPr>
              <w:jc w:val="center"/>
              <w:rPr>
                <w:rFonts w:cs="Arial"/>
                <w:szCs w:val="22"/>
                <w:lang w:eastAsia="en-GB"/>
              </w:rPr>
            </w:pPr>
            <w:r w:rsidRPr="00F37D4F">
              <w:rPr>
                <w:rFonts w:cs="Arial"/>
                <w:szCs w:val="22"/>
                <w:lang w:eastAsia="en-GB"/>
              </w:rPr>
              <w:t>0</w:t>
            </w:r>
          </w:p>
        </w:tc>
      </w:tr>
      <w:tr w:rsidR="004948AC" w:rsidRPr="00D90680" w14:paraId="1C28F88E" w14:textId="77777777" w:rsidTr="00190E6B">
        <w:trPr>
          <w:trHeight w:val="245"/>
        </w:trPr>
        <w:tc>
          <w:tcPr>
            <w:tcW w:w="1672" w:type="dxa"/>
            <w:tcBorders>
              <w:top w:val="nil"/>
              <w:left w:val="nil"/>
              <w:bottom w:val="nil"/>
              <w:right w:val="nil"/>
            </w:tcBorders>
            <w:shd w:val="clear" w:color="auto" w:fill="auto"/>
            <w:noWrap/>
            <w:vAlign w:val="bottom"/>
            <w:hideMark/>
          </w:tcPr>
          <w:p w14:paraId="230860A2" w14:textId="77777777" w:rsidR="004948AC" w:rsidRPr="00F37D4F" w:rsidRDefault="004948AC" w:rsidP="00190E6B">
            <w:pPr>
              <w:rPr>
                <w:rFonts w:cs="Arial"/>
                <w:szCs w:val="22"/>
                <w:lang w:eastAsia="en-GB"/>
              </w:rPr>
            </w:pPr>
            <w:r w:rsidRPr="00F37D4F">
              <w:rPr>
                <w:rFonts w:cs="Arial"/>
                <w:szCs w:val="22"/>
                <w:lang w:eastAsia="en-GB"/>
              </w:rPr>
              <w:t>NSW</w:t>
            </w:r>
          </w:p>
        </w:tc>
        <w:tc>
          <w:tcPr>
            <w:tcW w:w="1739" w:type="dxa"/>
            <w:tcBorders>
              <w:top w:val="nil"/>
              <w:left w:val="nil"/>
              <w:bottom w:val="nil"/>
              <w:right w:val="nil"/>
            </w:tcBorders>
            <w:shd w:val="clear" w:color="auto" w:fill="auto"/>
            <w:noWrap/>
            <w:vAlign w:val="bottom"/>
            <w:hideMark/>
          </w:tcPr>
          <w:p w14:paraId="136FE99E" w14:textId="77777777" w:rsidR="004948AC" w:rsidRPr="00F37D4F" w:rsidRDefault="004948AC" w:rsidP="005928D2">
            <w:pPr>
              <w:jc w:val="center"/>
              <w:rPr>
                <w:rFonts w:cs="Arial"/>
                <w:szCs w:val="22"/>
                <w:lang w:eastAsia="en-GB"/>
              </w:rPr>
            </w:pPr>
            <w:r w:rsidRPr="00F37D4F">
              <w:rPr>
                <w:rFonts w:cs="Arial"/>
                <w:szCs w:val="22"/>
                <w:lang w:eastAsia="en-GB"/>
              </w:rPr>
              <w:t>338</w:t>
            </w:r>
          </w:p>
        </w:tc>
        <w:tc>
          <w:tcPr>
            <w:tcW w:w="1616" w:type="dxa"/>
            <w:tcBorders>
              <w:top w:val="nil"/>
              <w:left w:val="nil"/>
              <w:bottom w:val="nil"/>
              <w:right w:val="nil"/>
            </w:tcBorders>
            <w:shd w:val="clear" w:color="auto" w:fill="auto"/>
            <w:noWrap/>
            <w:vAlign w:val="bottom"/>
            <w:hideMark/>
          </w:tcPr>
          <w:p w14:paraId="4761FFCE" w14:textId="4A8D1A78" w:rsidR="004948AC" w:rsidRPr="00F37D4F" w:rsidRDefault="004948AC" w:rsidP="005928D2">
            <w:pPr>
              <w:jc w:val="center"/>
              <w:rPr>
                <w:rFonts w:cs="Arial"/>
                <w:szCs w:val="22"/>
                <w:lang w:eastAsia="en-GB"/>
              </w:rPr>
            </w:pPr>
            <w:r w:rsidRPr="00F37D4F">
              <w:rPr>
                <w:rFonts w:cs="Arial"/>
                <w:szCs w:val="22"/>
                <w:lang w:eastAsia="en-GB"/>
              </w:rPr>
              <w:t>4</w:t>
            </w:r>
            <w:r w:rsidR="005928D2">
              <w:rPr>
                <w:rFonts w:cs="Arial"/>
                <w:szCs w:val="22"/>
                <w:lang w:eastAsia="en-GB"/>
              </w:rPr>
              <w:t>,</w:t>
            </w:r>
            <w:r w:rsidRPr="00F37D4F">
              <w:rPr>
                <w:rFonts w:cs="Arial"/>
                <w:szCs w:val="22"/>
                <w:lang w:eastAsia="en-GB"/>
              </w:rPr>
              <w:t>585</w:t>
            </w:r>
          </w:p>
        </w:tc>
        <w:tc>
          <w:tcPr>
            <w:tcW w:w="2043" w:type="dxa"/>
            <w:tcBorders>
              <w:top w:val="nil"/>
              <w:left w:val="nil"/>
              <w:bottom w:val="nil"/>
              <w:right w:val="nil"/>
            </w:tcBorders>
            <w:shd w:val="clear" w:color="auto" w:fill="auto"/>
            <w:noWrap/>
            <w:vAlign w:val="bottom"/>
            <w:hideMark/>
          </w:tcPr>
          <w:p w14:paraId="159F5E86" w14:textId="77777777" w:rsidR="004948AC" w:rsidRPr="00F37D4F" w:rsidRDefault="004948AC" w:rsidP="005928D2">
            <w:pPr>
              <w:jc w:val="center"/>
              <w:rPr>
                <w:rFonts w:cs="Arial"/>
                <w:szCs w:val="22"/>
                <w:lang w:eastAsia="en-GB"/>
              </w:rPr>
            </w:pPr>
            <w:r w:rsidRPr="00F37D4F">
              <w:rPr>
                <w:rFonts w:cs="Arial"/>
                <w:szCs w:val="22"/>
                <w:lang w:eastAsia="en-GB"/>
              </w:rPr>
              <w:t>337</w:t>
            </w:r>
          </w:p>
        </w:tc>
        <w:tc>
          <w:tcPr>
            <w:tcW w:w="1787" w:type="dxa"/>
            <w:tcBorders>
              <w:top w:val="nil"/>
              <w:left w:val="nil"/>
              <w:bottom w:val="nil"/>
              <w:right w:val="nil"/>
            </w:tcBorders>
            <w:shd w:val="clear" w:color="auto" w:fill="auto"/>
            <w:noWrap/>
            <w:vAlign w:val="bottom"/>
            <w:hideMark/>
          </w:tcPr>
          <w:p w14:paraId="1DFA089C" w14:textId="77777777" w:rsidR="004948AC" w:rsidRPr="00F37D4F" w:rsidRDefault="004948AC" w:rsidP="005928D2">
            <w:pPr>
              <w:jc w:val="center"/>
              <w:rPr>
                <w:rFonts w:cs="Arial"/>
                <w:szCs w:val="22"/>
                <w:lang w:eastAsia="en-GB"/>
              </w:rPr>
            </w:pPr>
            <w:r w:rsidRPr="00F37D4F">
              <w:rPr>
                <w:rFonts w:cs="Arial"/>
                <w:szCs w:val="22"/>
                <w:lang w:eastAsia="en-GB"/>
              </w:rPr>
              <w:t>5</w:t>
            </w:r>
          </w:p>
        </w:tc>
      </w:tr>
      <w:tr w:rsidR="004948AC" w:rsidRPr="00D90680" w14:paraId="6FD8D0BE" w14:textId="77777777" w:rsidTr="00190E6B">
        <w:trPr>
          <w:trHeight w:val="245"/>
        </w:trPr>
        <w:tc>
          <w:tcPr>
            <w:tcW w:w="1672" w:type="dxa"/>
            <w:tcBorders>
              <w:top w:val="nil"/>
              <w:left w:val="nil"/>
              <w:bottom w:val="nil"/>
              <w:right w:val="nil"/>
            </w:tcBorders>
            <w:shd w:val="clear" w:color="auto" w:fill="auto"/>
            <w:noWrap/>
            <w:vAlign w:val="bottom"/>
            <w:hideMark/>
          </w:tcPr>
          <w:p w14:paraId="6AD415AF" w14:textId="77777777" w:rsidR="004948AC" w:rsidRPr="00F37D4F" w:rsidRDefault="004948AC" w:rsidP="00190E6B">
            <w:pPr>
              <w:rPr>
                <w:rFonts w:cs="Arial"/>
                <w:szCs w:val="22"/>
                <w:lang w:eastAsia="en-GB"/>
              </w:rPr>
            </w:pPr>
            <w:r w:rsidRPr="00F37D4F">
              <w:rPr>
                <w:rFonts w:cs="Arial"/>
                <w:szCs w:val="22"/>
                <w:lang w:eastAsia="en-GB"/>
              </w:rPr>
              <w:t>NT</w:t>
            </w:r>
          </w:p>
        </w:tc>
        <w:tc>
          <w:tcPr>
            <w:tcW w:w="1739" w:type="dxa"/>
            <w:tcBorders>
              <w:top w:val="nil"/>
              <w:left w:val="nil"/>
              <w:bottom w:val="nil"/>
              <w:right w:val="nil"/>
            </w:tcBorders>
            <w:shd w:val="clear" w:color="auto" w:fill="auto"/>
            <w:noWrap/>
            <w:vAlign w:val="bottom"/>
            <w:hideMark/>
          </w:tcPr>
          <w:p w14:paraId="6550B9F5" w14:textId="77777777" w:rsidR="004948AC" w:rsidRPr="00F37D4F" w:rsidRDefault="004948AC" w:rsidP="005928D2">
            <w:pPr>
              <w:jc w:val="center"/>
              <w:rPr>
                <w:rFonts w:cs="Arial"/>
                <w:szCs w:val="22"/>
                <w:lang w:eastAsia="en-GB"/>
              </w:rPr>
            </w:pPr>
            <w:r w:rsidRPr="00F37D4F">
              <w:rPr>
                <w:rFonts w:cs="Arial"/>
                <w:szCs w:val="22"/>
                <w:lang w:eastAsia="en-GB"/>
              </w:rPr>
              <w:t>38</w:t>
            </w:r>
          </w:p>
        </w:tc>
        <w:tc>
          <w:tcPr>
            <w:tcW w:w="1616" w:type="dxa"/>
            <w:tcBorders>
              <w:top w:val="nil"/>
              <w:left w:val="nil"/>
              <w:bottom w:val="nil"/>
              <w:right w:val="nil"/>
            </w:tcBorders>
            <w:shd w:val="clear" w:color="auto" w:fill="auto"/>
            <w:noWrap/>
            <w:vAlign w:val="bottom"/>
            <w:hideMark/>
          </w:tcPr>
          <w:p w14:paraId="64FACEAF" w14:textId="77777777" w:rsidR="004948AC" w:rsidRPr="00F37D4F" w:rsidRDefault="004948AC" w:rsidP="005928D2">
            <w:pPr>
              <w:jc w:val="center"/>
              <w:rPr>
                <w:rFonts w:cs="Arial"/>
                <w:szCs w:val="22"/>
                <w:lang w:eastAsia="en-GB"/>
              </w:rPr>
            </w:pPr>
            <w:r w:rsidRPr="00F37D4F">
              <w:rPr>
                <w:rFonts w:cs="Arial"/>
                <w:szCs w:val="22"/>
                <w:lang w:eastAsia="en-GB"/>
              </w:rPr>
              <w:t>388</w:t>
            </w:r>
          </w:p>
        </w:tc>
        <w:tc>
          <w:tcPr>
            <w:tcW w:w="2043" w:type="dxa"/>
            <w:tcBorders>
              <w:top w:val="nil"/>
              <w:left w:val="nil"/>
              <w:bottom w:val="nil"/>
              <w:right w:val="nil"/>
            </w:tcBorders>
            <w:shd w:val="clear" w:color="auto" w:fill="auto"/>
            <w:noWrap/>
            <w:vAlign w:val="bottom"/>
            <w:hideMark/>
          </w:tcPr>
          <w:p w14:paraId="04D7F1E2" w14:textId="77777777" w:rsidR="004948AC" w:rsidRPr="00F37D4F" w:rsidRDefault="004948AC" w:rsidP="005928D2">
            <w:pPr>
              <w:jc w:val="center"/>
              <w:rPr>
                <w:rFonts w:cs="Arial"/>
                <w:szCs w:val="22"/>
                <w:lang w:eastAsia="en-GB"/>
              </w:rPr>
            </w:pPr>
            <w:r w:rsidRPr="00F37D4F">
              <w:rPr>
                <w:rFonts w:cs="Arial"/>
                <w:szCs w:val="22"/>
                <w:lang w:eastAsia="en-GB"/>
              </w:rPr>
              <w:t>12</w:t>
            </w:r>
          </w:p>
        </w:tc>
        <w:tc>
          <w:tcPr>
            <w:tcW w:w="1787" w:type="dxa"/>
            <w:tcBorders>
              <w:top w:val="nil"/>
              <w:left w:val="nil"/>
              <w:bottom w:val="nil"/>
              <w:right w:val="nil"/>
            </w:tcBorders>
            <w:shd w:val="clear" w:color="auto" w:fill="auto"/>
            <w:noWrap/>
            <w:vAlign w:val="bottom"/>
            <w:hideMark/>
          </w:tcPr>
          <w:p w14:paraId="6B672A90" w14:textId="77777777" w:rsidR="004948AC" w:rsidRPr="00F37D4F" w:rsidRDefault="004948AC" w:rsidP="005928D2">
            <w:pPr>
              <w:jc w:val="center"/>
              <w:rPr>
                <w:rFonts w:cs="Arial"/>
                <w:szCs w:val="22"/>
                <w:lang w:eastAsia="en-GB"/>
              </w:rPr>
            </w:pPr>
            <w:r w:rsidRPr="00F37D4F">
              <w:rPr>
                <w:rFonts w:cs="Arial"/>
                <w:szCs w:val="22"/>
                <w:lang w:eastAsia="en-GB"/>
              </w:rPr>
              <w:t>0</w:t>
            </w:r>
          </w:p>
        </w:tc>
      </w:tr>
      <w:tr w:rsidR="004948AC" w:rsidRPr="00D90680" w14:paraId="7E5B1CA0" w14:textId="77777777" w:rsidTr="00190E6B">
        <w:trPr>
          <w:trHeight w:val="245"/>
        </w:trPr>
        <w:tc>
          <w:tcPr>
            <w:tcW w:w="1672" w:type="dxa"/>
            <w:tcBorders>
              <w:top w:val="nil"/>
              <w:left w:val="nil"/>
              <w:bottom w:val="nil"/>
              <w:right w:val="nil"/>
            </w:tcBorders>
            <w:shd w:val="clear" w:color="auto" w:fill="auto"/>
            <w:noWrap/>
            <w:vAlign w:val="bottom"/>
            <w:hideMark/>
          </w:tcPr>
          <w:p w14:paraId="6BCD01BB" w14:textId="77777777" w:rsidR="004948AC" w:rsidRPr="00F37D4F" w:rsidRDefault="004948AC" w:rsidP="00190E6B">
            <w:pPr>
              <w:rPr>
                <w:rFonts w:cs="Arial"/>
                <w:szCs w:val="22"/>
                <w:lang w:eastAsia="en-GB"/>
              </w:rPr>
            </w:pPr>
            <w:r w:rsidRPr="00F37D4F">
              <w:rPr>
                <w:rFonts w:cs="Arial"/>
                <w:szCs w:val="22"/>
                <w:lang w:eastAsia="en-GB"/>
              </w:rPr>
              <w:t>Qld</w:t>
            </w:r>
          </w:p>
        </w:tc>
        <w:tc>
          <w:tcPr>
            <w:tcW w:w="1739" w:type="dxa"/>
            <w:tcBorders>
              <w:top w:val="nil"/>
              <w:left w:val="nil"/>
              <w:bottom w:val="nil"/>
              <w:right w:val="nil"/>
            </w:tcBorders>
            <w:shd w:val="clear" w:color="auto" w:fill="auto"/>
            <w:noWrap/>
            <w:vAlign w:val="bottom"/>
            <w:hideMark/>
          </w:tcPr>
          <w:p w14:paraId="32C854C0" w14:textId="77777777" w:rsidR="004948AC" w:rsidRPr="00F37D4F" w:rsidRDefault="004948AC" w:rsidP="005928D2">
            <w:pPr>
              <w:jc w:val="center"/>
              <w:rPr>
                <w:rFonts w:cs="Arial"/>
                <w:szCs w:val="22"/>
                <w:lang w:eastAsia="en-GB"/>
              </w:rPr>
            </w:pPr>
            <w:r w:rsidRPr="00F37D4F">
              <w:rPr>
                <w:rFonts w:cs="Arial"/>
                <w:szCs w:val="22"/>
                <w:lang w:eastAsia="en-GB"/>
              </w:rPr>
              <w:t>119</w:t>
            </w:r>
          </w:p>
        </w:tc>
        <w:tc>
          <w:tcPr>
            <w:tcW w:w="1616" w:type="dxa"/>
            <w:tcBorders>
              <w:top w:val="nil"/>
              <w:left w:val="nil"/>
              <w:bottom w:val="nil"/>
              <w:right w:val="nil"/>
            </w:tcBorders>
            <w:shd w:val="clear" w:color="auto" w:fill="auto"/>
            <w:noWrap/>
            <w:vAlign w:val="bottom"/>
            <w:hideMark/>
          </w:tcPr>
          <w:p w14:paraId="4A68204B" w14:textId="0EFCCB73" w:rsidR="004948AC" w:rsidRPr="00F37D4F" w:rsidRDefault="004948AC" w:rsidP="005928D2">
            <w:pPr>
              <w:jc w:val="center"/>
              <w:rPr>
                <w:rFonts w:cs="Arial"/>
                <w:szCs w:val="22"/>
                <w:lang w:eastAsia="en-GB"/>
              </w:rPr>
            </w:pPr>
            <w:r w:rsidRPr="00F37D4F">
              <w:rPr>
                <w:rFonts w:cs="Arial"/>
                <w:szCs w:val="22"/>
                <w:lang w:eastAsia="en-GB"/>
              </w:rPr>
              <w:t>2</w:t>
            </w:r>
            <w:r w:rsidR="005928D2">
              <w:rPr>
                <w:rFonts w:cs="Arial"/>
                <w:szCs w:val="22"/>
                <w:lang w:eastAsia="en-GB"/>
              </w:rPr>
              <w:t>,</w:t>
            </w:r>
            <w:r w:rsidRPr="00F37D4F">
              <w:rPr>
                <w:rFonts w:cs="Arial"/>
                <w:szCs w:val="22"/>
                <w:lang w:eastAsia="en-GB"/>
              </w:rPr>
              <w:t>112</w:t>
            </w:r>
          </w:p>
        </w:tc>
        <w:tc>
          <w:tcPr>
            <w:tcW w:w="2043" w:type="dxa"/>
            <w:tcBorders>
              <w:top w:val="nil"/>
              <w:left w:val="nil"/>
              <w:bottom w:val="nil"/>
              <w:right w:val="nil"/>
            </w:tcBorders>
            <w:shd w:val="clear" w:color="auto" w:fill="auto"/>
            <w:noWrap/>
            <w:vAlign w:val="bottom"/>
            <w:hideMark/>
          </w:tcPr>
          <w:p w14:paraId="17ABAF38" w14:textId="77777777" w:rsidR="004948AC" w:rsidRPr="00F37D4F" w:rsidRDefault="004948AC" w:rsidP="005928D2">
            <w:pPr>
              <w:jc w:val="center"/>
              <w:rPr>
                <w:rFonts w:cs="Arial"/>
                <w:szCs w:val="22"/>
                <w:lang w:eastAsia="en-GB"/>
              </w:rPr>
            </w:pPr>
            <w:r w:rsidRPr="00F37D4F">
              <w:rPr>
                <w:rFonts w:cs="Arial"/>
                <w:szCs w:val="22"/>
                <w:lang w:eastAsia="en-GB"/>
              </w:rPr>
              <w:t>251</w:t>
            </w:r>
          </w:p>
        </w:tc>
        <w:tc>
          <w:tcPr>
            <w:tcW w:w="1787" w:type="dxa"/>
            <w:tcBorders>
              <w:top w:val="nil"/>
              <w:left w:val="nil"/>
              <w:bottom w:val="nil"/>
              <w:right w:val="nil"/>
            </w:tcBorders>
            <w:shd w:val="clear" w:color="auto" w:fill="auto"/>
            <w:noWrap/>
            <w:vAlign w:val="bottom"/>
            <w:hideMark/>
          </w:tcPr>
          <w:p w14:paraId="306DC63F" w14:textId="77777777" w:rsidR="004948AC" w:rsidRPr="00F37D4F" w:rsidRDefault="004948AC" w:rsidP="005928D2">
            <w:pPr>
              <w:jc w:val="center"/>
              <w:rPr>
                <w:rFonts w:cs="Arial"/>
                <w:szCs w:val="22"/>
                <w:lang w:eastAsia="en-GB"/>
              </w:rPr>
            </w:pPr>
            <w:r w:rsidRPr="00F37D4F">
              <w:rPr>
                <w:rFonts w:cs="Arial"/>
                <w:szCs w:val="22"/>
                <w:lang w:eastAsia="en-GB"/>
              </w:rPr>
              <w:t>5</w:t>
            </w:r>
          </w:p>
        </w:tc>
      </w:tr>
      <w:tr w:rsidR="004948AC" w:rsidRPr="00D90680" w14:paraId="0CB00FDC" w14:textId="77777777" w:rsidTr="00190E6B">
        <w:trPr>
          <w:trHeight w:val="245"/>
        </w:trPr>
        <w:tc>
          <w:tcPr>
            <w:tcW w:w="1672" w:type="dxa"/>
            <w:tcBorders>
              <w:top w:val="nil"/>
              <w:left w:val="nil"/>
              <w:bottom w:val="nil"/>
              <w:right w:val="nil"/>
            </w:tcBorders>
            <w:shd w:val="clear" w:color="auto" w:fill="auto"/>
            <w:noWrap/>
            <w:vAlign w:val="bottom"/>
            <w:hideMark/>
          </w:tcPr>
          <w:p w14:paraId="086619BE" w14:textId="77777777" w:rsidR="004948AC" w:rsidRPr="00F37D4F" w:rsidRDefault="004948AC" w:rsidP="00190E6B">
            <w:pPr>
              <w:rPr>
                <w:rFonts w:cs="Arial"/>
                <w:szCs w:val="22"/>
                <w:lang w:eastAsia="en-GB"/>
              </w:rPr>
            </w:pPr>
            <w:r w:rsidRPr="00F37D4F">
              <w:rPr>
                <w:rFonts w:cs="Arial"/>
                <w:szCs w:val="22"/>
                <w:lang w:eastAsia="en-GB"/>
              </w:rPr>
              <w:t>SA</w:t>
            </w:r>
          </w:p>
        </w:tc>
        <w:tc>
          <w:tcPr>
            <w:tcW w:w="1739" w:type="dxa"/>
            <w:tcBorders>
              <w:top w:val="nil"/>
              <w:left w:val="nil"/>
              <w:bottom w:val="nil"/>
              <w:right w:val="nil"/>
            </w:tcBorders>
            <w:shd w:val="clear" w:color="auto" w:fill="auto"/>
            <w:noWrap/>
            <w:vAlign w:val="bottom"/>
            <w:hideMark/>
          </w:tcPr>
          <w:p w14:paraId="4FF64BFD" w14:textId="77777777" w:rsidR="004948AC" w:rsidRPr="00F37D4F" w:rsidRDefault="004948AC" w:rsidP="005928D2">
            <w:pPr>
              <w:jc w:val="center"/>
              <w:rPr>
                <w:rFonts w:cs="Arial"/>
                <w:szCs w:val="22"/>
                <w:lang w:eastAsia="en-GB"/>
              </w:rPr>
            </w:pPr>
            <w:r w:rsidRPr="00F37D4F">
              <w:rPr>
                <w:rFonts w:cs="Arial"/>
                <w:szCs w:val="22"/>
                <w:lang w:eastAsia="en-GB"/>
              </w:rPr>
              <w:t>83</w:t>
            </w:r>
          </w:p>
        </w:tc>
        <w:tc>
          <w:tcPr>
            <w:tcW w:w="1616" w:type="dxa"/>
            <w:tcBorders>
              <w:top w:val="nil"/>
              <w:left w:val="nil"/>
              <w:bottom w:val="nil"/>
              <w:right w:val="nil"/>
            </w:tcBorders>
            <w:shd w:val="clear" w:color="auto" w:fill="auto"/>
            <w:noWrap/>
            <w:vAlign w:val="bottom"/>
            <w:hideMark/>
          </w:tcPr>
          <w:p w14:paraId="36CE0B11" w14:textId="46C3934A" w:rsidR="004948AC" w:rsidRPr="00F37D4F" w:rsidRDefault="004948AC" w:rsidP="005928D2">
            <w:pPr>
              <w:jc w:val="center"/>
              <w:rPr>
                <w:rFonts w:cs="Arial"/>
                <w:szCs w:val="22"/>
                <w:lang w:eastAsia="en-GB"/>
              </w:rPr>
            </w:pPr>
            <w:r w:rsidRPr="00F37D4F">
              <w:rPr>
                <w:rFonts w:cs="Arial"/>
                <w:szCs w:val="22"/>
                <w:lang w:eastAsia="en-GB"/>
              </w:rPr>
              <w:t>1</w:t>
            </w:r>
            <w:r w:rsidR="005928D2">
              <w:rPr>
                <w:rFonts w:cs="Arial"/>
                <w:szCs w:val="22"/>
                <w:lang w:eastAsia="en-GB"/>
              </w:rPr>
              <w:t>,</w:t>
            </w:r>
            <w:r w:rsidRPr="00F37D4F">
              <w:rPr>
                <w:rFonts w:cs="Arial"/>
                <w:szCs w:val="22"/>
                <w:lang w:eastAsia="en-GB"/>
              </w:rPr>
              <w:t>263</w:t>
            </w:r>
          </w:p>
        </w:tc>
        <w:tc>
          <w:tcPr>
            <w:tcW w:w="2043" w:type="dxa"/>
            <w:tcBorders>
              <w:top w:val="nil"/>
              <w:left w:val="nil"/>
              <w:bottom w:val="nil"/>
              <w:right w:val="nil"/>
            </w:tcBorders>
            <w:shd w:val="clear" w:color="auto" w:fill="auto"/>
            <w:noWrap/>
            <w:vAlign w:val="bottom"/>
            <w:hideMark/>
          </w:tcPr>
          <w:p w14:paraId="198B6312" w14:textId="77777777" w:rsidR="004948AC" w:rsidRPr="00F37D4F" w:rsidRDefault="004948AC" w:rsidP="005928D2">
            <w:pPr>
              <w:jc w:val="center"/>
              <w:rPr>
                <w:rFonts w:cs="Arial"/>
                <w:szCs w:val="22"/>
                <w:lang w:eastAsia="en-GB"/>
              </w:rPr>
            </w:pPr>
            <w:r w:rsidRPr="00F37D4F">
              <w:rPr>
                <w:rFonts w:cs="Arial"/>
                <w:szCs w:val="22"/>
                <w:lang w:eastAsia="en-GB"/>
              </w:rPr>
              <w:t>206</w:t>
            </w:r>
          </w:p>
        </w:tc>
        <w:tc>
          <w:tcPr>
            <w:tcW w:w="1787" w:type="dxa"/>
            <w:tcBorders>
              <w:top w:val="nil"/>
              <w:left w:val="nil"/>
              <w:bottom w:val="nil"/>
              <w:right w:val="nil"/>
            </w:tcBorders>
            <w:shd w:val="clear" w:color="auto" w:fill="auto"/>
            <w:noWrap/>
            <w:vAlign w:val="bottom"/>
            <w:hideMark/>
          </w:tcPr>
          <w:p w14:paraId="13645F7E" w14:textId="77777777" w:rsidR="004948AC" w:rsidRPr="00F37D4F" w:rsidRDefault="004948AC" w:rsidP="005928D2">
            <w:pPr>
              <w:jc w:val="center"/>
              <w:rPr>
                <w:rFonts w:cs="Arial"/>
                <w:szCs w:val="22"/>
                <w:lang w:eastAsia="en-GB"/>
              </w:rPr>
            </w:pPr>
            <w:r w:rsidRPr="00F37D4F">
              <w:rPr>
                <w:rFonts w:cs="Arial"/>
                <w:szCs w:val="22"/>
                <w:lang w:eastAsia="en-GB"/>
              </w:rPr>
              <w:t>3</w:t>
            </w:r>
          </w:p>
        </w:tc>
      </w:tr>
      <w:tr w:rsidR="004948AC" w:rsidRPr="00D90680" w14:paraId="3CE55532" w14:textId="77777777" w:rsidTr="00190E6B">
        <w:trPr>
          <w:trHeight w:val="245"/>
        </w:trPr>
        <w:tc>
          <w:tcPr>
            <w:tcW w:w="1672" w:type="dxa"/>
            <w:tcBorders>
              <w:top w:val="nil"/>
              <w:left w:val="nil"/>
              <w:bottom w:val="nil"/>
              <w:right w:val="nil"/>
            </w:tcBorders>
            <w:shd w:val="clear" w:color="auto" w:fill="auto"/>
            <w:noWrap/>
            <w:vAlign w:val="bottom"/>
            <w:hideMark/>
          </w:tcPr>
          <w:p w14:paraId="595D2F68" w14:textId="77777777" w:rsidR="004948AC" w:rsidRPr="00F37D4F" w:rsidRDefault="004948AC" w:rsidP="00190E6B">
            <w:pPr>
              <w:rPr>
                <w:rFonts w:cs="Arial"/>
                <w:szCs w:val="22"/>
                <w:lang w:eastAsia="en-GB"/>
              </w:rPr>
            </w:pPr>
            <w:r w:rsidRPr="00F37D4F">
              <w:rPr>
                <w:rFonts w:cs="Arial"/>
                <w:szCs w:val="22"/>
                <w:lang w:eastAsia="en-GB"/>
              </w:rPr>
              <w:t>Tas</w:t>
            </w:r>
          </w:p>
        </w:tc>
        <w:tc>
          <w:tcPr>
            <w:tcW w:w="1739" w:type="dxa"/>
            <w:tcBorders>
              <w:top w:val="nil"/>
              <w:left w:val="nil"/>
              <w:bottom w:val="nil"/>
              <w:right w:val="nil"/>
            </w:tcBorders>
            <w:shd w:val="clear" w:color="auto" w:fill="auto"/>
            <w:noWrap/>
            <w:vAlign w:val="bottom"/>
            <w:hideMark/>
          </w:tcPr>
          <w:p w14:paraId="66F0835E" w14:textId="77777777" w:rsidR="004948AC" w:rsidRPr="00F37D4F" w:rsidRDefault="004948AC" w:rsidP="005928D2">
            <w:pPr>
              <w:jc w:val="center"/>
              <w:rPr>
                <w:rFonts w:cs="Arial"/>
                <w:szCs w:val="22"/>
                <w:lang w:eastAsia="en-GB"/>
              </w:rPr>
            </w:pPr>
            <w:r w:rsidRPr="00F37D4F">
              <w:rPr>
                <w:rFonts w:cs="Arial"/>
                <w:szCs w:val="22"/>
                <w:lang w:eastAsia="en-GB"/>
              </w:rPr>
              <w:t>23</w:t>
            </w:r>
          </w:p>
        </w:tc>
        <w:tc>
          <w:tcPr>
            <w:tcW w:w="1616" w:type="dxa"/>
            <w:tcBorders>
              <w:top w:val="nil"/>
              <w:left w:val="nil"/>
              <w:bottom w:val="nil"/>
              <w:right w:val="nil"/>
            </w:tcBorders>
            <w:shd w:val="clear" w:color="auto" w:fill="auto"/>
            <w:noWrap/>
            <w:vAlign w:val="bottom"/>
            <w:hideMark/>
          </w:tcPr>
          <w:p w14:paraId="33EC9E24" w14:textId="77777777" w:rsidR="004948AC" w:rsidRPr="00F37D4F" w:rsidRDefault="004948AC" w:rsidP="005928D2">
            <w:pPr>
              <w:jc w:val="center"/>
              <w:rPr>
                <w:rFonts w:cs="Arial"/>
                <w:szCs w:val="22"/>
                <w:lang w:eastAsia="en-GB"/>
              </w:rPr>
            </w:pPr>
            <w:r w:rsidRPr="00F37D4F">
              <w:rPr>
                <w:rFonts w:cs="Arial"/>
                <w:szCs w:val="22"/>
                <w:lang w:eastAsia="en-GB"/>
              </w:rPr>
              <w:t>534</w:t>
            </w:r>
          </w:p>
        </w:tc>
        <w:tc>
          <w:tcPr>
            <w:tcW w:w="2043" w:type="dxa"/>
            <w:tcBorders>
              <w:top w:val="nil"/>
              <w:left w:val="nil"/>
              <w:bottom w:val="nil"/>
              <w:right w:val="nil"/>
            </w:tcBorders>
            <w:shd w:val="clear" w:color="auto" w:fill="auto"/>
            <w:noWrap/>
            <w:vAlign w:val="bottom"/>
            <w:hideMark/>
          </w:tcPr>
          <w:p w14:paraId="177BA1A0" w14:textId="77777777" w:rsidR="004948AC" w:rsidRPr="00F37D4F" w:rsidRDefault="004948AC" w:rsidP="005928D2">
            <w:pPr>
              <w:jc w:val="center"/>
              <w:rPr>
                <w:rFonts w:cs="Arial"/>
                <w:szCs w:val="22"/>
                <w:lang w:eastAsia="en-GB"/>
              </w:rPr>
            </w:pPr>
            <w:r w:rsidRPr="00F37D4F">
              <w:rPr>
                <w:rFonts w:cs="Arial"/>
                <w:szCs w:val="22"/>
                <w:lang w:eastAsia="en-GB"/>
              </w:rPr>
              <w:t>18</w:t>
            </w:r>
          </w:p>
        </w:tc>
        <w:tc>
          <w:tcPr>
            <w:tcW w:w="1787" w:type="dxa"/>
            <w:tcBorders>
              <w:top w:val="nil"/>
              <w:left w:val="nil"/>
              <w:bottom w:val="nil"/>
              <w:right w:val="nil"/>
            </w:tcBorders>
            <w:shd w:val="clear" w:color="auto" w:fill="auto"/>
            <w:noWrap/>
            <w:vAlign w:val="bottom"/>
            <w:hideMark/>
          </w:tcPr>
          <w:p w14:paraId="7CF422BB" w14:textId="77777777" w:rsidR="004948AC" w:rsidRPr="00F37D4F" w:rsidRDefault="004948AC" w:rsidP="005928D2">
            <w:pPr>
              <w:jc w:val="center"/>
              <w:rPr>
                <w:rFonts w:cs="Arial"/>
                <w:szCs w:val="22"/>
                <w:lang w:eastAsia="en-GB"/>
              </w:rPr>
            </w:pPr>
            <w:r w:rsidRPr="00F37D4F">
              <w:rPr>
                <w:rFonts w:cs="Arial"/>
                <w:szCs w:val="22"/>
                <w:lang w:eastAsia="en-GB"/>
              </w:rPr>
              <w:t>0</w:t>
            </w:r>
          </w:p>
        </w:tc>
      </w:tr>
      <w:tr w:rsidR="004948AC" w:rsidRPr="00D90680" w14:paraId="6C880050" w14:textId="77777777" w:rsidTr="00190E6B">
        <w:trPr>
          <w:trHeight w:val="245"/>
        </w:trPr>
        <w:tc>
          <w:tcPr>
            <w:tcW w:w="1672" w:type="dxa"/>
            <w:tcBorders>
              <w:top w:val="nil"/>
              <w:left w:val="nil"/>
              <w:bottom w:val="nil"/>
              <w:right w:val="nil"/>
            </w:tcBorders>
            <w:shd w:val="clear" w:color="auto" w:fill="auto"/>
            <w:noWrap/>
            <w:vAlign w:val="bottom"/>
            <w:hideMark/>
          </w:tcPr>
          <w:p w14:paraId="45024358" w14:textId="77777777" w:rsidR="004948AC" w:rsidRPr="00F37D4F" w:rsidRDefault="004948AC" w:rsidP="00190E6B">
            <w:pPr>
              <w:rPr>
                <w:rFonts w:cs="Arial"/>
                <w:szCs w:val="22"/>
                <w:lang w:eastAsia="en-GB"/>
              </w:rPr>
            </w:pPr>
            <w:r w:rsidRPr="00F37D4F">
              <w:rPr>
                <w:rFonts w:cs="Arial"/>
                <w:szCs w:val="22"/>
                <w:lang w:eastAsia="en-GB"/>
              </w:rPr>
              <w:t>Vic</w:t>
            </w:r>
          </w:p>
        </w:tc>
        <w:tc>
          <w:tcPr>
            <w:tcW w:w="1739" w:type="dxa"/>
            <w:tcBorders>
              <w:top w:val="nil"/>
              <w:left w:val="nil"/>
              <w:bottom w:val="nil"/>
              <w:right w:val="nil"/>
            </w:tcBorders>
            <w:shd w:val="clear" w:color="auto" w:fill="auto"/>
            <w:noWrap/>
            <w:vAlign w:val="bottom"/>
            <w:hideMark/>
          </w:tcPr>
          <w:p w14:paraId="02DE5B31" w14:textId="77777777" w:rsidR="004948AC" w:rsidRPr="00F37D4F" w:rsidRDefault="004948AC" w:rsidP="005928D2">
            <w:pPr>
              <w:jc w:val="center"/>
              <w:rPr>
                <w:rFonts w:cs="Arial"/>
                <w:szCs w:val="22"/>
                <w:lang w:eastAsia="en-GB"/>
              </w:rPr>
            </w:pPr>
            <w:r w:rsidRPr="00F37D4F">
              <w:rPr>
                <w:rFonts w:cs="Arial"/>
                <w:szCs w:val="22"/>
                <w:lang w:eastAsia="en-GB"/>
              </w:rPr>
              <w:t>227</w:t>
            </w:r>
          </w:p>
        </w:tc>
        <w:tc>
          <w:tcPr>
            <w:tcW w:w="1616" w:type="dxa"/>
            <w:tcBorders>
              <w:top w:val="nil"/>
              <w:left w:val="nil"/>
              <w:bottom w:val="nil"/>
              <w:right w:val="nil"/>
            </w:tcBorders>
            <w:shd w:val="clear" w:color="auto" w:fill="auto"/>
            <w:noWrap/>
            <w:vAlign w:val="bottom"/>
            <w:hideMark/>
          </w:tcPr>
          <w:p w14:paraId="275D2093" w14:textId="3F799071" w:rsidR="004948AC" w:rsidRPr="00F37D4F" w:rsidRDefault="004948AC" w:rsidP="005928D2">
            <w:pPr>
              <w:jc w:val="center"/>
              <w:rPr>
                <w:rFonts w:cs="Arial"/>
                <w:szCs w:val="22"/>
                <w:lang w:eastAsia="en-GB"/>
              </w:rPr>
            </w:pPr>
            <w:r w:rsidRPr="00F37D4F">
              <w:rPr>
                <w:rFonts w:cs="Arial"/>
                <w:szCs w:val="22"/>
                <w:lang w:eastAsia="en-GB"/>
              </w:rPr>
              <w:t>3</w:t>
            </w:r>
            <w:r w:rsidR="005928D2">
              <w:rPr>
                <w:rFonts w:cs="Arial"/>
                <w:szCs w:val="22"/>
                <w:lang w:eastAsia="en-GB"/>
              </w:rPr>
              <w:t>,</w:t>
            </w:r>
            <w:r w:rsidRPr="00F37D4F">
              <w:rPr>
                <w:rFonts w:cs="Arial"/>
                <w:szCs w:val="22"/>
                <w:lang w:eastAsia="en-GB"/>
              </w:rPr>
              <w:t>770</w:t>
            </w:r>
          </w:p>
        </w:tc>
        <w:tc>
          <w:tcPr>
            <w:tcW w:w="2043" w:type="dxa"/>
            <w:tcBorders>
              <w:top w:val="nil"/>
              <w:left w:val="nil"/>
              <w:bottom w:val="nil"/>
              <w:right w:val="nil"/>
            </w:tcBorders>
            <w:shd w:val="clear" w:color="auto" w:fill="auto"/>
            <w:noWrap/>
            <w:vAlign w:val="bottom"/>
            <w:hideMark/>
          </w:tcPr>
          <w:p w14:paraId="3AB75C9B" w14:textId="77777777" w:rsidR="004948AC" w:rsidRPr="00F37D4F" w:rsidRDefault="004948AC" w:rsidP="005928D2">
            <w:pPr>
              <w:jc w:val="center"/>
              <w:rPr>
                <w:rFonts w:cs="Arial"/>
                <w:szCs w:val="22"/>
                <w:lang w:eastAsia="en-GB"/>
              </w:rPr>
            </w:pPr>
            <w:r w:rsidRPr="00F37D4F">
              <w:rPr>
                <w:rFonts w:cs="Arial"/>
                <w:szCs w:val="22"/>
                <w:lang w:eastAsia="en-GB"/>
              </w:rPr>
              <w:t>337</w:t>
            </w:r>
          </w:p>
        </w:tc>
        <w:tc>
          <w:tcPr>
            <w:tcW w:w="1787" w:type="dxa"/>
            <w:tcBorders>
              <w:top w:val="nil"/>
              <w:left w:val="nil"/>
              <w:bottom w:val="nil"/>
              <w:right w:val="nil"/>
            </w:tcBorders>
            <w:shd w:val="clear" w:color="auto" w:fill="auto"/>
            <w:noWrap/>
            <w:vAlign w:val="bottom"/>
            <w:hideMark/>
          </w:tcPr>
          <w:p w14:paraId="27686F71" w14:textId="77777777" w:rsidR="004948AC" w:rsidRPr="00F37D4F" w:rsidRDefault="004948AC" w:rsidP="005928D2">
            <w:pPr>
              <w:jc w:val="center"/>
              <w:rPr>
                <w:rFonts w:cs="Arial"/>
                <w:szCs w:val="22"/>
                <w:lang w:eastAsia="en-GB"/>
              </w:rPr>
            </w:pPr>
            <w:r w:rsidRPr="00F37D4F">
              <w:rPr>
                <w:rFonts w:cs="Arial"/>
                <w:szCs w:val="22"/>
                <w:lang w:eastAsia="en-GB"/>
              </w:rPr>
              <w:t>15</w:t>
            </w:r>
          </w:p>
        </w:tc>
      </w:tr>
      <w:tr w:rsidR="004948AC" w:rsidRPr="00D90680" w14:paraId="28A87769" w14:textId="77777777" w:rsidTr="00190E6B">
        <w:trPr>
          <w:trHeight w:val="245"/>
        </w:trPr>
        <w:tc>
          <w:tcPr>
            <w:tcW w:w="1672" w:type="dxa"/>
            <w:tcBorders>
              <w:top w:val="nil"/>
              <w:left w:val="nil"/>
              <w:bottom w:val="nil"/>
              <w:right w:val="nil"/>
            </w:tcBorders>
            <w:shd w:val="clear" w:color="auto" w:fill="auto"/>
            <w:noWrap/>
            <w:vAlign w:val="bottom"/>
            <w:hideMark/>
          </w:tcPr>
          <w:p w14:paraId="3880FB18" w14:textId="77777777" w:rsidR="004948AC" w:rsidRPr="00F37D4F" w:rsidRDefault="004948AC" w:rsidP="00190E6B">
            <w:pPr>
              <w:rPr>
                <w:rFonts w:cs="Arial"/>
                <w:szCs w:val="22"/>
                <w:lang w:eastAsia="en-GB"/>
              </w:rPr>
            </w:pPr>
            <w:r w:rsidRPr="00F37D4F">
              <w:rPr>
                <w:rFonts w:cs="Arial"/>
                <w:szCs w:val="22"/>
                <w:lang w:eastAsia="en-GB"/>
              </w:rPr>
              <w:t>WA</w:t>
            </w:r>
          </w:p>
        </w:tc>
        <w:tc>
          <w:tcPr>
            <w:tcW w:w="1739" w:type="dxa"/>
            <w:tcBorders>
              <w:top w:val="nil"/>
              <w:left w:val="nil"/>
              <w:bottom w:val="nil"/>
              <w:right w:val="nil"/>
            </w:tcBorders>
            <w:shd w:val="clear" w:color="auto" w:fill="auto"/>
            <w:noWrap/>
            <w:vAlign w:val="bottom"/>
            <w:hideMark/>
          </w:tcPr>
          <w:p w14:paraId="472D8F46" w14:textId="77777777" w:rsidR="004948AC" w:rsidRPr="00F37D4F" w:rsidRDefault="004948AC" w:rsidP="005928D2">
            <w:pPr>
              <w:jc w:val="center"/>
              <w:rPr>
                <w:rFonts w:cs="Arial"/>
                <w:szCs w:val="22"/>
                <w:lang w:eastAsia="en-GB"/>
              </w:rPr>
            </w:pPr>
            <w:r w:rsidRPr="00F37D4F">
              <w:rPr>
                <w:rFonts w:cs="Arial"/>
                <w:szCs w:val="22"/>
                <w:lang w:eastAsia="en-GB"/>
              </w:rPr>
              <w:t>100</w:t>
            </w:r>
          </w:p>
        </w:tc>
        <w:tc>
          <w:tcPr>
            <w:tcW w:w="1616" w:type="dxa"/>
            <w:tcBorders>
              <w:top w:val="nil"/>
              <w:left w:val="nil"/>
              <w:bottom w:val="nil"/>
              <w:right w:val="nil"/>
            </w:tcBorders>
            <w:shd w:val="clear" w:color="auto" w:fill="auto"/>
            <w:noWrap/>
            <w:vAlign w:val="bottom"/>
            <w:hideMark/>
          </w:tcPr>
          <w:p w14:paraId="39DE5C2D" w14:textId="19917730" w:rsidR="004948AC" w:rsidRPr="00F37D4F" w:rsidRDefault="004948AC" w:rsidP="005928D2">
            <w:pPr>
              <w:jc w:val="center"/>
              <w:rPr>
                <w:rFonts w:cs="Arial"/>
                <w:szCs w:val="22"/>
                <w:lang w:eastAsia="en-GB"/>
              </w:rPr>
            </w:pPr>
            <w:r w:rsidRPr="00F37D4F">
              <w:rPr>
                <w:rFonts w:cs="Arial"/>
                <w:szCs w:val="22"/>
                <w:lang w:eastAsia="en-GB"/>
              </w:rPr>
              <w:t>1</w:t>
            </w:r>
            <w:r w:rsidR="005928D2">
              <w:rPr>
                <w:rFonts w:cs="Arial"/>
                <w:szCs w:val="22"/>
                <w:lang w:eastAsia="en-GB"/>
              </w:rPr>
              <w:t>,</w:t>
            </w:r>
            <w:r w:rsidRPr="00F37D4F">
              <w:rPr>
                <w:rFonts w:cs="Arial"/>
                <w:szCs w:val="22"/>
                <w:lang w:eastAsia="en-GB"/>
              </w:rPr>
              <w:t>378</w:t>
            </w:r>
          </w:p>
        </w:tc>
        <w:tc>
          <w:tcPr>
            <w:tcW w:w="2043" w:type="dxa"/>
            <w:tcBorders>
              <w:top w:val="nil"/>
              <w:left w:val="nil"/>
              <w:bottom w:val="nil"/>
              <w:right w:val="nil"/>
            </w:tcBorders>
            <w:shd w:val="clear" w:color="auto" w:fill="auto"/>
            <w:noWrap/>
            <w:vAlign w:val="bottom"/>
            <w:hideMark/>
          </w:tcPr>
          <w:p w14:paraId="22830BD5" w14:textId="77777777" w:rsidR="004948AC" w:rsidRPr="00F37D4F" w:rsidRDefault="004948AC" w:rsidP="005928D2">
            <w:pPr>
              <w:jc w:val="center"/>
              <w:rPr>
                <w:rFonts w:cs="Arial"/>
                <w:szCs w:val="22"/>
                <w:lang w:eastAsia="en-GB"/>
              </w:rPr>
            </w:pPr>
            <w:r w:rsidRPr="00F37D4F">
              <w:rPr>
                <w:rFonts w:cs="Arial"/>
                <w:szCs w:val="22"/>
                <w:lang w:eastAsia="en-GB"/>
              </w:rPr>
              <w:t>125</w:t>
            </w:r>
          </w:p>
        </w:tc>
        <w:tc>
          <w:tcPr>
            <w:tcW w:w="1787" w:type="dxa"/>
            <w:tcBorders>
              <w:top w:val="nil"/>
              <w:left w:val="nil"/>
              <w:bottom w:val="nil"/>
              <w:right w:val="nil"/>
            </w:tcBorders>
            <w:shd w:val="clear" w:color="auto" w:fill="auto"/>
            <w:noWrap/>
            <w:vAlign w:val="bottom"/>
            <w:hideMark/>
          </w:tcPr>
          <w:p w14:paraId="1869A9EC" w14:textId="77777777" w:rsidR="004948AC" w:rsidRPr="00F37D4F" w:rsidRDefault="004948AC" w:rsidP="005928D2">
            <w:pPr>
              <w:jc w:val="center"/>
              <w:rPr>
                <w:rFonts w:cs="Arial"/>
                <w:szCs w:val="22"/>
                <w:lang w:eastAsia="en-GB"/>
              </w:rPr>
            </w:pPr>
            <w:r w:rsidRPr="00F37D4F">
              <w:rPr>
                <w:rFonts w:cs="Arial"/>
                <w:szCs w:val="22"/>
                <w:lang w:eastAsia="en-GB"/>
              </w:rPr>
              <w:t>3</w:t>
            </w:r>
          </w:p>
        </w:tc>
      </w:tr>
      <w:tr w:rsidR="004948AC" w:rsidRPr="00D90680" w14:paraId="27AC7624" w14:textId="77777777" w:rsidTr="00190E6B">
        <w:trPr>
          <w:trHeight w:val="245"/>
        </w:trPr>
        <w:tc>
          <w:tcPr>
            <w:tcW w:w="1672" w:type="dxa"/>
            <w:tcBorders>
              <w:top w:val="single" w:sz="4" w:space="0" w:color="9BC2E6"/>
              <w:left w:val="nil"/>
              <w:bottom w:val="nil"/>
              <w:right w:val="nil"/>
            </w:tcBorders>
            <w:shd w:val="clear" w:color="auto" w:fill="DBE5F1" w:themeFill="accent1" w:themeFillTint="33"/>
            <w:noWrap/>
            <w:vAlign w:val="bottom"/>
            <w:hideMark/>
          </w:tcPr>
          <w:p w14:paraId="61F9C538" w14:textId="77777777" w:rsidR="004948AC" w:rsidRPr="00F37D4F" w:rsidRDefault="004948AC" w:rsidP="00190E6B">
            <w:pPr>
              <w:rPr>
                <w:rFonts w:cs="Arial"/>
                <w:bCs/>
                <w:szCs w:val="22"/>
                <w:lang w:eastAsia="en-GB"/>
              </w:rPr>
            </w:pPr>
            <w:r w:rsidRPr="00F37D4F">
              <w:rPr>
                <w:rFonts w:cs="Arial"/>
                <w:bCs/>
                <w:szCs w:val="22"/>
                <w:lang w:eastAsia="en-GB"/>
              </w:rPr>
              <w:t>Total</w:t>
            </w:r>
          </w:p>
        </w:tc>
        <w:tc>
          <w:tcPr>
            <w:tcW w:w="1739" w:type="dxa"/>
            <w:tcBorders>
              <w:top w:val="single" w:sz="4" w:space="0" w:color="9BC2E6"/>
              <w:left w:val="nil"/>
              <w:bottom w:val="nil"/>
              <w:right w:val="nil"/>
            </w:tcBorders>
            <w:shd w:val="clear" w:color="auto" w:fill="DBE5F1" w:themeFill="accent1" w:themeFillTint="33"/>
            <w:noWrap/>
            <w:vAlign w:val="bottom"/>
            <w:hideMark/>
          </w:tcPr>
          <w:p w14:paraId="460FD986" w14:textId="77777777" w:rsidR="004948AC" w:rsidRPr="00F37D4F" w:rsidRDefault="004948AC" w:rsidP="005928D2">
            <w:pPr>
              <w:jc w:val="center"/>
              <w:rPr>
                <w:rFonts w:cs="Arial"/>
                <w:bCs/>
                <w:szCs w:val="22"/>
                <w:lang w:eastAsia="en-GB"/>
              </w:rPr>
            </w:pPr>
            <w:r w:rsidRPr="00F37D4F">
              <w:rPr>
                <w:rFonts w:cs="Arial"/>
                <w:bCs/>
                <w:szCs w:val="22"/>
                <w:lang w:eastAsia="en-GB"/>
              </w:rPr>
              <w:t>970</w:t>
            </w:r>
          </w:p>
        </w:tc>
        <w:tc>
          <w:tcPr>
            <w:tcW w:w="1616" w:type="dxa"/>
            <w:tcBorders>
              <w:top w:val="single" w:sz="4" w:space="0" w:color="9BC2E6"/>
              <w:left w:val="nil"/>
              <w:bottom w:val="nil"/>
              <w:right w:val="nil"/>
            </w:tcBorders>
            <w:shd w:val="clear" w:color="auto" w:fill="DBE5F1" w:themeFill="accent1" w:themeFillTint="33"/>
            <w:noWrap/>
            <w:vAlign w:val="bottom"/>
            <w:hideMark/>
          </w:tcPr>
          <w:p w14:paraId="6918BDE6" w14:textId="2D9129FE" w:rsidR="004948AC" w:rsidRPr="00F37D4F" w:rsidRDefault="004948AC" w:rsidP="005928D2">
            <w:pPr>
              <w:jc w:val="center"/>
              <w:rPr>
                <w:rFonts w:cs="Arial"/>
                <w:bCs/>
                <w:szCs w:val="22"/>
                <w:lang w:eastAsia="en-GB"/>
              </w:rPr>
            </w:pPr>
            <w:r w:rsidRPr="00F37D4F">
              <w:rPr>
                <w:rFonts w:cs="Arial"/>
                <w:bCs/>
                <w:szCs w:val="22"/>
                <w:lang w:eastAsia="en-GB"/>
              </w:rPr>
              <w:t>15</w:t>
            </w:r>
            <w:r w:rsidR="005928D2">
              <w:rPr>
                <w:rFonts w:cs="Arial"/>
                <w:bCs/>
                <w:szCs w:val="22"/>
                <w:lang w:eastAsia="en-GB"/>
              </w:rPr>
              <w:t>,,</w:t>
            </w:r>
            <w:r w:rsidRPr="00F37D4F">
              <w:rPr>
                <w:rFonts w:cs="Arial"/>
                <w:bCs/>
                <w:szCs w:val="22"/>
                <w:lang w:eastAsia="en-GB"/>
              </w:rPr>
              <w:t>286</w:t>
            </w:r>
          </w:p>
        </w:tc>
        <w:tc>
          <w:tcPr>
            <w:tcW w:w="2043" w:type="dxa"/>
            <w:tcBorders>
              <w:top w:val="single" w:sz="4" w:space="0" w:color="9BC2E6"/>
              <w:left w:val="nil"/>
              <w:bottom w:val="nil"/>
              <w:right w:val="nil"/>
            </w:tcBorders>
            <w:shd w:val="clear" w:color="auto" w:fill="DBE5F1" w:themeFill="accent1" w:themeFillTint="33"/>
            <w:noWrap/>
            <w:vAlign w:val="bottom"/>
            <w:hideMark/>
          </w:tcPr>
          <w:p w14:paraId="753A00AF" w14:textId="1F45A33B" w:rsidR="004948AC" w:rsidRPr="00F37D4F" w:rsidRDefault="004948AC" w:rsidP="005928D2">
            <w:pPr>
              <w:jc w:val="center"/>
              <w:rPr>
                <w:rFonts w:cs="Arial"/>
                <w:bCs/>
                <w:szCs w:val="22"/>
                <w:lang w:eastAsia="en-GB"/>
              </w:rPr>
            </w:pPr>
            <w:r w:rsidRPr="00F37D4F">
              <w:rPr>
                <w:rFonts w:cs="Arial"/>
                <w:bCs/>
                <w:szCs w:val="22"/>
                <w:lang w:eastAsia="en-GB"/>
              </w:rPr>
              <w:t>1</w:t>
            </w:r>
            <w:r w:rsidR="005928D2">
              <w:rPr>
                <w:rFonts w:cs="Arial"/>
                <w:bCs/>
                <w:szCs w:val="22"/>
                <w:lang w:eastAsia="en-GB"/>
              </w:rPr>
              <w:t>,</w:t>
            </w:r>
            <w:r w:rsidRPr="00F37D4F">
              <w:rPr>
                <w:rFonts w:cs="Arial"/>
                <w:bCs/>
                <w:szCs w:val="22"/>
                <w:lang w:eastAsia="en-GB"/>
              </w:rPr>
              <w:t>371</w:t>
            </w:r>
          </w:p>
        </w:tc>
        <w:tc>
          <w:tcPr>
            <w:tcW w:w="1787" w:type="dxa"/>
            <w:tcBorders>
              <w:top w:val="single" w:sz="4" w:space="0" w:color="9BC2E6"/>
              <w:left w:val="nil"/>
              <w:bottom w:val="nil"/>
              <w:right w:val="nil"/>
            </w:tcBorders>
            <w:shd w:val="clear" w:color="auto" w:fill="DBE5F1" w:themeFill="accent1" w:themeFillTint="33"/>
            <w:noWrap/>
            <w:vAlign w:val="bottom"/>
            <w:hideMark/>
          </w:tcPr>
          <w:p w14:paraId="4D393B80" w14:textId="77777777" w:rsidR="004948AC" w:rsidRPr="00F37D4F" w:rsidRDefault="004948AC" w:rsidP="005928D2">
            <w:pPr>
              <w:jc w:val="center"/>
              <w:rPr>
                <w:rFonts w:cs="Arial"/>
                <w:bCs/>
                <w:szCs w:val="22"/>
                <w:lang w:eastAsia="en-GB"/>
              </w:rPr>
            </w:pPr>
            <w:r w:rsidRPr="00F37D4F">
              <w:rPr>
                <w:rFonts w:cs="Arial"/>
                <w:bCs/>
                <w:szCs w:val="22"/>
                <w:lang w:eastAsia="en-GB"/>
              </w:rPr>
              <w:t>34</w:t>
            </w:r>
          </w:p>
        </w:tc>
      </w:tr>
    </w:tbl>
    <w:p w14:paraId="1E3D1859" w14:textId="77777777" w:rsidR="004948AC" w:rsidRPr="00D90680" w:rsidRDefault="004948AC" w:rsidP="004948AC">
      <w:pPr>
        <w:rPr>
          <w:rFonts w:cs="Arial"/>
          <w:szCs w:val="22"/>
        </w:rPr>
      </w:pPr>
      <w:r>
        <w:rPr>
          <w:rFonts w:cs="Arial"/>
          <w:szCs w:val="22"/>
        </w:rPr>
        <w:t>*MJOI = multijurisdictional incident</w:t>
      </w:r>
    </w:p>
    <w:p w14:paraId="3401BA7E" w14:textId="77777777" w:rsidR="004948AC" w:rsidRPr="00E34787" w:rsidRDefault="004948AC" w:rsidP="004F56B3">
      <w:pPr>
        <w:rPr>
          <w:rFonts w:cs="Arial"/>
          <w:b/>
          <w:szCs w:val="22"/>
          <w:highlight w:val="yellow"/>
        </w:rPr>
      </w:pPr>
    </w:p>
    <w:p w14:paraId="7B24FF32" w14:textId="77777777" w:rsidR="00164D8A" w:rsidRPr="00164D8A" w:rsidRDefault="00CB79CC" w:rsidP="00164D8A">
      <w:pPr>
        <w:tabs>
          <w:tab w:val="left" w:pos="860"/>
        </w:tabs>
        <w:rPr>
          <w:rFonts w:cs="Arial"/>
        </w:rPr>
      </w:pPr>
      <w:r>
        <w:rPr>
          <w:rFonts w:cs="Arial"/>
          <w:szCs w:val="22"/>
        </w:rPr>
        <w:t>Outbreaks associated with r</w:t>
      </w:r>
      <w:r w:rsidRPr="00D90680">
        <w:rPr>
          <w:rFonts w:cs="Arial"/>
          <w:szCs w:val="22"/>
        </w:rPr>
        <w:t>estaurants were also associated with the highest proportion of the 15</w:t>
      </w:r>
      <w:r w:rsidR="00697EC9">
        <w:rPr>
          <w:rFonts w:cs="Arial"/>
          <w:szCs w:val="22"/>
        </w:rPr>
        <w:t>,</w:t>
      </w:r>
      <w:r w:rsidRPr="00D90680">
        <w:rPr>
          <w:rFonts w:cs="Arial"/>
          <w:szCs w:val="22"/>
        </w:rPr>
        <w:t>286 people ill (50.9%), and 1</w:t>
      </w:r>
      <w:r w:rsidR="00697EC9">
        <w:rPr>
          <w:rFonts w:cs="Arial"/>
          <w:szCs w:val="22"/>
        </w:rPr>
        <w:t>,</w:t>
      </w:r>
      <w:r w:rsidRPr="00D90680">
        <w:rPr>
          <w:rFonts w:cs="Arial"/>
          <w:szCs w:val="22"/>
        </w:rPr>
        <w:t>371 hospitalised (51.9%). The highest proportion of the 34 fatalities were associated with foodborne outbreaks from food prepared in aged care (58.8%), restaurant (14.7%), hospital (11.8%), and commercial caterer (8.8%) settings (</w:t>
      </w:r>
      <w:r w:rsidRPr="00D90680">
        <w:rPr>
          <w:rFonts w:cs="Arial"/>
          <w:szCs w:val="22"/>
          <w:highlight w:val="yellow"/>
        </w:rPr>
        <w:fldChar w:fldCharType="begin"/>
      </w:r>
      <w:r w:rsidRPr="00D90680">
        <w:rPr>
          <w:rFonts w:cs="Arial"/>
          <w:szCs w:val="22"/>
        </w:rPr>
        <w:instrText xml:space="preserve"> REF _Ref60821638 \h </w:instrText>
      </w:r>
      <w:r w:rsidRPr="00D90680">
        <w:rPr>
          <w:rFonts w:cs="Arial"/>
          <w:szCs w:val="22"/>
          <w:highlight w:val="yellow"/>
        </w:rPr>
        <w:instrText xml:space="preserve"> \* MERGEFORMAT </w:instrText>
      </w:r>
      <w:r w:rsidRPr="00D90680">
        <w:rPr>
          <w:rFonts w:cs="Arial"/>
          <w:szCs w:val="22"/>
          <w:highlight w:val="yellow"/>
        </w:rPr>
      </w:r>
      <w:r w:rsidRPr="00D90680">
        <w:rPr>
          <w:rFonts w:cs="Arial"/>
          <w:szCs w:val="22"/>
          <w:highlight w:val="yellow"/>
        </w:rPr>
        <w:fldChar w:fldCharType="separate"/>
      </w:r>
      <w:r w:rsidR="00164D8A" w:rsidRPr="00164D8A">
        <w:rPr>
          <w:rFonts w:cs="Arial"/>
          <w:noProof/>
          <w:lang w:eastAsia="en-GB" w:bidi="ar-SA"/>
        </w:rPr>
        <w:drawing>
          <wp:inline distT="0" distB="0" distL="0" distR="0" wp14:anchorId="3F4D70ED" wp14:editId="18F2027A">
            <wp:extent cx="5759450" cy="40906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090670"/>
                    </a:xfrm>
                    <a:prstGeom prst="rect">
                      <a:avLst/>
                    </a:prstGeom>
                  </pic:spPr>
                </pic:pic>
              </a:graphicData>
            </a:graphic>
          </wp:inline>
        </w:drawing>
      </w:r>
    </w:p>
    <w:p w14:paraId="1B3E90BF" w14:textId="1755B5A6" w:rsidR="00CB79CC" w:rsidRPr="00D90680" w:rsidRDefault="00164D8A" w:rsidP="00CB79CC">
      <w:pPr>
        <w:tabs>
          <w:tab w:val="left" w:pos="860"/>
        </w:tabs>
        <w:rPr>
          <w:rFonts w:cs="Arial"/>
        </w:rPr>
      </w:pPr>
      <w:r w:rsidRPr="00164D8A">
        <w:rPr>
          <w:rFonts w:cs="Arial"/>
        </w:rPr>
        <w:t>Figure</w:t>
      </w:r>
      <w:r w:rsidRPr="00D90680">
        <w:t xml:space="preserve"> </w:t>
      </w:r>
      <w:r>
        <w:rPr>
          <w:noProof/>
        </w:rPr>
        <w:t>1</w:t>
      </w:r>
      <w:r w:rsidR="00CB79CC" w:rsidRPr="00D90680">
        <w:rPr>
          <w:rFonts w:cs="Arial"/>
          <w:szCs w:val="22"/>
          <w:highlight w:val="yellow"/>
        </w:rPr>
        <w:fldChar w:fldCharType="end"/>
      </w:r>
      <w:r w:rsidR="00CB79CC" w:rsidRPr="00D90680">
        <w:rPr>
          <w:rFonts w:cs="Arial"/>
          <w:szCs w:val="22"/>
        </w:rPr>
        <w:t>). The high proportion of fatalities i</w:t>
      </w:r>
      <w:r w:rsidR="00A34B3E">
        <w:rPr>
          <w:rFonts w:cs="Arial"/>
          <w:szCs w:val="22"/>
        </w:rPr>
        <w:t>n aged care and h</w:t>
      </w:r>
      <w:r w:rsidR="00CB79CC" w:rsidRPr="00D90680">
        <w:rPr>
          <w:rFonts w:cs="Arial"/>
          <w:szCs w:val="22"/>
        </w:rPr>
        <w:t>ospital</w:t>
      </w:r>
      <w:r w:rsidR="00697EC9">
        <w:rPr>
          <w:rFonts w:cs="Arial"/>
          <w:szCs w:val="22"/>
        </w:rPr>
        <w:t xml:space="preserve"> settings</w:t>
      </w:r>
      <w:r w:rsidR="00CB79CC" w:rsidRPr="00D90680">
        <w:rPr>
          <w:rFonts w:cs="Arial"/>
          <w:szCs w:val="22"/>
        </w:rPr>
        <w:t xml:space="preserve"> </w:t>
      </w:r>
      <w:r w:rsidR="00697EC9">
        <w:rPr>
          <w:rFonts w:cs="Arial"/>
          <w:szCs w:val="22"/>
        </w:rPr>
        <w:t xml:space="preserve">may </w:t>
      </w:r>
      <w:r w:rsidR="00CB79CC" w:rsidRPr="00D90680">
        <w:rPr>
          <w:rFonts w:cs="Arial"/>
          <w:szCs w:val="22"/>
        </w:rPr>
        <w:t xml:space="preserve">reflect the </w:t>
      </w:r>
      <w:r w:rsidR="001628DC">
        <w:rPr>
          <w:rFonts w:cs="Arial"/>
          <w:szCs w:val="22"/>
        </w:rPr>
        <w:t>increased</w:t>
      </w:r>
      <w:r w:rsidR="00CB79CC" w:rsidRPr="00D90680">
        <w:rPr>
          <w:rFonts w:cs="Arial"/>
          <w:szCs w:val="22"/>
        </w:rPr>
        <w:t xml:space="preserve"> susceptibility of the consumers in these settings to foodborne illness</w:t>
      </w:r>
      <w:r w:rsidR="00A34B3E">
        <w:rPr>
          <w:rFonts w:cs="Arial"/>
          <w:szCs w:val="22"/>
        </w:rPr>
        <w:t xml:space="preserve"> </w:t>
      </w:r>
      <w:r w:rsidR="00921E4B">
        <w:rPr>
          <w:rFonts w:cs="Arial"/>
          <w:szCs w:val="22"/>
        </w:rPr>
        <w:t>(NSW Food Authority, 2017</w:t>
      </w:r>
      <w:r w:rsidR="00A34B3E" w:rsidRPr="00921E4B">
        <w:rPr>
          <w:rFonts w:cs="Arial"/>
          <w:szCs w:val="22"/>
        </w:rPr>
        <w:t>)</w:t>
      </w:r>
      <w:r w:rsidR="00CB79CC" w:rsidRPr="00D90680">
        <w:rPr>
          <w:rFonts w:cs="Arial"/>
          <w:szCs w:val="22"/>
        </w:rPr>
        <w:t xml:space="preserve">. </w:t>
      </w:r>
    </w:p>
    <w:p w14:paraId="029B07C6" w14:textId="3871F1DD" w:rsidR="00CB79CC" w:rsidRDefault="00CB79CC" w:rsidP="00920BC6">
      <w:pPr>
        <w:rPr>
          <w:rFonts w:cs="Arial"/>
          <w:szCs w:val="22"/>
        </w:rPr>
      </w:pPr>
    </w:p>
    <w:p w14:paraId="21DAEA01" w14:textId="0F26D104" w:rsidR="00CB79CC" w:rsidRPr="00D90680" w:rsidRDefault="00D3102A" w:rsidP="00CB79CC">
      <w:pPr>
        <w:rPr>
          <w:rFonts w:cs="Arial"/>
        </w:rPr>
      </w:pPr>
      <w:r>
        <w:rPr>
          <w:rFonts w:cs="Arial"/>
        </w:rPr>
        <w:t>W</w:t>
      </w:r>
      <w:r w:rsidR="00CB79CC" w:rsidRPr="00D90680">
        <w:rPr>
          <w:rFonts w:cs="Arial"/>
        </w:rPr>
        <w:t xml:space="preserve">hile food prepared in </w:t>
      </w:r>
      <w:r w:rsidR="00CB79CC">
        <w:rPr>
          <w:rFonts w:cs="Arial"/>
        </w:rPr>
        <w:t>c</w:t>
      </w:r>
      <w:r w:rsidR="00CB79CC" w:rsidRPr="00D90680">
        <w:rPr>
          <w:rFonts w:cs="Arial"/>
        </w:rPr>
        <w:t>ommercial caterer settings was associated with more people reported ill (2</w:t>
      </w:r>
      <w:r w:rsidR="00697EC9">
        <w:rPr>
          <w:rFonts w:cs="Arial"/>
        </w:rPr>
        <w:t>,</w:t>
      </w:r>
      <w:r w:rsidR="00CB79CC" w:rsidRPr="00D90680">
        <w:rPr>
          <w:rFonts w:cs="Arial"/>
        </w:rPr>
        <w:t>528</w:t>
      </w:r>
      <w:r w:rsidR="00CB79CC">
        <w:rPr>
          <w:rFonts w:cs="Arial"/>
        </w:rPr>
        <w:t>) than t</w:t>
      </w:r>
      <w:r w:rsidR="00CB79CC" w:rsidRPr="00D90680">
        <w:rPr>
          <w:rFonts w:cs="Arial"/>
        </w:rPr>
        <w:t>akeaways (1</w:t>
      </w:r>
      <w:r w:rsidR="00697EC9">
        <w:rPr>
          <w:rFonts w:cs="Arial"/>
        </w:rPr>
        <w:t>,</w:t>
      </w:r>
      <w:r w:rsidR="00CB79CC" w:rsidRPr="00D90680">
        <w:rPr>
          <w:rFonts w:cs="Arial"/>
        </w:rPr>
        <w:t>138) or bakeries (834), a higher number of people</w:t>
      </w:r>
      <w:r>
        <w:rPr>
          <w:rFonts w:cs="Arial"/>
        </w:rPr>
        <w:t xml:space="preserve"> reported requiring</w:t>
      </w:r>
      <w:r w:rsidR="00CB79CC" w:rsidRPr="00D90680">
        <w:rPr>
          <w:rFonts w:cs="Arial"/>
        </w:rPr>
        <w:t xml:space="preserve"> hospitalisation in outbreaks associated with bakeries (174) and takeaways (192) compared with commercial caterer settings (100). </w:t>
      </w:r>
      <w:r w:rsidR="00F078DF">
        <w:rPr>
          <w:rFonts w:cs="Arial"/>
        </w:rPr>
        <w:t>This could</w:t>
      </w:r>
      <w:r w:rsidR="00A34B3E">
        <w:rPr>
          <w:rFonts w:cs="Arial"/>
        </w:rPr>
        <w:t xml:space="preserve"> </w:t>
      </w:r>
      <w:r w:rsidR="00580A2C">
        <w:rPr>
          <w:rFonts w:cs="Arial"/>
        </w:rPr>
        <w:t>in part</w:t>
      </w:r>
      <w:r w:rsidR="00F078DF">
        <w:rPr>
          <w:rFonts w:cs="Arial"/>
        </w:rPr>
        <w:t xml:space="preserve"> be</w:t>
      </w:r>
      <w:r w:rsidR="00580A2C">
        <w:rPr>
          <w:rFonts w:cs="Arial"/>
        </w:rPr>
        <w:t xml:space="preserve"> </w:t>
      </w:r>
      <w:r w:rsidR="00CB79CC" w:rsidRPr="00D90680">
        <w:rPr>
          <w:rFonts w:cs="Arial"/>
        </w:rPr>
        <w:t>due</w:t>
      </w:r>
      <w:r w:rsidR="002B3107">
        <w:rPr>
          <w:rFonts w:cs="Arial"/>
        </w:rPr>
        <w:t xml:space="preserve"> </w:t>
      </w:r>
      <w:r w:rsidR="00CB79CC" w:rsidRPr="00D90680">
        <w:rPr>
          <w:rFonts w:cs="Arial"/>
        </w:rPr>
        <w:t xml:space="preserve">to the </w:t>
      </w:r>
      <w:r w:rsidR="00A34B3E">
        <w:rPr>
          <w:rFonts w:cs="Arial"/>
        </w:rPr>
        <w:t xml:space="preserve">differences in the severity of illness generally associated with the </w:t>
      </w:r>
      <w:r w:rsidR="00CB79CC" w:rsidRPr="00D90680">
        <w:rPr>
          <w:rFonts w:cs="Arial"/>
        </w:rPr>
        <w:t xml:space="preserve">hazards </w:t>
      </w:r>
      <w:r w:rsidR="00A34B3E">
        <w:rPr>
          <w:rFonts w:cs="Arial"/>
        </w:rPr>
        <w:t>that differ across these</w:t>
      </w:r>
      <w:r w:rsidR="00CB79CC" w:rsidRPr="00D90680">
        <w:rPr>
          <w:rFonts w:cs="Arial"/>
        </w:rPr>
        <w:t xml:space="preserve"> settings</w:t>
      </w:r>
      <w:r w:rsidR="00A34B3E">
        <w:rPr>
          <w:rFonts w:cs="Arial"/>
        </w:rPr>
        <w:t xml:space="preserve"> (See section 3.3.2)</w:t>
      </w:r>
      <w:r w:rsidR="006D0E15">
        <w:rPr>
          <w:rFonts w:cs="Arial"/>
        </w:rPr>
        <w:t>, though a number of factors can influence the severity of illness associated with foodborne outbreaks</w:t>
      </w:r>
      <w:r w:rsidR="00A34B3E">
        <w:rPr>
          <w:rFonts w:cs="Arial"/>
        </w:rPr>
        <w:t xml:space="preserve"> (</w:t>
      </w:r>
      <w:r w:rsidR="005F47ED">
        <w:rPr>
          <w:rFonts w:cs="Arial"/>
        </w:rPr>
        <w:t xml:space="preserve">ICMSF 2018; </w:t>
      </w:r>
      <w:r w:rsidR="00611BFD">
        <w:rPr>
          <w:rFonts w:cs="Arial"/>
        </w:rPr>
        <w:t>Gibney et al., 2014</w:t>
      </w:r>
      <w:r w:rsidR="00A34B3E">
        <w:rPr>
          <w:rFonts w:cs="Arial"/>
        </w:rPr>
        <w:t>)</w:t>
      </w:r>
      <w:r w:rsidR="00CB79CC" w:rsidRPr="00D90680">
        <w:rPr>
          <w:rFonts w:cs="Arial"/>
        </w:rPr>
        <w:t xml:space="preserve">. </w:t>
      </w:r>
    </w:p>
    <w:p w14:paraId="06586C24" w14:textId="77777777" w:rsidR="00CB79CC" w:rsidRPr="00D90680" w:rsidRDefault="00CB79CC" w:rsidP="00920BC6">
      <w:pPr>
        <w:rPr>
          <w:rFonts w:cs="Arial"/>
          <w:szCs w:val="22"/>
        </w:rPr>
      </w:pPr>
    </w:p>
    <w:p w14:paraId="243F557D" w14:textId="048B4DC8" w:rsidR="00340D1E" w:rsidRPr="00D90680" w:rsidRDefault="00340D1E" w:rsidP="00340D1E">
      <w:pPr>
        <w:pStyle w:val="NormalWeb"/>
        <w:keepNext/>
        <w:shd w:val="clear" w:color="auto" w:fill="FFFFFF"/>
        <w:spacing w:before="0" w:beforeAutospacing="0" w:after="240" w:afterAutospacing="0" w:line="300" w:lineRule="atLeast"/>
        <w:rPr>
          <w:rFonts w:ascii="Arial" w:hAnsi="Arial" w:cs="Arial"/>
        </w:rPr>
      </w:pPr>
    </w:p>
    <w:p w14:paraId="74639327" w14:textId="19A82C31" w:rsidR="008D7C3B" w:rsidRDefault="008D7C3B" w:rsidP="00CB79CC">
      <w:pPr>
        <w:pStyle w:val="FSFigureTitle"/>
      </w:pPr>
      <w:bookmarkStart w:id="29" w:name="_Ref60821638"/>
      <w:bookmarkStart w:id="30" w:name="_Ref61619176"/>
      <w:r w:rsidRPr="008D7C3B">
        <w:rPr>
          <w:noProof/>
          <w:lang w:eastAsia="en-GB" w:bidi="ar-SA"/>
        </w:rPr>
        <w:drawing>
          <wp:inline distT="0" distB="0" distL="0" distR="0" wp14:anchorId="63B420FA" wp14:editId="0B1C603B">
            <wp:extent cx="5759450" cy="4090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090670"/>
                    </a:xfrm>
                    <a:prstGeom prst="rect">
                      <a:avLst/>
                    </a:prstGeom>
                  </pic:spPr>
                </pic:pic>
              </a:graphicData>
            </a:graphic>
          </wp:inline>
        </w:drawing>
      </w:r>
    </w:p>
    <w:p w14:paraId="77776C9C" w14:textId="402236AB" w:rsidR="00175C31" w:rsidRPr="00D90680" w:rsidRDefault="00340D1E" w:rsidP="0086603B">
      <w:pPr>
        <w:pStyle w:val="FSFigureTitle"/>
      </w:pPr>
      <w:r w:rsidRPr="00D90680">
        <w:t xml:space="preserve">Figure </w:t>
      </w:r>
      <w:fldSimple w:instr=" SEQ Figure \* ARABIC ">
        <w:r w:rsidR="00164D8A">
          <w:rPr>
            <w:noProof/>
          </w:rPr>
          <w:t>1</w:t>
        </w:r>
      </w:fldSimple>
      <w:bookmarkEnd w:id="29"/>
      <w:bookmarkEnd w:id="30"/>
      <w:r w:rsidRPr="00D90680">
        <w:t xml:space="preserve">. The </w:t>
      </w:r>
      <w:r w:rsidR="002B3107">
        <w:t>n</w:t>
      </w:r>
      <w:r w:rsidRPr="00D90680">
        <w:t>umber of foodborne</w:t>
      </w:r>
      <w:r w:rsidR="00001A22" w:rsidRPr="00D90680">
        <w:t xml:space="preserve"> outbreaks, people</w:t>
      </w:r>
      <w:r w:rsidRPr="00D90680">
        <w:t xml:space="preserve"> reported ill,</w:t>
      </w:r>
      <w:r w:rsidR="00001A22" w:rsidRPr="00D90680">
        <w:t xml:space="preserve"> people</w:t>
      </w:r>
      <w:r w:rsidRPr="00D90680">
        <w:t xml:space="preserve"> hospitalised, </w:t>
      </w:r>
      <w:r w:rsidR="00001A22" w:rsidRPr="00D90680">
        <w:t xml:space="preserve">and </w:t>
      </w:r>
      <w:r w:rsidRPr="00D90680">
        <w:t xml:space="preserve">fatalities </w:t>
      </w:r>
      <w:r w:rsidR="005F47ED">
        <w:t>associated with</w:t>
      </w:r>
      <w:r w:rsidRPr="00D90680">
        <w:t xml:space="preserve"> </w:t>
      </w:r>
      <w:bookmarkStart w:id="31" w:name="OLE_LINK1"/>
      <w:r w:rsidRPr="00D90680">
        <w:t xml:space="preserve">food prepared in Australian food service and </w:t>
      </w:r>
      <w:r w:rsidR="00001A22" w:rsidRPr="00D90680">
        <w:t>food retail settings from</w:t>
      </w:r>
      <w:r w:rsidRPr="00D90680">
        <w:t xml:space="preserve"> 2010 </w:t>
      </w:r>
      <w:r w:rsidR="00001A22" w:rsidRPr="00D90680">
        <w:t>–</w:t>
      </w:r>
      <w:r w:rsidRPr="00D90680">
        <w:t xml:space="preserve"> 2017</w:t>
      </w:r>
      <w:r w:rsidR="00001A22" w:rsidRPr="00D90680">
        <w:t>.</w:t>
      </w:r>
      <w:bookmarkEnd w:id="31"/>
    </w:p>
    <w:p w14:paraId="15E4D270" w14:textId="7309190E" w:rsidR="007C621D" w:rsidRPr="00D90680" w:rsidRDefault="00720387" w:rsidP="000D7198">
      <w:pPr>
        <w:pStyle w:val="Heading3"/>
      </w:pPr>
      <w:bookmarkStart w:id="32" w:name="_Toc61874720"/>
      <w:bookmarkStart w:id="33" w:name="_Toc61874976"/>
      <w:bookmarkStart w:id="34" w:name="_Toc65753958"/>
      <w:bookmarkStart w:id="35" w:name="_Toc65755602"/>
      <w:bookmarkStart w:id="36" w:name="_Toc69117151"/>
      <w:bookmarkStart w:id="37" w:name="_Toc94881204"/>
      <w:r>
        <w:t>Hazards</w:t>
      </w:r>
      <w:r w:rsidR="008223A9" w:rsidRPr="00D90680">
        <w:t xml:space="preserve"> (</w:t>
      </w:r>
      <w:r>
        <w:t>aetiological agents</w:t>
      </w:r>
      <w:r w:rsidR="008223A9" w:rsidRPr="00D90680">
        <w:t>) responsible for foodborne outbreaks from food prepared in Australian food service and food retail settings</w:t>
      </w:r>
      <w:r w:rsidR="000D7198">
        <w:t xml:space="preserve"> 2010</w:t>
      </w:r>
      <w:r w:rsidR="00770C35" w:rsidRPr="00D90680">
        <w:t>-2017</w:t>
      </w:r>
      <w:bookmarkEnd w:id="32"/>
      <w:bookmarkEnd w:id="33"/>
      <w:bookmarkEnd w:id="34"/>
      <w:bookmarkEnd w:id="35"/>
      <w:bookmarkEnd w:id="36"/>
      <w:bookmarkEnd w:id="37"/>
    </w:p>
    <w:p w14:paraId="6F5B3DA0" w14:textId="36CE013F" w:rsidR="00536707" w:rsidRPr="00536707" w:rsidRDefault="00536707" w:rsidP="00B81880">
      <w:pPr>
        <w:rPr>
          <w:rFonts w:cs="Arial"/>
          <w:b/>
          <w:i/>
        </w:rPr>
      </w:pPr>
      <w:bookmarkStart w:id="38" w:name="OLE_LINK12"/>
      <w:bookmarkStart w:id="39" w:name="OLE_LINK5"/>
      <w:r>
        <w:rPr>
          <w:rFonts w:cs="Arial"/>
          <w:b/>
          <w:i/>
          <w:szCs w:val="22"/>
        </w:rPr>
        <w:t>H</w:t>
      </w:r>
      <w:r w:rsidRPr="00536707">
        <w:rPr>
          <w:rFonts w:cs="Arial"/>
          <w:b/>
          <w:i/>
        </w:rPr>
        <w:t>azards</w:t>
      </w:r>
      <w:r>
        <w:rPr>
          <w:rFonts w:cs="Arial"/>
          <w:b/>
          <w:i/>
        </w:rPr>
        <w:t xml:space="preserve"> responsible</w:t>
      </w:r>
    </w:p>
    <w:p w14:paraId="16376010" w14:textId="77777777" w:rsidR="00536707" w:rsidRDefault="00536707" w:rsidP="00B81880">
      <w:pPr>
        <w:rPr>
          <w:rFonts w:cs="Arial"/>
          <w:szCs w:val="22"/>
        </w:rPr>
      </w:pPr>
    </w:p>
    <w:p w14:paraId="7C14B8BE" w14:textId="32AD8D88" w:rsidR="000401B5" w:rsidRPr="000401B5" w:rsidRDefault="008223A9" w:rsidP="00B81880">
      <w:pPr>
        <w:rPr>
          <w:rFonts w:cs="Arial"/>
          <w:szCs w:val="22"/>
        </w:rPr>
      </w:pPr>
      <w:r w:rsidRPr="00D90680">
        <w:rPr>
          <w:rFonts w:cs="Arial"/>
          <w:szCs w:val="22"/>
        </w:rPr>
        <w:t>The n</w:t>
      </w:r>
      <w:r w:rsidR="00707C3D" w:rsidRPr="00D90680">
        <w:rPr>
          <w:rFonts w:cs="Arial"/>
          <w:szCs w:val="22"/>
        </w:rPr>
        <w:t>umber of foodborne outbreaks,</w:t>
      </w:r>
      <w:r w:rsidRPr="00D90680">
        <w:rPr>
          <w:rFonts w:cs="Arial"/>
          <w:szCs w:val="22"/>
        </w:rPr>
        <w:t xml:space="preserve"> people reported ill, hospitalised, and fatalities associated with food prepared in Australian food service an</w:t>
      </w:r>
      <w:r w:rsidR="000401B5">
        <w:rPr>
          <w:rFonts w:cs="Arial"/>
          <w:szCs w:val="22"/>
        </w:rPr>
        <w:t xml:space="preserve">d food retail settings </w:t>
      </w:r>
      <w:r w:rsidRPr="00D90680">
        <w:rPr>
          <w:rFonts w:cs="Arial"/>
          <w:szCs w:val="22"/>
        </w:rPr>
        <w:t>from 2010 – 2017 that were attributed to</w:t>
      </w:r>
      <w:r w:rsidR="00580A2C">
        <w:rPr>
          <w:rFonts w:cs="Arial"/>
          <w:szCs w:val="22"/>
        </w:rPr>
        <w:t xml:space="preserve"> different</w:t>
      </w:r>
      <w:r w:rsidR="00707C3D" w:rsidRPr="00D90680">
        <w:rPr>
          <w:rFonts w:cs="Arial"/>
          <w:szCs w:val="22"/>
        </w:rPr>
        <w:t xml:space="preserve"> </w:t>
      </w:r>
      <w:r w:rsidR="000E7748" w:rsidRPr="00D90680">
        <w:rPr>
          <w:rFonts w:cs="Arial"/>
          <w:szCs w:val="22"/>
        </w:rPr>
        <w:t>hazards</w:t>
      </w:r>
      <w:r w:rsidR="006D0E15">
        <w:rPr>
          <w:rFonts w:cs="Arial"/>
          <w:szCs w:val="22"/>
        </w:rPr>
        <w:t xml:space="preserve"> (</w:t>
      </w:r>
      <w:r w:rsidR="00580A2C" w:rsidRPr="00580A2C">
        <w:rPr>
          <w:rFonts w:cs="Arial"/>
          <w:i/>
          <w:szCs w:val="22"/>
        </w:rPr>
        <w:t>i.e.,</w:t>
      </w:r>
      <w:r w:rsidR="00720387">
        <w:rPr>
          <w:rFonts w:cs="Arial"/>
          <w:szCs w:val="22"/>
        </w:rPr>
        <w:t xml:space="preserve"> aetiological agents</w:t>
      </w:r>
      <w:r w:rsidR="006D0E15">
        <w:rPr>
          <w:rFonts w:cs="Arial"/>
          <w:szCs w:val="22"/>
        </w:rPr>
        <w:t>)</w:t>
      </w:r>
      <w:r w:rsidR="000E7748" w:rsidRPr="00D90680">
        <w:rPr>
          <w:rFonts w:cs="Arial"/>
          <w:szCs w:val="22"/>
        </w:rPr>
        <w:t xml:space="preserve"> </w:t>
      </w:r>
      <w:r w:rsidR="00707C3D" w:rsidRPr="00D90680">
        <w:rPr>
          <w:rFonts w:cs="Arial"/>
          <w:szCs w:val="22"/>
        </w:rPr>
        <w:t>are</w:t>
      </w:r>
      <w:r w:rsidRPr="00D90680">
        <w:rPr>
          <w:rFonts w:cs="Arial"/>
          <w:szCs w:val="22"/>
        </w:rPr>
        <w:t xml:space="preserve"> summarised in</w:t>
      </w:r>
      <w:r w:rsidR="00FA587A" w:rsidRPr="00D90680">
        <w:rPr>
          <w:rFonts w:cs="Arial"/>
          <w:szCs w:val="22"/>
        </w:rPr>
        <w:t xml:space="preserve"> </w:t>
      </w:r>
      <w:r w:rsidR="00FA587A" w:rsidRPr="00D90680">
        <w:rPr>
          <w:rFonts w:cs="Arial"/>
          <w:szCs w:val="22"/>
        </w:rPr>
        <w:fldChar w:fldCharType="begin"/>
      </w:r>
      <w:r w:rsidR="00FA587A" w:rsidRPr="00D90680">
        <w:rPr>
          <w:rFonts w:cs="Arial"/>
          <w:szCs w:val="22"/>
        </w:rPr>
        <w:instrText xml:space="preserve"> REF _Ref60822288 \h </w:instrText>
      </w:r>
      <w:r w:rsidR="00C90898" w:rsidRPr="00D90680">
        <w:rPr>
          <w:rFonts w:cs="Arial"/>
          <w:szCs w:val="22"/>
        </w:rPr>
        <w:instrText xml:space="preserve"> \* MERGEFORMAT </w:instrText>
      </w:r>
      <w:r w:rsidR="00FA587A" w:rsidRPr="00D90680">
        <w:rPr>
          <w:rFonts w:cs="Arial"/>
          <w:szCs w:val="22"/>
        </w:rPr>
      </w:r>
      <w:r w:rsidR="00FA587A" w:rsidRPr="00D90680">
        <w:rPr>
          <w:rFonts w:cs="Arial"/>
          <w:szCs w:val="22"/>
        </w:rPr>
        <w:fldChar w:fldCharType="separate"/>
      </w:r>
      <w:r w:rsidR="00164D8A" w:rsidRPr="00164D8A">
        <w:rPr>
          <w:rFonts w:cs="Arial"/>
        </w:rPr>
        <w:t xml:space="preserve">Figure </w:t>
      </w:r>
      <w:r w:rsidR="00164D8A" w:rsidRPr="00164D8A">
        <w:rPr>
          <w:rFonts w:cs="Arial"/>
          <w:noProof/>
        </w:rPr>
        <w:t>2</w:t>
      </w:r>
      <w:r w:rsidR="00FA587A" w:rsidRPr="00D90680">
        <w:rPr>
          <w:rFonts w:cs="Arial"/>
          <w:szCs w:val="22"/>
        </w:rPr>
        <w:fldChar w:fldCharType="end"/>
      </w:r>
      <w:r w:rsidR="00FA587A" w:rsidRPr="00D90680">
        <w:rPr>
          <w:rFonts w:cs="Arial"/>
          <w:szCs w:val="22"/>
        </w:rPr>
        <w:t>.</w:t>
      </w:r>
    </w:p>
    <w:bookmarkEnd w:id="38"/>
    <w:p w14:paraId="74201D08" w14:textId="6DE95A48" w:rsidR="00707C3D" w:rsidRDefault="00707C3D" w:rsidP="00B81880">
      <w:pPr>
        <w:rPr>
          <w:rFonts w:cs="Arial"/>
          <w:lang w:bidi="ar-SA"/>
        </w:rPr>
      </w:pPr>
    </w:p>
    <w:p w14:paraId="2CC238E9" w14:textId="6E04D427" w:rsidR="00CB79CC" w:rsidRPr="00D90680" w:rsidRDefault="00CB79CC" w:rsidP="00CB79CC">
      <w:pPr>
        <w:rPr>
          <w:rFonts w:cs="Arial"/>
          <w:lang w:bidi="ar-SA"/>
        </w:rPr>
      </w:pPr>
      <w:r w:rsidRPr="00D90680">
        <w:rPr>
          <w:rFonts w:cs="Arial"/>
          <w:lang w:bidi="ar-SA"/>
        </w:rPr>
        <w:t>The most frequently</w:t>
      </w:r>
      <w:r w:rsidR="00580A2C">
        <w:rPr>
          <w:rFonts w:cs="Arial"/>
          <w:lang w:bidi="ar-SA"/>
        </w:rPr>
        <w:t xml:space="preserve"> reported hazard</w:t>
      </w:r>
      <w:r w:rsidR="000401B5">
        <w:rPr>
          <w:rFonts w:cs="Arial"/>
          <w:lang w:bidi="ar-SA"/>
        </w:rPr>
        <w:t xml:space="preserve"> responsible </w:t>
      </w:r>
      <w:r w:rsidR="00801053">
        <w:rPr>
          <w:rFonts w:cs="Arial"/>
          <w:lang w:bidi="ar-SA"/>
        </w:rPr>
        <w:t>for 46.4% (450/</w:t>
      </w:r>
      <w:r w:rsidR="000401B5">
        <w:rPr>
          <w:rFonts w:cs="Arial"/>
          <w:lang w:bidi="ar-SA"/>
        </w:rPr>
        <w:t>970</w:t>
      </w:r>
      <w:r w:rsidR="00801053">
        <w:rPr>
          <w:rFonts w:cs="Arial"/>
          <w:lang w:bidi="ar-SA"/>
        </w:rPr>
        <w:t>)</w:t>
      </w:r>
      <w:r w:rsidR="000401B5">
        <w:rPr>
          <w:rFonts w:cs="Arial"/>
          <w:lang w:bidi="ar-SA"/>
        </w:rPr>
        <w:t xml:space="preserve"> </w:t>
      </w:r>
      <w:r w:rsidR="00801053">
        <w:rPr>
          <w:rFonts w:cs="Arial"/>
          <w:lang w:bidi="ar-SA"/>
        </w:rPr>
        <w:t xml:space="preserve">of </w:t>
      </w:r>
      <w:r w:rsidRPr="00D90680">
        <w:rPr>
          <w:rFonts w:cs="Arial"/>
          <w:lang w:bidi="ar-SA"/>
        </w:rPr>
        <w:t xml:space="preserve">foodborne outbreaks </w:t>
      </w:r>
      <w:r w:rsidRPr="00D90680">
        <w:rPr>
          <w:rFonts w:cs="Arial"/>
          <w:szCs w:val="22"/>
        </w:rPr>
        <w:t>in Australian food service and food retail settings</w:t>
      </w:r>
      <w:r w:rsidRPr="00D90680">
        <w:rPr>
          <w:rFonts w:cs="Arial"/>
          <w:lang w:bidi="ar-SA"/>
        </w:rPr>
        <w:t xml:space="preserve"> was </w:t>
      </w:r>
      <w:r w:rsidRPr="004F2009">
        <w:rPr>
          <w:rFonts w:cs="Arial"/>
          <w:i/>
          <w:lang w:bidi="ar-SA"/>
        </w:rPr>
        <w:t>Salmonella</w:t>
      </w:r>
      <w:r w:rsidRPr="00D90680">
        <w:rPr>
          <w:rFonts w:cs="Arial"/>
          <w:i/>
          <w:lang w:bidi="ar-SA"/>
        </w:rPr>
        <w:t xml:space="preserve"> </w:t>
      </w:r>
      <w:r w:rsidR="00801053">
        <w:rPr>
          <w:rFonts w:cs="Arial"/>
          <w:lang w:bidi="ar-SA"/>
        </w:rPr>
        <w:t xml:space="preserve">spp., </w:t>
      </w:r>
      <w:r w:rsidRPr="00D90680">
        <w:rPr>
          <w:rFonts w:cs="Arial"/>
          <w:lang w:bidi="ar-SA"/>
        </w:rPr>
        <w:t xml:space="preserve">followed by outbreaks caused by unknown </w:t>
      </w:r>
      <w:r w:rsidR="00720387">
        <w:rPr>
          <w:rFonts w:cs="Arial"/>
          <w:lang w:bidi="ar-SA"/>
        </w:rPr>
        <w:t>hazards</w:t>
      </w:r>
      <w:r w:rsidRPr="00D90680">
        <w:rPr>
          <w:rFonts w:cs="Arial"/>
          <w:lang w:bidi="ar-SA"/>
        </w:rPr>
        <w:t xml:space="preserve"> (31.2%), </w:t>
      </w:r>
      <w:r w:rsidR="002B3107">
        <w:rPr>
          <w:rFonts w:cs="Arial"/>
          <w:lang w:bidi="ar-SA"/>
        </w:rPr>
        <w:t>n</w:t>
      </w:r>
      <w:r w:rsidRPr="00D90680">
        <w:rPr>
          <w:rFonts w:cs="Arial"/>
          <w:lang w:bidi="ar-SA"/>
        </w:rPr>
        <w:t xml:space="preserve">orovirus (8.3%), </w:t>
      </w:r>
      <w:r w:rsidRPr="00CF6753">
        <w:rPr>
          <w:rFonts w:cs="Arial"/>
          <w:i/>
          <w:lang w:bidi="ar-SA"/>
        </w:rPr>
        <w:t>Clostridium perfringens</w:t>
      </w:r>
      <w:r w:rsidRPr="00D90680">
        <w:rPr>
          <w:rFonts w:cs="Arial"/>
          <w:lang w:bidi="ar-SA"/>
        </w:rPr>
        <w:t xml:space="preserve"> (5.1%), and </w:t>
      </w:r>
      <w:r w:rsidRPr="00D90680">
        <w:rPr>
          <w:rFonts w:cs="Arial"/>
          <w:i/>
          <w:lang w:bidi="ar-SA"/>
        </w:rPr>
        <w:t xml:space="preserve">Campylobacter </w:t>
      </w:r>
      <w:r w:rsidRPr="00D90680">
        <w:rPr>
          <w:rFonts w:cs="Arial"/>
          <w:lang w:bidi="ar-SA"/>
        </w:rPr>
        <w:t>spp. (5.0%) (</w:t>
      </w:r>
      <w:r w:rsidRPr="00D90680">
        <w:rPr>
          <w:rFonts w:cs="Arial"/>
          <w:highlight w:val="yellow"/>
          <w:lang w:bidi="ar-SA"/>
        </w:rPr>
        <w:fldChar w:fldCharType="begin"/>
      </w:r>
      <w:r w:rsidRPr="00D90680">
        <w:rPr>
          <w:rFonts w:cs="Arial"/>
          <w:lang w:bidi="ar-SA"/>
        </w:rPr>
        <w:instrText xml:space="preserve"> REF _Ref60822288 \h </w:instrText>
      </w:r>
      <w:r w:rsidRPr="00D90680">
        <w:rPr>
          <w:rFonts w:cs="Arial"/>
          <w:highlight w:val="yellow"/>
          <w:lang w:bidi="ar-SA"/>
        </w:rPr>
        <w:instrText xml:space="preserve"> \* MERGEFORMAT </w:instrText>
      </w:r>
      <w:r w:rsidRPr="00D90680">
        <w:rPr>
          <w:rFonts w:cs="Arial"/>
          <w:highlight w:val="yellow"/>
          <w:lang w:bidi="ar-SA"/>
        </w:rPr>
      </w:r>
      <w:r w:rsidRPr="00D90680">
        <w:rPr>
          <w:rFonts w:cs="Arial"/>
          <w:highlight w:val="yellow"/>
          <w:lang w:bidi="ar-SA"/>
        </w:rPr>
        <w:fldChar w:fldCharType="separate"/>
      </w:r>
      <w:r w:rsidR="00164D8A" w:rsidRPr="00164D8A">
        <w:rPr>
          <w:rFonts w:cs="Arial"/>
        </w:rPr>
        <w:t xml:space="preserve">Figure </w:t>
      </w:r>
      <w:r w:rsidR="00164D8A" w:rsidRPr="00164D8A">
        <w:rPr>
          <w:rFonts w:cs="Arial"/>
          <w:noProof/>
        </w:rPr>
        <w:t>2</w:t>
      </w:r>
      <w:r w:rsidRPr="00D90680">
        <w:rPr>
          <w:rFonts w:cs="Arial"/>
          <w:highlight w:val="yellow"/>
          <w:lang w:bidi="ar-SA"/>
        </w:rPr>
        <w:fldChar w:fldCharType="end"/>
      </w:r>
      <w:r w:rsidRPr="00D90680">
        <w:rPr>
          <w:rFonts w:cs="Arial"/>
          <w:lang w:bidi="ar-SA"/>
        </w:rPr>
        <w:t xml:space="preserve">). </w:t>
      </w:r>
      <w:r w:rsidR="00811E10">
        <w:rPr>
          <w:rFonts w:cs="Arial"/>
          <w:lang w:bidi="ar-SA"/>
        </w:rPr>
        <w:t xml:space="preserve">The majority of the </w:t>
      </w:r>
      <w:r w:rsidR="00811E10" w:rsidRPr="00531BE4">
        <w:rPr>
          <w:rFonts w:cs="Arial"/>
          <w:i/>
          <w:lang w:bidi="ar-SA"/>
        </w:rPr>
        <w:t xml:space="preserve">Salmonella </w:t>
      </w:r>
      <w:r w:rsidR="00811E10">
        <w:rPr>
          <w:rFonts w:cs="Arial"/>
          <w:lang w:bidi="ar-SA"/>
        </w:rPr>
        <w:t xml:space="preserve">spp. outbreaks were attributed to </w:t>
      </w:r>
      <w:r w:rsidR="00811E10" w:rsidRPr="000D3F72">
        <w:rPr>
          <w:rFonts w:cs="Arial"/>
          <w:i/>
          <w:lang w:bidi="ar-SA"/>
        </w:rPr>
        <w:t xml:space="preserve">Salmonella </w:t>
      </w:r>
      <w:r w:rsidR="00811E10">
        <w:rPr>
          <w:rFonts w:cs="Arial"/>
          <w:lang w:bidi="ar-SA"/>
        </w:rPr>
        <w:t>Typhimurium (91%, 410/450)</w:t>
      </w:r>
      <w:r w:rsidR="00811E10" w:rsidRPr="00D90680">
        <w:rPr>
          <w:rFonts w:cs="Arial"/>
          <w:lang w:bidi="ar-SA"/>
        </w:rPr>
        <w:t>.</w:t>
      </w:r>
    </w:p>
    <w:p w14:paraId="320E1657" w14:textId="77777777" w:rsidR="00CB79CC" w:rsidRPr="00D90680" w:rsidRDefault="00CB79CC" w:rsidP="00CB79CC">
      <w:pPr>
        <w:rPr>
          <w:rFonts w:cs="Arial"/>
          <w:lang w:bidi="ar-SA"/>
        </w:rPr>
      </w:pPr>
    </w:p>
    <w:p w14:paraId="617BDD52" w14:textId="433B65D2" w:rsidR="00CB79CC" w:rsidRPr="00D90680" w:rsidRDefault="00CB79CC" w:rsidP="00CB79CC">
      <w:pPr>
        <w:rPr>
          <w:rFonts w:cs="Arial"/>
          <w:lang w:bidi="ar-SA"/>
        </w:rPr>
      </w:pPr>
      <w:r w:rsidRPr="00D90680">
        <w:rPr>
          <w:rFonts w:cs="Arial"/>
          <w:lang w:bidi="ar-SA"/>
        </w:rPr>
        <w:t xml:space="preserve">Similarly, foodborne outbreaks caused by </w:t>
      </w:r>
      <w:r w:rsidRPr="004F2009">
        <w:rPr>
          <w:rFonts w:cs="Arial"/>
          <w:i/>
          <w:lang w:bidi="ar-SA"/>
        </w:rPr>
        <w:t>Salmonella</w:t>
      </w:r>
      <w:r w:rsidRPr="00D90680">
        <w:rPr>
          <w:rFonts w:cs="Arial"/>
          <w:i/>
          <w:lang w:bidi="ar-SA"/>
        </w:rPr>
        <w:t xml:space="preserve"> </w:t>
      </w:r>
      <w:r w:rsidRPr="00D90680">
        <w:rPr>
          <w:rFonts w:cs="Arial"/>
          <w:lang w:bidi="ar-SA"/>
        </w:rPr>
        <w:t>spp.</w:t>
      </w:r>
      <w:r w:rsidRPr="00D90680">
        <w:rPr>
          <w:rFonts w:cs="Arial"/>
          <w:i/>
          <w:lang w:bidi="ar-SA"/>
        </w:rPr>
        <w:t xml:space="preserve"> </w:t>
      </w:r>
      <w:r w:rsidRPr="00D90680">
        <w:rPr>
          <w:rFonts w:cs="Arial"/>
          <w:lang w:bidi="ar-SA"/>
        </w:rPr>
        <w:t xml:space="preserve">resulted in the highest proportion of </w:t>
      </w:r>
      <w:r w:rsidR="000401B5">
        <w:rPr>
          <w:rFonts w:cs="Arial"/>
          <w:lang w:bidi="ar-SA"/>
        </w:rPr>
        <w:t>the 15</w:t>
      </w:r>
      <w:r w:rsidR="00580A2C">
        <w:rPr>
          <w:rFonts w:cs="Arial"/>
          <w:lang w:bidi="ar-SA"/>
        </w:rPr>
        <w:t>,</w:t>
      </w:r>
      <w:r w:rsidR="000401B5">
        <w:rPr>
          <w:rFonts w:cs="Arial"/>
          <w:lang w:bidi="ar-SA"/>
        </w:rPr>
        <w:t xml:space="preserve">286 </w:t>
      </w:r>
      <w:r w:rsidRPr="00D90680">
        <w:rPr>
          <w:rFonts w:cs="Arial"/>
          <w:lang w:bidi="ar-SA"/>
        </w:rPr>
        <w:t xml:space="preserve">people reported ill (50.39%), followed by unknown </w:t>
      </w:r>
      <w:r w:rsidR="00720387">
        <w:rPr>
          <w:rFonts w:cs="Arial"/>
          <w:lang w:bidi="ar-SA"/>
        </w:rPr>
        <w:t>hazards</w:t>
      </w:r>
      <w:r w:rsidR="00580A2C">
        <w:rPr>
          <w:rFonts w:cs="Arial"/>
          <w:lang w:bidi="ar-SA"/>
        </w:rPr>
        <w:t xml:space="preserve"> (23.0%), n</w:t>
      </w:r>
      <w:r w:rsidRPr="00D90680">
        <w:rPr>
          <w:rFonts w:cs="Arial"/>
          <w:lang w:bidi="ar-SA"/>
        </w:rPr>
        <w:t xml:space="preserve">orovirus (14.3%), </w:t>
      </w:r>
      <w:r w:rsidRPr="00D90680">
        <w:rPr>
          <w:rFonts w:cs="Arial"/>
          <w:i/>
          <w:lang w:bidi="ar-SA"/>
        </w:rPr>
        <w:t>C. perfringens</w:t>
      </w:r>
      <w:r w:rsidRPr="00D90680">
        <w:rPr>
          <w:rFonts w:cs="Arial"/>
          <w:lang w:bidi="ar-SA"/>
        </w:rPr>
        <w:t xml:space="preserve"> (4.1%), and </w:t>
      </w:r>
      <w:r w:rsidRPr="00D90680">
        <w:rPr>
          <w:rFonts w:cs="Arial"/>
          <w:i/>
          <w:lang w:bidi="ar-SA"/>
        </w:rPr>
        <w:t xml:space="preserve">Campylobacter </w:t>
      </w:r>
      <w:r w:rsidRPr="00D90680">
        <w:rPr>
          <w:rFonts w:cs="Arial"/>
          <w:lang w:bidi="ar-SA"/>
        </w:rPr>
        <w:t>spp. (3.6%) (</w:t>
      </w:r>
      <w:r w:rsidRPr="00D90680">
        <w:rPr>
          <w:rFonts w:cs="Arial"/>
          <w:highlight w:val="yellow"/>
          <w:lang w:bidi="ar-SA"/>
        </w:rPr>
        <w:fldChar w:fldCharType="begin"/>
      </w:r>
      <w:r w:rsidRPr="00D90680">
        <w:rPr>
          <w:rFonts w:cs="Arial"/>
          <w:lang w:bidi="ar-SA"/>
        </w:rPr>
        <w:instrText xml:space="preserve"> REF _Ref60822288 \h </w:instrText>
      </w:r>
      <w:r w:rsidRPr="00D90680">
        <w:rPr>
          <w:rFonts w:cs="Arial"/>
          <w:highlight w:val="yellow"/>
          <w:lang w:bidi="ar-SA"/>
        </w:rPr>
        <w:instrText xml:space="preserve"> \* MERGEFORMAT </w:instrText>
      </w:r>
      <w:r w:rsidRPr="00D90680">
        <w:rPr>
          <w:rFonts w:cs="Arial"/>
          <w:highlight w:val="yellow"/>
          <w:lang w:bidi="ar-SA"/>
        </w:rPr>
      </w:r>
      <w:r w:rsidRPr="00D90680">
        <w:rPr>
          <w:rFonts w:cs="Arial"/>
          <w:highlight w:val="yellow"/>
          <w:lang w:bidi="ar-SA"/>
        </w:rPr>
        <w:fldChar w:fldCharType="separate"/>
      </w:r>
      <w:r w:rsidR="00164D8A" w:rsidRPr="00164D8A">
        <w:rPr>
          <w:rFonts w:cs="Arial"/>
        </w:rPr>
        <w:t xml:space="preserve">Figure </w:t>
      </w:r>
      <w:r w:rsidR="00164D8A" w:rsidRPr="00164D8A">
        <w:rPr>
          <w:rFonts w:cs="Arial"/>
          <w:noProof/>
        </w:rPr>
        <w:t>2</w:t>
      </w:r>
      <w:r w:rsidRPr="00D90680">
        <w:rPr>
          <w:rFonts w:cs="Arial"/>
          <w:highlight w:val="yellow"/>
          <w:lang w:bidi="ar-SA"/>
        </w:rPr>
        <w:fldChar w:fldCharType="end"/>
      </w:r>
      <w:r w:rsidRPr="00D90680">
        <w:rPr>
          <w:rFonts w:cs="Arial"/>
          <w:lang w:bidi="ar-SA"/>
        </w:rPr>
        <w:t xml:space="preserve">). </w:t>
      </w:r>
    </w:p>
    <w:p w14:paraId="2C395F83" w14:textId="48CF9CBE" w:rsidR="00CB79CC" w:rsidRDefault="00CB79CC" w:rsidP="00B81880">
      <w:pPr>
        <w:rPr>
          <w:rFonts w:cs="Arial"/>
          <w:lang w:bidi="ar-SA"/>
        </w:rPr>
      </w:pPr>
    </w:p>
    <w:p w14:paraId="5CB750FD" w14:textId="0D6F0E04" w:rsidR="00CB79CC" w:rsidRDefault="00CB79CC" w:rsidP="00CB79CC">
      <w:pPr>
        <w:rPr>
          <w:rFonts w:cs="Arial"/>
          <w:lang w:bidi="ar-SA"/>
        </w:rPr>
      </w:pPr>
      <w:r w:rsidRPr="004F2009">
        <w:rPr>
          <w:rFonts w:cs="Arial"/>
          <w:i/>
          <w:lang w:bidi="ar-SA"/>
        </w:rPr>
        <w:t>Salmonella</w:t>
      </w:r>
      <w:r w:rsidRPr="00D90680">
        <w:rPr>
          <w:rFonts w:cs="Arial"/>
          <w:i/>
          <w:lang w:bidi="ar-SA"/>
        </w:rPr>
        <w:t xml:space="preserve"> </w:t>
      </w:r>
      <w:r w:rsidRPr="00D90680">
        <w:rPr>
          <w:rFonts w:cs="Arial"/>
          <w:lang w:bidi="ar-SA"/>
        </w:rPr>
        <w:t xml:space="preserve">spp. caused the largest proportion of </w:t>
      </w:r>
      <w:r w:rsidR="000401B5">
        <w:rPr>
          <w:rFonts w:cs="Arial"/>
          <w:lang w:bidi="ar-SA"/>
        </w:rPr>
        <w:t>the 1</w:t>
      </w:r>
      <w:r w:rsidR="00580A2C">
        <w:rPr>
          <w:rFonts w:cs="Arial"/>
          <w:lang w:bidi="ar-SA"/>
        </w:rPr>
        <w:t>,</w:t>
      </w:r>
      <w:r w:rsidR="000401B5">
        <w:rPr>
          <w:rFonts w:cs="Arial"/>
          <w:lang w:bidi="ar-SA"/>
        </w:rPr>
        <w:t xml:space="preserve">371 </w:t>
      </w:r>
      <w:r w:rsidRPr="00D90680">
        <w:rPr>
          <w:rFonts w:cs="Arial"/>
          <w:lang w:bidi="ar-SA"/>
        </w:rPr>
        <w:t>reported hospit</w:t>
      </w:r>
      <w:r w:rsidR="00580A2C">
        <w:rPr>
          <w:rFonts w:cs="Arial"/>
          <w:lang w:bidi="ar-SA"/>
        </w:rPr>
        <w:t>alisation (88.3%), followed by n</w:t>
      </w:r>
      <w:r w:rsidRPr="00D90680">
        <w:rPr>
          <w:rFonts w:cs="Arial"/>
          <w:lang w:bidi="ar-SA"/>
        </w:rPr>
        <w:t xml:space="preserve">orovirus (3.4%), unknown </w:t>
      </w:r>
      <w:r w:rsidR="00720387">
        <w:rPr>
          <w:rFonts w:cs="Arial"/>
          <w:lang w:bidi="ar-SA"/>
        </w:rPr>
        <w:t>hazards</w:t>
      </w:r>
      <w:r w:rsidRPr="00D90680">
        <w:rPr>
          <w:rFonts w:cs="Arial"/>
          <w:lang w:bidi="ar-SA"/>
        </w:rPr>
        <w:t xml:space="preserve"> (2.7%), and </w:t>
      </w:r>
      <w:r w:rsidRPr="00D90680">
        <w:rPr>
          <w:rFonts w:cs="Arial"/>
          <w:i/>
          <w:lang w:bidi="ar-SA"/>
        </w:rPr>
        <w:t>Campylobacter</w:t>
      </w:r>
      <w:r w:rsidRPr="00D90680">
        <w:rPr>
          <w:rFonts w:cs="Arial"/>
          <w:lang w:bidi="ar-SA"/>
        </w:rPr>
        <w:t xml:space="preserve"> spp. (1.9%) (</w:t>
      </w:r>
      <w:r w:rsidRPr="00D90680">
        <w:rPr>
          <w:rFonts w:cs="Arial"/>
          <w:lang w:bidi="ar-SA"/>
        </w:rPr>
        <w:fldChar w:fldCharType="begin"/>
      </w:r>
      <w:r w:rsidRPr="00D90680">
        <w:rPr>
          <w:rFonts w:cs="Arial"/>
          <w:lang w:bidi="ar-SA"/>
        </w:rPr>
        <w:instrText xml:space="preserve"> REF _Ref60822288 \h  \* MERGEFORMAT </w:instrText>
      </w:r>
      <w:r w:rsidRPr="00D90680">
        <w:rPr>
          <w:rFonts w:cs="Arial"/>
          <w:lang w:bidi="ar-SA"/>
        </w:rPr>
      </w:r>
      <w:r w:rsidRPr="00D90680">
        <w:rPr>
          <w:rFonts w:cs="Arial"/>
          <w:lang w:bidi="ar-SA"/>
        </w:rPr>
        <w:fldChar w:fldCharType="separate"/>
      </w:r>
      <w:r w:rsidR="00164D8A" w:rsidRPr="00164D8A">
        <w:rPr>
          <w:rFonts w:cs="Arial"/>
        </w:rPr>
        <w:t xml:space="preserve">Figure </w:t>
      </w:r>
      <w:r w:rsidR="00164D8A" w:rsidRPr="00164D8A">
        <w:rPr>
          <w:rFonts w:cs="Arial"/>
          <w:noProof/>
        </w:rPr>
        <w:t>2</w:t>
      </w:r>
      <w:r w:rsidRPr="00D90680">
        <w:rPr>
          <w:rFonts w:cs="Arial"/>
          <w:lang w:bidi="ar-SA"/>
        </w:rPr>
        <w:fldChar w:fldCharType="end"/>
      </w:r>
      <w:r w:rsidRPr="00D90680">
        <w:rPr>
          <w:rFonts w:cs="Arial"/>
          <w:lang w:bidi="ar-SA"/>
        </w:rPr>
        <w:t>).</w:t>
      </w:r>
    </w:p>
    <w:p w14:paraId="39EAC8E7" w14:textId="3A3A5F0C" w:rsidR="00536707" w:rsidRDefault="00536707" w:rsidP="00CB79CC">
      <w:pPr>
        <w:rPr>
          <w:rFonts w:cs="Arial"/>
          <w:lang w:bidi="ar-SA"/>
        </w:rPr>
      </w:pPr>
    </w:p>
    <w:p w14:paraId="728D6A77" w14:textId="5B80CF81" w:rsidR="00536707" w:rsidRPr="00D90680" w:rsidRDefault="00536707" w:rsidP="00536707">
      <w:pPr>
        <w:rPr>
          <w:rFonts w:cs="Arial"/>
          <w:lang w:bidi="ar-SA"/>
        </w:rPr>
      </w:pPr>
      <w:r w:rsidRPr="004F2009">
        <w:rPr>
          <w:rFonts w:cs="Arial"/>
          <w:i/>
          <w:lang w:bidi="ar-SA"/>
        </w:rPr>
        <w:t>Salmonella</w:t>
      </w:r>
      <w:r w:rsidRPr="00D90680">
        <w:rPr>
          <w:rFonts w:cs="Arial"/>
          <w:i/>
          <w:lang w:bidi="ar-SA"/>
        </w:rPr>
        <w:t xml:space="preserve"> </w:t>
      </w:r>
      <w:r w:rsidRPr="00D90680">
        <w:rPr>
          <w:rFonts w:cs="Arial"/>
          <w:lang w:bidi="ar-SA"/>
        </w:rPr>
        <w:t>spp. also caused the largest proportion of</w:t>
      </w:r>
      <w:r>
        <w:rPr>
          <w:rFonts w:cs="Arial"/>
          <w:lang w:bidi="ar-SA"/>
        </w:rPr>
        <w:t xml:space="preserve"> the 34</w:t>
      </w:r>
      <w:r w:rsidRPr="00D90680">
        <w:rPr>
          <w:rFonts w:cs="Arial"/>
          <w:lang w:bidi="ar-SA"/>
        </w:rPr>
        <w:t xml:space="preserve"> fatalities (76.5%), followed by </w:t>
      </w:r>
      <w:r w:rsidRPr="00D90680">
        <w:rPr>
          <w:rFonts w:cs="Arial"/>
          <w:i/>
          <w:lang w:bidi="ar-SA"/>
        </w:rPr>
        <w:t xml:space="preserve">C. perfringens </w:t>
      </w:r>
      <w:r w:rsidRPr="00D90680">
        <w:rPr>
          <w:rFonts w:cs="Arial"/>
          <w:lang w:bidi="ar-SA"/>
        </w:rPr>
        <w:t xml:space="preserve">(5.9%), </w:t>
      </w:r>
      <w:r w:rsidRPr="00D90680">
        <w:rPr>
          <w:rFonts w:cs="Arial"/>
          <w:i/>
          <w:lang w:bidi="ar-SA"/>
        </w:rPr>
        <w:t xml:space="preserve">Campylobacter </w:t>
      </w:r>
      <w:r w:rsidRPr="00D90680">
        <w:rPr>
          <w:rFonts w:cs="Arial"/>
          <w:lang w:bidi="ar-SA"/>
        </w:rPr>
        <w:t xml:space="preserve">spp. (5.9%), </w:t>
      </w:r>
      <w:r w:rsidRPr="00D90680">
        <w:rPr>
          <w:rFonts w:cs="Arial"/>
          <w:i/>
          <w:lang w:bidi="ar-SA"/>
        </w:rPr>
        <w:t>Amanita phalloides</w:t>
      </w:r>
      <w:r w:rsidRPr="00D90680">
        <w:rPr>
          <w:rFonts w:cs="Arial"/>
          <w:lang w:bidi="ar-SA"/>
        </w:rPr>
        <w:t xml:space="preserve"> (5.9%), </w:t>
      </w:r>
      <w:r w:rsidRPr="00D90680">
        <w:rPr>
          <w:rFonts w:cs="Arial"/>
          <w:i/>
          <w:lang w:bidi="ar-SA"/>
        </w:rPr>
        <w:t>L. monocytogenes (</w:t>
      </w:r>
      <w:r w:rsidRPr="00D90680">
        <w:rPr>
          <w:rFonts w:cs="Arial"/>
          <w:lang w:bidi="ar-SA"/>
        </w:rPr>
        <w:t xml:space="preserve">2.9%), and </w:t>
      </w:r>
      <w:r w:rsidR="00025A87">
        <w:rPr>
          <w:rFonts w:cs="Arial"/>
          <w:i/>
          <w:lang w:bidi="ar-SA"/>
        </w:rPr>
        <w:t>Staph</w:t>
      </w:r>
      <w:r w:rsidRPr="00D90680">
        <w:rPr>
          <w:rFonts w:cs="Arial"/>
          <w:i/>
          <w:lang w:bidi="ar-SA"/>
        </w:rPr>
        <w:t>y</w:t>
      </w:r>
      <w:r w:rsidR="00025A87">
        <w:rPr>
          <w:rFonts w:cs="Arial"/>
          <w:i/>
          <w:lang w:bidi="ar-SA"/>
        </w:rPr>
        <w:t>l</w:t>
      </w:r>
      <w:r w:rsidRPr="00D90680">
        <w:rPr>
          <w:rFonts w:cs="Arial"/>
          <w:i/>
          <w:lang w:bidi="ar-SA"/>
        </w:rPr>
        <w:t xml:space="preserve">ococcus aureus </w:t>
      </w:r>
      <w:r w:rsidRPr="00D90680">
        <w:rPr>
          <w:rFonts w:cs="Arial"/>
          <w:lang w:bidi="ar-SA"/>
        </w:rPr>
        <w:t>(2.9%) (</w:t>
      </w:r>
      <w:r w:rsidRPr="00D90680">
        <w:rPr>
          <w:rFonts w:cs="Arial"/>
          <w:highlight w:val="yellow"/>
          <w:lang w:bidi="ar-SA"/>
        </w:rPr>
        <w:fldChar w:fldCharType="begin"/>
      </w:r>
      <w:r w:rsidRPr="00D90680">
        <w:rPr>
          <w:rFonts w:cs="Arial"/>
          <w:lang w:bidi="ar-SA"/>
        </w:rPr>
        <w:instrText xml:space="preserve"> REF _Ref60822288 \h </w:instrText>
      </w:r>
      <w:r w:rsidRPr="00D90680">
        <w:rPr>
          <w:rFonts w:cs="Arial"/>
          <w:highlight w:val="yellow"/>
          <w:lang w:bidi="ar-SA"/>
        </w:rPr>
        <w:instrText xml:space="preserve"> \* MERGEFORMAT </w:instrText>
      </w:r>
      <w:r w:rsidRPr="00D90680">
        <w:rPr>
          <w:rFonts w:cs="Arial"/>
          <w:highlight w:val="yellow"/>
          <w:lang w:bidi="ar-SA"/>
        </w:rPr>
      </w:r>
      <w:r w:rsidRPr="00D90680">
        <w:rPr>
          <w:rFonts w:cs="Arial"/>
          <w:highlight w:val="yellow"/>
          <w:lang w:bidi="ar-SA"/>
        </w:rPr>
        <w:fldChar w:fldCharType="separate"/>
      </w:r>
      <w:r w:rsidR="00164D8A" w:rsidRPr="00164D8A">
        <w:rPr>
          <w:rFonts w:cs="Arial"/>
        </w:rPr>
        <w:t xml:space="preserve">Figure </w:t>
      </w:r>
      <w:r w:rsidR="00164D8A" w:rsidRPr="00164D8A">
        <w:rPr>
          <w:rFonts w:cs="Arial"/>
          <w:noProof/>
        </w:rPr>
        <w:t>2</w:t>
      </w:r>
      <w:r w:rsidRPr="00D90680">
        <w:rPr>
          <w:rFonts w:cs="Arial"/>
          <w:highlight w:val="yellow"/>
          <w:lang w:bidi="ar-SA"/>
        </w:rPr>
        <w:fldChar w:fldCharType="end"/>
      </w:r>
      <w:r w:rsidRPr="00D90680">
        <w:rPr>
          <w:rFonts w:cs="Arial"/>
          <w:lang w:bidi="ar-SA"/>
        </w:rPr>
        <w:t xml:space="preserve">). </w:t>
      </w:r>
    </w:p>
    <w:p w14:paraId="6C5D109F" w14:textId="77777777" w:rsidR="00536707" w:rsidRPr="00D90680" w:rsidRDefault="00536707" w:rsidP="00CB79CC">
      <w:pPr>
        <w:rPr>
          <w:rFonts w:cs="Arial"/>
          <w:lang w:bidi="ar-SA"/>
        </w:rPr>
      </w:pPr>
    </w:p>
    <w:p w14:paraId="5FBCEF93" w14:textId="77777777" w:rsidR="00CB79CC" w:rsidRPr="00D90680" w:rsidRDefault="00CB79CC" w:rsidP="00B81880">
      <w:pPr>
        <w:rPr>
          <w:rFonts w:cs="Arial"/>
          <w:lang w:bidi="ar-SA"/>
        </w:rPr>
      </w:pPr>
    </w:p>
    <w:p w14:paraId="747D23BC" w14:textId="58F6BB46" w:rsidR="00FA587A" w:rsidRPr="00D90680" w:rsidRDefault="00164D8A" w:rsidP="00FA587A">
      <w:pPr>
        <w:keepNext/>
        <w:rPr>
          <w:rFonts w:cs="Arial"/>
        </w:rPr>
      </w:pPr>
      <w:r>
        <w:rPr>
          <w:rFonts w:cs="Arial"/>
        </w:rPr>
        <w:pict w14:anchorId="54E5E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58.5pt">
            <v:imagedata r:id="rId21" o:title="Hazard PNG"/>
          </v:shape>
        </w:pict>
      </w:r>
    </w:p>
    <w:p w14:paraId="7FD0DBEE" w14:textId="77777777" w:rsidR="00FA587A" w:rsidRPr="00D90680" w:rsidRDefault="00FA587A" w:rsidP="00FA587A">
      <w:pPr>
        <w:pStyle w:val="FSFigureTitle"/>
      </w:pPr>
    </w:p>
    <w:p w14:paraId="0A922463" w14:textId="4F8A874A" w:rsidR="00FA587A" w:rsidRPr="00D90680" w:rsidRDefault="00FA587A" w:rsidP="00FA587A">
      <w:pPr>
        <w:pStyle w:val="FSFigureTitle"/>
      </w:pPr>
      <w:bookmarkStart w:id="40" w:name="_Ref60822288"/>
      <w:r w:rsidRPr="00D90680">
        <w:t xml:space="preserve">Figure </w:t>
      </w:r>
      <w:fldSimple w:instr=" SEQ Figure \* ARABIC ">
        <w:r w:rsidR="00164D8A">
          <w:rPr>
            <w:noProof/>
          </w:rPr>
          <w:t>2</w:t>
        </w:r>
      </w:fldSimple>
      <w:bookmarkEnd w:id="40"/>
      <w:r w:rsidRPr="00D90680">
        <w:t xml:space="preserve">. The number of foodborne outbreaks, people ill, </w:t>
      </w:r>
      <w:r w:rsidR="005F47ED">
        <w:t xml:space="preserve">people hospitalised, and </w:t>
      </w:r>
      <w:r w:rsidRPr="00D90680">
        <w:t xml:space="preserve">fatalities associated with food prepared in Australian food service and food retail settings reported from 2010 – 2017 that were attributed to different </w:t>
      </w:r>
      <w:r w:rsidR="00720387">
        <w:t>hazards</w:t>
      </w:r>
      <w:r w:rsidR="006D0E15" w:rsidRPr="00D90680">
        <w:t xml:space="preserve"> </w:t>
      </w:r>
      <w:r w:rsidRPr="00D90680">
        <w:t xml:space="preserve">(i.e., </w:t>
      </w:r>
      <w:r w:rsidR="00720387">
        <w:rPr>
          <w:szCs w:val="22"/>
        </w:rPr>
        <w:t>aetiological agents</w:t>
      </w:r>
      <w:r w:rsidRPr="00D90680">
        <w:t>).</w:t>
      </w:r>
    </w:p>
    <w:p w14:paraId="6A8198AC" w14:textId="77777777" w:rsidR="00FA587A" w:rsidRPr="00D90680" w:rsidRDefault="00FA587A" w:rsidP="00B81880">
      <w:pPr>
        <w:rPr>
          <w:rFonts w:cs="Arial"/>
          <w:lang w:bidi="ar-SA"/>
        </w:rPr>
      </w:pPr>
    </w:p>
    <w:p w14:paraId="098699B2" w14:textId="57CC7D28" w:rsidR="00536707" w:rsidRPr="00536707" w:rsidRDefault="00536707" w:rsidP="00536707">
      <w:pPr>
        <w:rPr>
          <w:rFonts w:cs="Arial"/>
          <w:b/>
          <w:i/>
        </w:rPr>
      </w:pPr>
      <w:r>
        <w:rPr>
          <w:rFonts w:cs="Arial"/>
          <w:b/>
          <w:i/>
        </w:rPr>
        <w:t>H</w:t>
      </w:r>
      <w:r w:rsidRPr="00536707">
        <w:rPr>
          <w:rFonts w:cs="Arial"/>
          <w:b/>
          <w:i/>
        </w:rPr>
        <w:t xml:space="preserve">azards </w:t>
      </w:r>
      <w:r>
        <w:rPr>
          <w:rFonts w:cs="Arial"/>
          <w:b/>
          <w:i/>
        </w:rPr>
        <w:t xml:space="preserve">responsible </w:t>
      </w:r>
      <w:r>
        <w:rPr>
          <w:rFonts w:cs="Arial"/>
          <w:b/>
          <w:i/>
          <w:szCs w:val="22"/>
        </w:rPr>
        <w:t xml:space="preserve">for foodborne outbreaks in different </w:t>
      </w:r>
      <w:r w:rsidRPr="00536707">
        <w:rPr>
          <w:rFonts w:cs="Arial"/>
          <w:b/>
          <w:i/>
          <w:szCs w:val="22"/>
        </w:rPr>
        <w:t>Australian food service and related food retail settings</w:t>
      </w:r>
    </w:p>
    <w:p w14:paraId="1E106A38" w14:textId="77777777" w:rsidR="00536707" w:rsidRPr="00D90680" w:rsidRDefault="00536707" w:rsidP="00B81880">
      <w:pPr>
        <w:rPr>
          <w:rFonts w:cs="Arial"/>
          <w:lang w:bidi="ar-SA"/>
        </w:rPr>
      </w:pPr>
    </w:p>
    <w:p w14:paraId="602E4752" w14:textId="774F3EBE" w:rsidR="00747D1D" w:rsidRPr="00D90680" w:rsidRDefault="00747D1D" w:rsidP="00747D1D">
      <w:pPr>
        <w:rPr>
          <w:rFonts w:cs="Arial"/>
          <w:szCs w:val="22"/>
        </w:rPr>
      </w:pPr>
      <w:bookmarkStart w:id="41" w:name="OLE_LINK11"/>
      <w:bookmarkEnd w:id="39"/>
      <w:r w:rsidRPr="00D90680">
        <w:rPr>
          <w:rFonts w:cs="Arial"/>
          <w:szCs w:val="22"/>
        </w:rPr>
        <w:t>The pr</w:t>
      </w:r>
      <w:r w:rsidR="00D926A2" w:rsidRPr="00D90680">
        <w:rPr>
          <w:rFonts w:cs="Arial"/>
          <w:szCs w:val="22"/>
        </w:rPr>
        <w:t>oportion of foodborne outbreaks and</w:t>
      </w:r>
      <w:r w:rsidRPr="00D90680">
        <w:rPr>
          <w:rFonts w:cs="Arial"/>
          <w:szCs w:val="22"/>
        </w:rPr>
        <w:t xml:space="preserve"> the </w:t>
      </w:r>
      <w:r w:rsidR="00007061" w:rsidRPr="00D90680">
        <w:rPr>
          <w:rFonts w:cs="Arial"/>
          <w:szCs w:val="22"/>
        </w:rPr>
        <w:t>proportion</w:t>
      </w:r>
      <w:r w:rsidRPr="00D90680">
        <w:rPr>
          <w:rFonts w:cs="Arial"/>
          <w:szCs w:val="22"/>
        </w:rPr>
        <w:t xml:space="preserve"> of people reported ill</w:t>
      </w:r>
      <w:r w:rsidR="00D926A2" w:rsidRPr="00D90680">
        <w:rPr>
          <w:rFonts w:cs="Arial"/>
          <w:szCs w:val="22"/>
        </w:rPr>
        <w:t xml:space="preserve"> </w:t>
      </w:r>
      <w:r w:rsidR="005F47ED">
        <w:rPr>
          <w:rFonts w:cs="Arial"/>
          <w:szCs w:val="22"/>
        </w:rPr>
        <w:t>associated with</w:t>
      </w:r>
      <w:r w:rsidR="00D926A2" w:rsidRPr="00D90680">
        <w:rPr>
          <w:rFonts w:cs="Arial"/>
          <w:szCs w:val="22"/>
        </w:rPr>
        <w:t xml:space="preserve"> foodborne outbreaks</w:t>
      </w:r>
      <w:r w:rsidRPr="00D90680">
        <w:rPr>
          <w:rFonts w:cs="Arial"/>
          <w:szCs w:val="22"/>
        </w:rPr>
        <w:t xml:space="preserve"> </w:t>
      </w:r>
      <w:r w:rsidR="00782F2F" w:rsidRPr="00D90680">
        <w:rPr>
          <w:rFonts w:cs="Arial"/>
          <w:szCs w:val="22"/>
        </w:rPr>
        <w:t xml:space="preserve">caused by different </w:t>
      </w:r>
      <w:r w:rsidR="00720387">
        <w:rPr>
          <w:rFonts w:cs="Arial"/>
          <w:szCs w:val="22"/>
        </w:rPr>
        <w:t>hazards</w:t>
      </w:r>
      <w:r w:rsidR="00782F2F" w:rsidRPr="00D90680">
        <w:rPr>
          <w:rFonts w:cs="Arial"/>
          <w:szCs w:val="22"/>
        </w:rPr>
        <w:t xml:space="preserve"> </w:t>
      </w:r>
      <w:r w:rsidR="005F47ED">
        <w:rPr>
          <w:rFonts w:cs="Arial"/>
          <w:szCs w:val="22"/>
        </w:rPr>
        <w:t>in</w:t>
      </w:r>
      <w:r w:rsidRPr="00D90680">
        <w:rPr>
          <w:rFonts w:cs="Arial"/>
          <w:szCs w:val="22"/>
        </w:rPr>
        <w:t xml:space="preserve"> </w:t>
      </w:r>
      <w:r w:rsidR="00782F2F" w:rsidRPr="00D90680">
        <w:rPr>
          <w:rFonts w:cs="Arial"/>
          <w:szCs w:val="22"/>
        </w:rPr>
        <w:t xml:space="preserve">different </w:t>
      </w:r>
      <w:r w:rsidRPr="00D90680">
        <w:rPr>
          <w:rFonts w:cs="Arial"/>
          <w:szCs w:val="22"/>
        </w:rPr>
        <w:t xml:space="preserve">Australian food service and </w:t>
      </w:r>
      <w:r w:rsidR="000E7748" w:rsidRPr="00D90680">
        <w:rPr>
          <w:rFonts w:cs="Arial"/>
          <w:szCs w:val="22"/>
        </w:rPr>
        <w:t xml:space="preserve">related </w:t>
      </w:r>
      <w:r w:rsidRPr="00D90680">
        <w:rPr>
          <w:rFonts w:cs="Arial"/>
          <w:szCs w:val="22"/>
        </w:rPr>
        <w:t xml:space="preserve">food retail settings from 2010 – 2017 </w:t>
      </w:r>
      <w:bookmarkEnd w:id="41"/>
      <w:r w:rsidR="00782F2F" w:rsidRPr="00D90680">
        <w:rPr>
          <w:rFonts w:cs="Arial"/>
          <w:szCs w:val="22"/>
        </w:rPr>
        <w:t xml:space="preserve">are </w:t>
      </w:r>
      <w:r w:rsidRPr="00D90680">
        <w:rPr>
          <w:rFonts w:cs="Arial"/>
          <w:szCs w:val="22"/>
        </w:rPr>
        <w:t xml:space="preserve">summarised </w:t>
      </w:r>
      <w:r w:rsidRPr="00CB79CC">
        <w:rPr>
          <w:rFonts w:cs="Arial"/>
          <w:szCs w:val="22"/>
        </w:rPr>
        <w:t xml:space="preserve">in </w:t>
      </w:r>
      <w:r w:rsidR="00CB79CC">
        <w:rPr>
          <w:rFonts w:cs="Arial"/>
          <w:szCs w:val="22"/>
        </w:rPr>
        <w:fldChar w:fldCharType="begin"/>
      </w:r>
      <w:r w:rsidR="00CB79CC">
        <w:rPr>
          <w:rFonts w:cs="Arial"/>
          <w:szCs w:val="22"/>
        </w:rPr>
        <w:instrText xml:space="preserve"> REF _Ref61618389 \h </w:instrText>
      </w:r>
      <w:r w:rsidR="00CB79CC">
        <w:rPr>
          <w:rFonts w:cs="Arial"/>
          <w:szCs w:val="22"/>
        </w:rPr>
      </w:r>
      <w:r w:rsidR="00CB79CC">
        <w:rPr>
          <w:rFonts w:cs="Arial"/>
          <w:szCs w:val="22"/>
        </w:rPr>
        <w:fldChar w:fldCharType="separate"/>
      </w:r>
      <w:r w:rsidR="00164D8A" w:rsidRPr="00D90680">
        <w:t xml:space="preserve">Figure </w:t>
      </w:r>
      <w:r w:rsidR="00164D8A">
        <w:rPr>
          <w:noProof/>
        </w:rPr>
        <w:t>3</w:t>
      </w:r>
      <w:r w:rsidR="00CB79CC">
        <w:rPr>
          <w:rFonts w:cs="Arial"/>
          <w:szCs w:val="22"/>
        </w:rPr>
        <w:fldChar w:fldCharType="end"/>
      </w:r>
      <w:r w:rsidRPr="00CB79CC">
        <w:rPr>
          <w:rFonts w:cs="Arial"/>
          <w:szCs w:val="22"/>
        </w:rPr>
        <w:t>.</w:t>
      </w:r>
    </w:p>
    <w:p w14:paraId="547124F2" w14:textId="77777777" w:rsidR="00747D1D" w:rsidRPr="00D90680" w:rsidRDefault="00747D1D" w:rsidP="00747D1D">
      <w:pPr>
        <w:rPr>
          <w:rFonts w:cs="Arial"/>
          <w:strike/>
        </w:rPr>
      </w:pPr>
    </w:p>
    <w:p w14:paraId="73EF0647" w14:textId="6611938D" w:rsidR="00747D1D" w:rsidRPr="00D90680" w:rsidRDefault="00007061" w:rsidP="00747D1D">
      <w:pPr>
        <w:rPr>
          <w:rFonts w:cs="Arial"/>
        </w:rPr>
      </w:pPr>
      <w:r w:rsidRPr="00D90680">
        <w:rPr>
          <w:rFonts w:cs="Arial"/>
        </w:rPr>
        <w:t xml:space="preserve">Foodborne outbreaks from food </w:t>
      </w:r>
      <w:r w:rsidR="00CB79CC" w:rsidRPr="00D90680">
        <w:rPr>
          <w:rFonts w:cs="Arial"/>
        </w:rPr>
        <w:t xml:space="preserve">prepared in restaurant, commercial caterer, takeaway, and the additional settings had the greatest diversity </w:t>
      </w:r>
      <w:r w:rsidR="00747D1D" w:rsidRPr="00D90680">
        <w:rPr>
          <w:rFonts w:cs="Arial"/>
        </w:rPr>
        <w:t xml:space="preserve">of hazards reported </w:t>
      </w:r>
      <w:r w:rsidRPr="00D90680">
        <w:rPr>
          <w:rFonts w:cs="Arial"/>
        </w:rPr>
        <w:t>with 16, 9, 7, and 7</w:t>
      </w:r>
      <w:r w:rsidR="00747D1D" w:rsidRPr="00D90680">
        <w:rPr>
          <w:rFonts w:cs="Arial"/>
        </w:rPr>
        <w:t xml:space="preserve"> different hazards reported for each setting respectively. </w:t>
      </w:r>
    </w:p>
    <w:p w14:paraId="549D8C87" w14:textId="3E0DA2BA" w:rsidR="00D926A2" w:rsidRPr="00D90680" w:rsidRDefault="00D926A2" w:rsidP="00747D1D">
      <w:pPr>
        <w:rPr>
          <w:rFonts w:cs="Arial"/>
        </w:rPr>
      </w:pPr>
    </w:p>
    <w:p w14:paraId="2C289C67" w14:textId="60491ACB" w:rsidR="00D926A2" w:rsidRPr="00D90680" w:rsidRDefault="00D926A2" w:rsidP="00747D1D">
      <w:pPr>
        <w:rPr>
          <w:rFonts w:cs="Arial"/>
        </w:rPr>
      </w:pPr>
      <w:r w:rsidRPr="004F2009">
        <w:rPr>
          <w:rFonts w:cs="Arial"/>
          <w:i/>
        </w:rPr>
        <w:t>Salmonella</w:t>
      </w:r>
      <w:r w:rsidR="00E20AAE" w:rsidRPr="00D90680">
        <w:rPr>
          <w:rFonts w:cs="Arial"/>
        </w:rPr>
        <w:t xml:space="preserve"> spp. </w:t>
      </w:r>
      <w:r w:rsidRPr="00D90680">
        <w:rPr>
          <w:rFonts w:cs="Arial"/>
        </w:rPr>
        <w:t xml:space="preserve">were responsible for the highest </w:t>
      </w:r>
      <w:r w:rsidR="00CB79CC" w:rsidRPr="00D90680">
        <w:rPr>
          <w:rFonts w:cs="Arial"/>
        </w:rPr>
        <w:t>proportion of foodborne outbreaks in</w:t>
      </w:r>
    </w:p>
    <w:p w14:paraId="72365522" w14:textId="3695E0C6" w:rsidR="00D926A2" w:rsidRPr="00D90680" w:rsidRDefault="00CB79CC" w:rsidP="005D2F70">
      <w:pPr>
        <w:rPr>
          <w:rFonts w:cs="Arial"/>
        </w:rPr>
      </w:pPr>
      <w:r w:rsidRPr="00D90680">
        <w:rPr>
          <w:rFonts w:cs="Arial"/>
        </w:rPr>
        <w:t>restaurant (46.7% of 567), take-away</w:t>
      </w:r>
      <w:r w:rsidRPr="00D90680">
        <w:rPr>
          <w:rFonts w:cs="Arial"/>
          <w:i/>
        </w:rPr>
        <w:t xml:space="preserve"> </w:t>
      </w:r>
      <w:r w:rsidRPr="00D90680">
        <w:rPr>
          <w:rFonts w:cs="Arial"/>
        </w:rPr>
        <w:t xml:space="preserve">(59.8% of 82), bakery (90.7% of 43), fair or festival or mobile service (83.3% of 12), grocery store or delicatessen (44.4% of 9, equal to the proportion of unknown hazards), and the additional food service </w:t>
      </w:r>
      <w:r w:rsidR="00930B29" w:rsidRPr="00D90680">
        <w:rPr>
          <w:rFonts w:cs="Arial"/>
        </w:rPr>
        <w:t xml:space="preserve">(57.4% of 54) settings. For many of these food service settings the second most common </w:t>
      </w:r>
      <w:r w:rsidR="00720387">
        <w:rPr>
          <w:rFonts w:cs="Arial"/>
        </w:rPr>
        <w:t>hazards</w:t>
      </w:r>
      <w:r w:rsidR="00930B29" w:rsidRPr="00D90680">
        <w:rPr>
          <w:rFonts w:cs="Arial"/>
        </w:rPr>
        <w:t xml:space="preserve"> were unknown </w:t>
      </w:r>
      <w:r w:rsidRPr="00D90680">
        <w:rPr>
          <w:rFonts w:cs="Arial"/>
        </w:rPr>
        <w:t>hazards (restaurant 34.0%, take-away</w:t>
      </w:r>
      <w:r w:rsidRPr="00D90680">
        <w:rPr>
          <w:rFonts w:cs="Arial"/>
          <w:i/>
        </w:rPr>
        <w:t xml:space="preserve"> </w:t>
      </w:r>
      <w:r w:rsidRPr="00D90680">
        <w:rPr>
          <w:rFonts w:cs="Arial"/>
        </w:rPr>
        <w:t xml:space="preserve">31.7%, bakery 4.7%, and the additional food service 16.8%). </w:t>
      </w:r>
    </w:p>
    <w:p w14:paraId="41005F7B" w14:textId="589EE1EF" w:rsidR="005D2F70" w:rsidRPr="00D90680" w:rsidRDefault="005D2F70" w:rsidP="005D2F70">
      <w:pPr>
        <w:rPr>
          <w:rFonts w:cs="Arial"/>
        </w:rPr>
      </w:pPr>
    </w:p>
    <w:p w14:paraId="3A0B872A" w14:textId="5612CFC5" w:rsidR="00E20AAE" w:rsidRPr="00D90680" w:rsidRDefault="005D2F70" w:rsidP="005D2F70">
      <w:pPr>
        <w:rPr>
          <w:rFonts w:cs="Arial"/>
        </w:rPr>
      </w:pPr>
      <w:r w:rsidRPr="00D90680">
        <w:rPr>
          <w:rFonts w:cs="Arial"/>
        </w:rPr>
        <w:t xml:space="preserve">Unknown </w:t>
      </w:r>
      <w:r w:rsidR="00720387">
        <w:rPr>
          <w:rFonts w:cs="Arial"/>
        </w:rPr>
        <w:t>hazards</w:t>
      </w:r>
      <w:r w:rsidRPr="00D90680">
        <w:rPr>
          <w:rFonts w:cs="Arial"/>
        </w:rPr>
        <w:t xml:space="preserve"> were responsible for the highest proportion of foodborne outbr</w:t>
      </w:r>
      <w:r w:rsidR="00CB79CC">
        <w:rPr>
          <w:rFonts w:cs="Arial"/>
        </w:rPr>
        <w:t>eaks in c</w:t>
      </w:r>
      <w:r w:rsidRPr="00D90680">
        <w:rPr>
          <w:rFonts w:cs="Arial"/>
        </w:rPr>
        <w:t xml:space="preserve">ommercial caterer settings (35.4% of 82, followed by </w:t>
      </w:r>
      <w:r w:rsidRPr="004F2009">
        <w:rPr>
          <w:rFonts w:cs="Arial"/>
          <w:i/>
        </w:rPr>
        <w:t>Salmonella</w:t>
      </w:r>
      <w:r w:rsidRPr="00D90680">
        <w:rPr>
          <w:rFonts w:cs="Arial"/>
        </w:rPr>
        <w:t xml:space="preserve"> (24.9%)</w:t>
      </w:r>
      <w:r w:rsidR="00536707">
        <w:rPr>
          <w:rFonts w:cs="Arial"/>
        </w:rPr>
        <w:t>, and n</w:t>
      </w:r>
      <w:r w:rsidR="00E20AAE" w:rsidRPr="00D90680">
        <w:rPr>
          <w:rFonts w:cs="Arial"/>
        </w:rPr>
        <w:t>orovirus (</w:t>
      </w:r>
      <w:r w:rsidR="00ED12AF" w:rsidRPr="00D90680">
        <w:rPr>
          <w:rFonts w:cs="Arial"/>
        </w:rPr>
        <w:t>22.0%</w:t>
      </w:r>
      <w:r w:rsidR="00E20AAE" w:rsidRPr="00D90680">
        <w:rPr>
          <w:rFonts w:cs="Arial"/>
        </w:rPr>
        <w:t>)</w:t>
      </w:r>
      <w:r w:rsidRPr="00D90680">
        <w:rPr>
          <w:rFonts w:cs="Arial"/>
        </w:rPr>
        <w:t xml:space="preserve">), and </w:t>
      </w:r>
      <w:r w:rsidR="006F1598">
        <w:rPr>
          <w:rFonts w:cs="Arial"/>
        </w:rPr>
        <w:t>national franchised fast food business</w:t>
      </w:r>
      <w:r w:rsidRPr="00D90680">
        <w:rPr>
          <w:rFonts w:cs="Arial"/>
        </w:rPr>
        <w:t xml:space="preserve"> settings (50.0% of 8, followed by </w:t>
      </w:r>
      <w:r w:rsidRPr="004F2009">
        <w:rPr>
          <w:rFonts w:cs="Arial"/>
          <w:i/>
        </w:rPr>
        <w:t>Salmonella</w:t>
      </w:r>
      <w:r w:rsidRPr="00D90680">
        <w:rPr>
          <w:rFonts w:cs="Arial"/>
        </w:rPr>
        <w:t xml:space="preserve"> </w:t>
      </w:r>
      <w:r w:rsidR="00536707">
        <w:rPr>
          <w:rFonts w:cs="Arial"/>
        </w:rPr>
        <w:t xml:space="preserve">spp. </w:t>
      </w:r>
      <w:r w:rsidRPr="00D90680">
        <w:rPr>
          <w:rFonts w:cs="Arial"/>
        </w:rPr>
        <w:t>(37.5%))</w:t>
      </w:r>
      <w:r w:rsidR="00E20AAE" w:rsidRPr="00D90680">
        <w:rPr>
          <w:rFonts w:cs="Arial"/>
        </w:rPr>
        <w:t>.</w:t>
      </w:r>
    </w:p>
    <w:p w14:paraId="5CA979BF" w14:textId="77777777" w:rsidR="00E20AAE" w:rsidRPr="00D90680" w:rsidRDefault="00E20AAE" w:rsidP="005D2F70">
      <w:pPr>
        <w:rPr>
          <w:rFonts w:cs="Arial"/>
        </w:rPr>
      </w:pPr>
    </w:p>
    <w:p w14:paraId="61E96AC2" w14:textId="4BA06237" w:rsidR="005D2F70" w:rsidRPr="00D90680" w:rsidRDefault="005D2F70" w:rsidP="005D2F70">
      <w:pPr>
        <w:rPr>
          <w:rFonts w:cs="Arial"/>
        </w:rPr>
      </w:pPr>
      <w:r w:rsidRPr="00D90680">
        <w:rPr>
          <w:rFonts w:cs="Arial"/>
        </w:rPr>
        <w:t>The 113 foodborne outbreaks from food prepared in</w:t>
      </w:r>
      <w:r w:rsidR="00CB79CC" w:rsidRPr="00D90680">
        <w:rPr>
          <w:rFonts w:cs="Arial"/>
        </w:rPr>
        <w:t xml:space="preserve"> vulnerable population settings </w:t>
      </w:r>
      <w:r w:rsidRPr="00D90680">
        <w:rPr>
          <w:rFonts w:cs="Arial"/>
        </w:rPr>
        <w:t xml:space="preserve">were attributed in similar proportions to unknown hazards (31.9%), </w:t>
      </w:r>
      <w:r w:rsidRPr="00D90680">
        <w:rPr>
          <w:rFonts w:cs="Arial"/>
          <w:i/>
        </w:rPr>
        <w:t>C</w:t>
      </w:r>
      <w:r w:rsidR="00E20AAE" w:rsidRPr="00D90680">
        <w:rPr>
          <w:rFonts w:cs="Arial"/>
          <w:i/>
        </w:rPr>
        <w:t>.</w:t>
      </w:r>
      <w:r w:rsidRPr="00D90680">
        <w:rPr>
          <w:rFonts w:cs="Arial"/>
          <w:i/>
        </w:rPr>
        <w:t xml:space="preserve"> perfringens</w:t>
      </w:r>
      <w:r w:rsidRPr="00D90680">
        <w:rPr>
          <w:rFonts w:cs="Arial"/>
        </w:rPr>
        <w:t xml:space="preserve"> (29.2%), and </w:t>
      </w:r>
      <w:r w:rsidRPr="004F2009">
        <w:rPr>
          <w:rFonts w:cs="Arial"/>
          <w:i/>
        </w:rPr>
        <w:t>Salmonella</w:t>
      </w:r>
      <w:r w:rsidR="00E20AAE" w:rsidRPr="00D90680">
        <w:rPr>
          <w:rFonts w:cs="Arial"/>
          <w:i/>
        </w:rPr>
        <w:t xml:space="preserve"> </w:t>
      </w:r>
      <w:r w:rsidR="00E20AAE" w:rsidRPr="00D90680">
        <w:rPr>
          <w:rFonts w:cs="Arial"/>
        </w:rPr>
        <w:t>serovars</w:t>
      </w:r>
      <w:r w:rsidR="00536707">
        <w:rPr>
          <w:rFonts w:cs="Arial"/>
        </w:rPr>
        <w:t xml:space="preserve"> (27.4%)(d</w:t>
      </w:r>
      <w:r w:rsidRPr="00D90680">
        <w:rPr>
          <w:rFonts w:cs="Arial"/>
        </w:rPr>
        <w:t xml:space="preserve">ata not shown). </w:t>
      </w:r>
    </w:p>
    <w:p w14:paraId="0FE33CFA" w14:textId="6FBAC9B1" w:rsidR="00007061" w:rsidRPr="00D90680" w:rsidRDefault="00007061" w:rsidP="00747D1D">
      <w:pPr>
        <w:rPr>
          <w:rFonts w:cs="Arial"/>
        </w:rPr>
      </w:pPr>
    </w:p>
    <w:p w14:paraId="1CD70410" w14:textId="4B80881E" w:rsidR="00ED12AF" w:rsidRPr="00D90680" w:rsidRDefault="00E20AAE" w:rsidP="00747D1D">
      <w:pPr>
        <w:rPr>
          <w:rFonts w:cs="Arial"/>
        </w:rPr>
      </w:pPr>
      <w:r w:rsidRPr="004F2009">
        <w:rPr>
          <w:rFonts w:cs="Arial"/>
          <w:i/>
        </w:rPr>
        <w:t>Salmonella</w:t>
      </w:r>
      <w:r w:rsidRPr="00D90680">
        <w:rPr>
          <w:rFonts w:cs="Arial"/>
        </w:rPr>
        <w:t xml:space="preserve"> spp. were responsible for the</w:t>
      </w:r>
      <w:r w:rsidR="00ED12AF" w:rsidRPr="00D90680">
        <w:rPr>
          <w:rFonts w:cs="Arial"/>
        </w:rPr>
        <w:t xml:space="preserve"> greatest</w:t>
      </w:r>
      <w:r w:rsidRPr="00D90680">
        <w:rPr>
          <w:rFonts w:cs="Arial"/>
        </w:rPr>
        <w:t xml:space="preserve"> proportion of people reported ill in </w:t>
      </w:r>
      <w:r w:rsidR="00DA42F2" w:rsidRPr="00D90680">
        <w:rPr>
          <w:rFonts w:cs="Arial"/>
        </w:rPr>
        <w:t xml:space="preserve">almost all </w:t>
      </w:r>
      <w:r w:rsidR="00ED12AF" w:rsidRPr="00D90680">
        <w:rPr>
          <w:rFonts w:cs="Arial"/>
        </w:rPr>
        <w:t xml:space="preserve">settings considered in this </w:t>
      </w:r>
      <w:r w:rsidR="00CB79CC" w:rsidRPr="00D90680">
        <w:rPr>
          <w:rFonts w:cs="Arial"/>
        </w:rPr>
        <w:t>assessment (restaurant (50.8% of 7775), commercial caterer (34.8% of 2528), take-away</w:t>
      </w:r>
      <w:r w:rsidR="00CB79CC" w:rsidRPr="00D90680">
        <w:rPr>
          <w:rFonts w:cs="Arial"/>
          <w:i/>
        </w:rPr>
        <w:t xml:space="preserve"> </w:t>
      </w:r>
      <w:r w:rsidR="00CB79CC" w:rsidRPr="00D90680">
        <w:rPr>
          <w:rFonts w:cs="Arial"/>
        </w:rPr>
        <w:t xml:space="preserve">(81.6% of 1138), bakery (95.4% of 834), </w:t>
      </w:r>
      <w:r w:rsidR="00CB79CC">
        <w:rPr>
          <w:rFonts w:cs="Arial"/>
        </w:rPr>
        <w:t>national franchised fast food business</w:t>
      </w:r>
      <w:r w:rsidR="00CB79CC" w:rsidRPr="00D90680">
        <w:rPr>
          <w:rFonts w:cs="Arial"/>
        </w:rPr>
        <w:t xml:space="preserve"> settings (73.8% of 80), fair or festival or mobile service (91.67% of 120), grocery store or delicatessen (56.9% of 123), and additional </w:t>
      </w:r>
      <w:r w:rsidRPr="00D90680">
        <w:rPr>
          <w:rFonts w:cs="Arial"/>
        </w:rPr>
        <w:t xml:space="preserve">food service </w:t>
      </w:r>
      <w:r w:rsidR="00DA42F2" w:rsidRPr="00D90680">
        <w:rPr>
          <w:rFonts w:cs="Arial"/>
        </w:rPr>
        <w:t xml:space="preserve">settings </w:t>
      </w:r>
      <w:r w:rsidRPr="00D90680">
        <w:rPr>
          <w:rFonts w:cs="Arial"/>
        </w:rPr>
        <w:t>(</w:t>
      </w:r>
      <w:r w:rsidR="00ED12AF" w:rsidRPr="00D90680">
        <w:rPr>
          <w:rFonts w:cs="Arial"/>
        </w:rPr>
        <w:t>39.9% of 1311</w:t>
      </w:r>
      <w:r w:rsidRPr="00D90680">
        <w:rPr>
          <w:rFonts w:cs="Arial"/>
        </w:rPr>
        <w:t>)</w:t>
      </w:r>
      <w:r w:rsidR="00ED12AF" w:rsidRPr="00D90680">
        <w:rPr>
          <w:rFonts w:cs="Arial"/>
        </w:rPr>
        <w:t>)</w:t>
      </w:r>
      <w:r w:rsidRPr="00D90680">
        <w:rPr>
          <w:rFonts w:cs="Arial"/>
        </w:rPr>
        <w:t>.</w:t>
      </w:r>
      <w:r w:rsidR="00CB79CC">
        <w:rPr>
          <w:rFonts w:cs="Arial"/>
        </w:rPr>
        <w:t xml:space="preserve"> The vulnerable p</w:t>
      </w:r>
      <w:r w:rsidR="00ED12AF" w:rsidRPr="00D90680">
        <w:rPr>
          <w:rFonts w:cs="Arial"/>
        </w:rPr>
        <w:t>opulations setting was the exception (</w:t>
      </w:r>
      <w:r w:rsidR="00ED12AF" w:rsidRPr="00D90680">
        <w:rPr>
          <w:rFonts w:cs="Arial"/>
          <w:i/>
        </w:rPr>
        <w:t>C. perfringens</w:t>
      </w:r>
      <w:r w:rsidR="00ED12AF" w:rsidRPr="00D90680">
        <w:rPr>
          <w:rFonts w:cs="Arial"/>
        </w:rPr>
        <w:t xml:space="preserve"> (28.9% of 1377), followed by </w:t>
      </w:r>
      <w:r w:rsidR="00ED12AF" w:rsidRPr="004F2009">
        <w:rPr>
          <w:rFonts w:cs="Arial"/>
          <w:i/>
        </w:rPr>
        <w:t>Salmonella</w:t>
      </w:r>
      <w:r w:rsidR="00ED12AF" w:rsidRPr="00D90680">
        <w:rPr>
          <w:rFonts w:cs="Arial"/>
        </w:rPr>
        <w:t xml:space="preserve"> (27.9%), and unknown </w:t>
      </w:r>
      <w:r w:rsidR="00720387">
        <w:rPr>
          <w:rFonts w:cs="Arial"/>
        </w:rPr>
        <w:t>hazards</w:t>
      </w:r>
      <w:r w:rsidR="00ED12AF" w:rsidRPr="00D90680">
        <w:rPr>
          <w:rFonts w:cs="Arial"/>
        </w:rPr>
        <w:t xml:space="preserve"> (25.2%)</w:t>
      </w:r>
      <w:r w:rsidR="005F47ED">
        <w:rPr>
          <w:rFonts w:cs="Arial"/>
        </w:rPr>
        <w:t>, data not shown</w:t>
      </w:r>
      <w:r w:rsidR="00ED12AF" w:rsidRPr="00D90680">
        <w:rPr>
          <w:rFonts w:cs="Arial"/>
        </w:rPr>
        <w:t>).</w:t>
      </w:r>
    </w:p>
    <w:p w14:paraId="19590A03" w14:textId="77777777" w:rsidR="00ED12AF" w:rsidRPr="00D90680" w:rsidRDefault="00ED12AF" w:rsidP="00747D1D">
      <w:pPr>
        <w:rPr>
          <w:rFonts w:cs="Arial"/>
        </w:rPr>
      </w:pPr>
    </w:p>
    <w:p w14:paraId="58831B30" w14:textId="0ADBC6D6" w:rsidR="005D2F70" w:rsidRPr="00D90680" w:rsidRDefault="00ED12AF" w:rsidP="00747D1D">
      <w:pPr>
        <w:rPr>
          <w:rFonts w:cs="Arial"/>
        </w:rPr>
      </w:pPr>
      <w:r w:rsidRPr="00D90680">
        <w:rPr>
          <w:rFonts w:cs="Arial"/>
        </w:rPr>
        <w:t xml:space="preserve">Similarly, </w:t>
      </w:r>
      <w:r w:rsidRPr="004F2009">
        <w:rPr>
          <w:rFonts w:cs="Arial"/>
          <w:i/>
        </w:rPr>
        <w:t>Salmonella</w:t>
      </w:r>
      <w:r w:rsidRPr="00D90680">
        <w:rPr>
          <w:rFonts w:cs="Arial"/>
        </w:rPr>
        <w:t xml:space="preserve"> spp. were also responsible for </w:t>
      </w:r>
      <w:r w:rsidR="00DA42F2" w:rsidRPr="00D90680">
        <w:rPr>
          <w:rFonts w:cs="Arial"/>
        </w:rPr>
        <w:t>greater than 75%</w:t>
      </w:r>
      <w:r w:rsidRPr="00D90680">
        <w:rPr>
          <w:rFonts w:cs="Arial"/>
        </w:rPr>
        <w:t xml:space="preserve"> of people hospitalised </w:t>
      </w:r>
      <w:r w:rsidR="00CB79CC">
        <w:rPr>
          <w:rFonts w:cs="Arial"/>
        </w:rPr>
        <w:t>in all settings including the vulnerable p</w:t>
      </w:r>
      <w:r w:rsidR="00DA42F2" w:rsidRPr="00D90680">
        <w:rPr>
          <w:rFonts w:cs="Arial"/>
        </w:rPr>
        <w:t xml:space="preserve">opulations </w:t>
      </w:r>
      <w:r w:rsidR="00CB79CC" w:rsidRPr="00D90680">
        <w:rPr>
          <w:rFonts w:cs="Arial"/>
        </w:rPr>
        <w:t>setting (restaurant (86.36% of 711), commercial caterer (79.0% of 100), take-away</w:t>
      </w:r>
      <w:r w:rsidR="00CB79CC" w:rsidRPr="00D90680">
        <w:rPr>
          <w:rFonts w:cs="Arial"/>
          <w:i/>
        </w:rPr>
        <w:t xml:space="preserve"> </w:t>
      </w:r>
      <w:r w:rsidR="00CB79CC" w:rsidRPr="00D90680">
        <w:rPr>
          <w:rFonts w:cs="Arial"/>
        </w:rPr>
        <w:t xml:space="preserve">(94.3% of 192), bakery (98.9% of 174), </w:t>
      </w:r>
      <w:r w:rsidR="00CB79CC">
        <w:rPr>
          <w:rFonts w:cs="Arial"/>
        </w:rPr>
        <w:t>national franchised fast food business</w:t>
      </w:r>
      <w:r w:rsidR="00CB79CC" w:rsidRPr="00D90680">
        <w:rPr>
          <w:rFonts w:cs="Arial"/>
        </w:rPr>
        <w:t xml:space="preserve"> settings (94.1% of 17), fair or festival or mobile service (100% of 23), grocery store or delicatessen (100% of 7), additional food service (86.6% of 67), vulnerable populations (76.25% of 80)).</w:t>
      </w:r>
    </w:p>
    <w:p w14:paraId="7EF82974" w14:textId="77777777" w:rsidR="005D2F70" w:rsidRPr="00D90680" w:rsidRDefault="005D2F70" w:rsidP="00747D1D">
      <w:pPr>
        <w:rPr>
          <w:rFonts w:cs="Arial"/>
        </w:rPr>
      </w:pPr>
    </w:p>
    <w:p w14:paraId="6AEC89F7" w14:textId="77777777" w:rsidR="00C223B5" w:rsidRPr="00D90680" w:rsidRDefault="00C223B5" w:rsidP="004554D2">
      <w:pPr>
        <w:rPr>
          <w:rFonts w:cs="Arial"/>
          <w:strike/>
        </w:rPr>
      </w:pPr>
      <w:bookmarkStart w:id="42" w:name="OLE_LINK7"/>
    </w:p>
    <w:p w14:paraId="73A03AC9" w14:textId="64992D8F" w:rsidR="00A929F8" w:rsidRPr="00D90680" w:rsidRDefault="00A929F8" w:rsidP="00D02BE1">
      <w:pPr>
        <w:rPr>
          <w:rFonts w:cs="Arial"/>
        </w:rPr>
      </w:pPr>
    </w:p>
    <w:bookmarkEnd w:id="42"/>
    <w:p w14:paraId="673BBA77" w14:textId="77777777" w:rsidR="004662F7" w:rsidRPr="00D90680" w:rsidRDefault="004662F7" w:rsidP="004662F7">
      <w:pPr>
        <w:rPr>
          <w:rFonts w:cs="Arial"/>
        </w:rPr>
        <w:sectPr w:rsidR="004662F7" w:rsidRPr="00D90680" w:rsidSect="00477CE7">
          <w:pgSz w:w="11906" w:h="16838"/>
          <w:pgMar w:top="1418" w:right="1418" w:bottom="1418" w:left="1418" w:header="709" w:footer="709" w:gutter="0"/>
          <w:pgNumType w:start="1"/>
          <w:cols w:space="708"/>
          <w:docGrid w:linePitch="360"/>
        </w:sectPr>
      </w:pPr>
    </w:p>
    <w:p w14:paraId="4A2B0C61" w14:textId="1DF8E116" w:rsidR="00901905" w:rsidRPr="00D90680" w:rsidRDefault="00901905" w:rsidP="00B503BD">
      <w:pPr>
        <w:keepNext/>
        <w:jc w:val="center"/>
        <w:rPr>
          <w:rFonts w:cs="Arial"/>
        </w:rPr>
      </w:pPr>
    </w:p>
    <w:p w14:paraId="2D3C72FE" w14:textId="77777777" w:rsidR="00907DC2" w:rsidRDefault="00164D8A" w:rsidP="00D926A2">
      <w:pPr>
        <w:pStyle w:val="Caption"/>
        <w:jc w:val="center"/>
        <w:rPr>
          <w:rFonts w:cs="Arial"/>
          <w:color w:val="auto"/>
        </w:rPr>
      </w:pPr>
      <w:r>
        <w:rPr>
          <w:rFonts w:cs="Arial"/>
          <w:color w:val="auto"/>
        </w:rPr>
        <w:pict w14:anchorId="4A5CE6F3">
          <v:shape id="_x0000_i1026" type="#_x0000_t75" style="width:384pt;height:601.5pt">
            <v:imagedata r:id="rId22" o:title="Hazard - by setting"/>
          </v:shape>
        </w:pict>
      </w:r>
    </w:p>
    <w:p w14:paraId="075404E8" w14:textId="6BF83CAC" w:rsidR="00901905" w:rsidRPr="00D90680" w:rsidRDefault="00901905" w:rsidP="00907DC2"/>
    <w:p w14:paraId="613AC530" w14:textId="070D64C1" w:rsidR="00E24359" w:rsidRPr="00D90680" w:rsidRDefault="007C621D" w:rsidP="00747D1D">
      <w:pPr>
        <w:pStyle w:val="FSFigureTitle"/>
        <w:sectPr w:rsidR="00E24359" w:rsidRPr="00D90680" w:rsidSect="001429FB">
          <w:pgSz w:w="11906" w:h="16838"/>
          <w:pgMar w:top="1418" w:right="1418" w:bottom="1418" w:left="1418" w:header="709" w:footer="709" w:gutter="0"/>
          <w:cols w:space="708"/>
          <w:docGrid w:linePitch="360"/>
        </w:sectPr>
      </w:pPr>
      <w:bookmarkStart w:id="43" w:name="_Ref61618389"/>
      <w:r w:rsidRPr="00D90680">
        <w:t xml:space="preserve">Figure </w:t>
      </w:r>
      <w:fldSimple w:instr=" SEQ Figure \* ARABIC ">
        <w:r w:rsidR="00164D8A">
          <w:rPr>
            <w:noProof/>
          </w:rPr>
          <w:t>3</w:t>
        </w:r>
      </w:fldSimple>
      <w:bookmarkEnd w:id="43"/>
      <w:r w:rsidRPr="00D90680">
        <w:t xml:space="preserve">. </w:t>
      </w:r>
      <w:r w:rsidR="00007061" w:rsidRPr="00D90680">
        <w:rPr>
          <w:szCs w:val="22"/>
        </w:rPr>
        <w:t xml:space="preserve">The proportion </w:t>
      </w:r>
      <w:r w:rsidR="005F47ED">
        <w:rPr>
          <w:szCs w:val="22"/>
        </w:rPr>
        <w:t>of foodborne outbreaks</w:t>
      </w:r>
      <w:r w:rsidR="002A1565">
        <w:rPr>
          <w:szCs w:val="22"/>
        </w:rPr>
        <w:t xml:space="preserve"> and</w:t>
      </w:r>
      <w:r w:rsidR="00007061" w:rsidRPr="00D90680">
        <w:rPr>
          <w:szCs w:val="22"/>
        </w:rPr>
        <w:t xml:space="preserve"> the pr</w:t>
      </w:r>
      <w:r w:rsidR="005F47ED">
        <w:rPr>
          <w:szCs w:val="22"/>
        </w:rPr>
        <w:t>oportion of people reported ill</w:t>
      </w:r>
      <w:r w:rsidR="00007061" w:rsidRPr="00D90680">
        <w:rPr>
          <w:szCs w:val="22"/>
        </w:rPr>
        <w:t xml:space="preserve"> </w:t>
      </w:r>
      <w:r w:rsidR="005F47ED">
        <w:rPr>
          <w:szCs w:val="22"/>
        </w:rPr>
        <w:t>attributed to</w:t>
      </w:r>
      <w:r w:rsidR="00007061" w:rsidRPr="00D90680">
        <w:rPr>
          <w:szCs w:val="22"/>
        </w:rPr>
        <w:t xml:space="preserve"> different </w:t>
      </w:r>
      <w:r w:rsidR="00720387">
        <w:rPr>
          <w:szCs w:val="22"/>
        </w:rPr>
        <w:t>hazards</w:t>
      </w:r>
      <w:r w:rsidR="00007061" w:rsidRPr="00D90680">
        <w:rPr>
          <w:szCs w:val="22"/>
        </w:rPr>
        <w:t xml:space="preserve"> and associated with different Australian food service and food retail settings from 2010 – 2017</w:t>
      </w:r>
      <w:r w:rsidR="00D926A2" w:rsidRPr="00D90680">
        <w:rPr>
          <w:szCs w:val="22"/>
        </w:rPr>
        <w:t>.</w:t>
      </w:r>
    </w:p>
    <w:p w14:paraId="7DDEB660" w14:textId="77777777" w:rsidR="00B84669" w:rsidRPr="00D90680" w:rsidRDefault="00B84669" w:rsidP="00B84669">
      <w:pPr>
        <w:rPr>
          <w:rFonts w:cs="Arial"/>
          <w:b/>
          <w:lang w:bidi="ar-SA"/>
        </w:rPr>
      </w:pPr>
    </w:p>
    <w:p w14:paraId="14DD71BA" w14:textId="4E1617BF" w:rsidR="00956939" w:rsidRPr="00D90680" w:rsidRDefault="00956939" w:rsidP="000D7198">
      <w:pPr>
        <w:pStyle w:val="Heading3"/>
      </w:pPr>
      <w:bookmarkStart w:id="44" w:name="_Toc61874721"/>
      <w:bookmarkStart w:id="45" w:name="_Toc61874977"/>
      <w:bookmarkStart w:id="46" w:name="_Toc65753959"/>
      <w:bookmarkStart w:id="47" w:name="_Toc65755603"/>
      <w:bookmarkStart w:id="48" w:name="_Toc69117152"/>
      <w:bookmarkStart w:id="49" w:name="_Toc94881205"/>
      <w:r w:rsidRPr="00D90680">
        <w:t xml:space="preserve">The commodity of food most likely to be responsible for foodborne outbreaks </w:t>
      </w:r>
      <w:r w:rsidR="005F47ED">
        <w:t>associated with</w:t>
      </w:r>
      <w:r w:rsidR="005F47ED" w:rsidRPr="00D90680">
        <w:t xml:space="preserve"> Australian food service and food retail settings</w:t>
      </w:r>
      <w:r w:rsidR="005F47ED">
        <w:t xml:space="preserve"> </w:t>
      </w:r>
      <w:r w:rsidR="000D7198">
        <w:t>2010-</w:t>
      </w:r>
      <w:r w:rsidR="0019477D">
        <w:t>2017</w:t>
      </w:r>
      <w:bookmarkEnd w:id="44"/>
      <w:bookmarkEnd w:id="45"/>
      <w:bookmarkEnd w:id="46"/>
      <w:bookmarkEnd w:id="47"/>
      <w:bookmarkEnd w:id="48"/>
      <w:bookmarkEnd w:id="49"/>
    </w:p>
    <w:p w14:paraId="35CCCFA5" w14:textId="5A3BB062" w:rsidR="00074453" w:rsidRPr="00074453" w:rsidRDefault="00074453" w:rsidP="00956939">
      <w:pPr>
        <w:rPr>
          <w:rFonts w:cs="Arial"/>
          <w:b/>
          <w:i/>
          <w:szCs w:val="22"/>
        </w:rPr>
      </w:pPr>
      <w:r w:rsidRPr="00074453">
        <w:rPr>
          <w:rFonts w:cs="Arial"/>
          <w:b/>
          <w:i/>
          <w:szCs w:val="22"/>
        </w:rPr>
        <w:t>Responsible</w:t>
      </w:r>
      <w:r>
        <w:rPr>
          <w:rFonts w:cs="Arial"/>
          <w:b/>
          <w:i/>
          <w:szCs w:val="22"/>
        </w:rPr>
        <w:t xml:space="preserve"> food</w:t>
      </w:r>
      <w:r w:rsidRPr="00074453">
        <w:rPr>
          <w:rFonts w:cs="Arial"/>
          <w:b/>
          <w:i/>
          <w:szCs w:val="22"/>
        </w:rPr>
        <w:t xml:space="preserve"> commodities</w:t>
      </w:r>
    </w:p>
    <w:p w14:paraId="3FDC910B" w14:textId="77777777" w:rsidR="00074453" w:rsidRPr="00074453" w:rsidRDefault="00074453" w:rsidP="00956939">
      <w:pPr>
        <w:rPr>
          <w:rFonts w:cs="Arial"/>
          <w:b/>
          <w:szCs w:val="22"/>
        </w:rPr>
      </w:pPr>
    </w:p>
    <w:p w14:paraId="1B43AF2F" w14:textId="54B1B0E8" w:rsidR="00956939" w:rsidRPr="00D90680" w:rsidRDefault="00956939" w:rsidP="00956939">
      <w:pPr>
        <w:rPr>
          <w:rFonts w:cs="Arial"/>
        </w:rPr>
      </w:pPr>
      <w:r w:rsidRPr="00D90680">
        <w:rPr>
          <w:rFonts w:cs="Arial"/>
          <w:szCs w:val="22"/>
        </w:rPr>
        <w:t xml:space="preserve">The number of foodborne outbreaks, people reported ill, people reported hospitalised, and fatalities associated with food prepared in Australian food service and food retail settings </w:t>
      </w:r>
      <w:r w:rsidRPr="00CB79CC">
        <w:rPr>
          <w:rFonts w:cs="Arial"/>
          <w:szCs w:val="22"/>
        </w:rPr>
        <w:t xml:space="preserve">from 2010 – 2017 that were attributed to different food commodities are summarised in </w:t>
      </w:r>
      <w:r w:rsidR="002C502F" w:rsidRPr="00CB79CC">
        <w:rPr>
          <w:rFonts w:cs="Arial"/>
          <w:szCs w:val="22"/>
        </w:rPr>
        <w:t>Figure 4</w:t>
      </w:r>
      <w:r w:rsidRPr="00CB79CC">
        <w:rPr>
          <w:rFonts w:cs="Arial"/>
          <w:szCs w:val="22"/>
        </w:rPr>
        <w:t>.</w:t>
      </w:r>
      <w:r w:rsidRPr="00CB79CC">
        <w:rPr>
          <w:rFonts w:cs="Arial"/>
          <w:lang w:bidi="ar-SA"/>
        </w:rPr>
        <w:t xml:space="preserve"> </w:t>
      </w:r>
      <w:r w:rsidRPr="00CB79CC">
        <w:rPr>
          <w:rFonts w:cs="Arial"/>
        </w:rPr>
        <w:t>The food commodity</w:t>
      </w:r>
      <w:r w:rsidR="00074453">
        <w:rPr>
          <w:rStyle w:val="FootnoteReference"/>
          <w:rFonts w:cs="Arial"/>
        </w:rPr>
        <w:footnoteReference w:id="8"/>
      </w:r>
      <w:r w:rsidR="002D7FA2">
        <w:rPr>
          <w:rFonts w:cs="Arial"/>
        </w:rPr>
        <w:t>,</w:t>
      </w:r>
      <w:r w:rsidRPr="00CB79CC">
        <w:rPr>
          <w:rFonts w:cs="Arial"/>
        </w:rPr>
        <w:t xml:space="preserve"> </w:t>
      </w:r>
      <w:r w:rsidR="002D7FA2">
        <w:rPr>
          <w:rFonts w:cs="Arial"/>
        </w:rPr>
        <w:t>rather than</w:t>
      </w:r>
      <w:r w:rsidRPr="00CB79CC">
        <w:rPr>
          <w:rFonts w:cs="Arial"/>
        </w:rPr>
        <w:t xml:space="preserve"> the food vehicle data</w:t>
      </w:r>
      <w:r w:rsidR="002D7FA2">
        <w:rPr>
          <w:rFonts w:cs="Arial"/>
        </w:rPr>
        <w:t>,</w:t>
      </w:r>
      <w:r w:rsidRPr="00CB79CC">
        <w:rPr>
          <w:rFonts w:cs="Arial"/>
        </w:rPr>
        <w:t xml:space="preserve"> is summarised due to the vast diversity</w:t>
      </w:r>
      <w:r w:rsidRPr="00D90680">
        <w:rPr>
          <w:rFonts w:cs="Arial"/>
        </w:rPr>
        <w:t xml:space="preserve"> of reported food vehicles </w:t>
      </w:r>
      <w:r w:rsidRPr="00D90680">
        <w:rPr>
          <w:rFonts w:cs="Arial"/>
          <w:szCs w:val="22"/>
        </w:rPr>
        <w:t>likely to be responsible for</w:t>
      </w:r>
      <w:r w:rsidRPr="00D90680">
        <w:rPr>
          <w:rFonts w:cs="Arial"/>
        </w:rPr>
        <w:t xml:space="preserve"> foodborne outbreaks.</w:t>
      </w:r>
    </w:p>
    <w:p w14:paraId="2D4BC318" w14:textId="098A5CD9" w:rsidR="005F207E" w:rsidRPr="00D90680" w:rsidRDefault="005F207E" w:rsidP="00956939">
      <w:pPr>
        <w:rPr>
          <w:rFonts w:cs="Arial"/>
        </w:rPr>
      </w:pPr>
    </w:p>
    <w:p w14:paraId="00688D62" w14:textId="68675B1B" w:rsidR="005F207E" w:rsidRPr="00D90680" w:rsidRDefault="005F207E" w:rsidP="005F207E">
      <w:pPr>
        <w:rPr>
          <w:rFonts w:cs="Arial"/>
          <w:lang w:bidi="ar-SA"/>
        </w:rPr>
      </w:pPr>
      <w:r w:rsidRPr="00D90680">
        <w:rPr>
          <w:rFonts w:cs="Arial"/>
          <w:lang w:bidi="ar-SA"/>
        </w:rPr>
        <w:t xml:space="preserve">The food commodity most likely responsible </w:t>
      </w:r>
      <w:r w:rsidR="00115B0E" w:rsidRPr="00D90680">
        <w:rPr>
          <w:rFonts w:cs="Arial"/>
          <w:lang w:bidi="ar-SA"/>
        </w:rPr>
        <w:t>for the largest proportion of the</w:t>
      </w:r>
      <w:r w:rsidRPr="00D90680">
        <w:rPr>
          <w:rFonts w:cs="Arial"/>
          <w:lang w:bidi="ar-SA"/>
        </w:rPr>
        <w:t xml:space="preserve"> 970 foodborne outbreaks </w:t>
      </w:r>
      <w:r w:rsidRPr="00D90680">
        <w:rPr>
          <w:rFonts w:cs="Arial"/>
          <w:szCs w:val="22"/>
        </w:rPr>
        <w:t>in Australian food service and food retail settings</w:t>
      </w:r>
      <w:r w:rsidRPr="00D90680">
        <w:rPr>
          <w:rFonts w:cs="Arial"/>
          <w:lang w:bidi="ar-SA"/>
        </w:rPr>
        <w:t xml:space="preserve"> we</w:t>
      </w:r>
      <w:r w:rsidR="00A821AD" w:rsidRPr="00D90680">
        <w:rPr>
          <w:rFonts w:cs="Arial"/>
          <w:lang w:bidi="ar-SA"/>
        </w:rPr>
        <w:t>re</w:t>
      </w:r>
      <w:r w:rsidR="00431ABA">
        <w:rPr>
          <w:rFonts w:cs="Arial"/>
          <w:lang w:bidi="ar-SA"/>
        </w:rPr>
        <w:t>:</w:t>
      </w:r>
      <w:r w:rsidR="00A821AD" w:rsidRPr="00D90680">
        <w:rPr>
          <w:rFonts w:cs="Arial"/>
          <w:lang w:bidi="ar-SA"/>
        </w:rPr>
        <w:t xml:space="preserve"> unattributed </w:t>
      </w:r>
      <w:r w:rsidR="00970013" w:rsidRPr="00D90680">
        <w:rPr>
          <w:rFonts w:cs="Arial"/>
          <w:lang w:bidi="ar-SA"/>
        </w:rPr>
        <w:t>to a commodity</w:t>
      </w:r>
      <w:r w:rsidRPr="00D90680">
        <w:rPr>
          <w:rFonts w:cs="Arial"/>
          <w:lang w:bidi="ar-SA"/>
        </w:rPr>
        <w:t xml:space="preserve"> (58.9%)</w:t>
      </w:r>
      <w:r w:rsidR="00A821AD" w:rsidRPr="00D90680">
        <w:rPr>
          <w:rFonts w:cs="Arial"/>
          <w:lang w:bidi="ar-SA"/>
        </w:rPr>
        <w:t>, e</w:t>
      </w:r>
      <w:r w:rsidRPr="00D90680">
        <w:rPr>
          <w:rFonts w:cs="Arial"/>
          <w:lang w:bidi="ar-SA"/>
        </w:rPr>
        <w:t xml:space="preserve">ggs (21.3%), </w:t>
      </w:r>
      <w:r w:rsidR="00A821AD" w:rsidRPr="00D90680">
        <w:rPr>
          <w:rFonts w:cs="Arial"/>
          <w:lang w:bidi="ar-SA"/>
        </w:rPr>
        <w:t xml:space="preserve">&gt; 1 commodity (6.2%), poultry (5.7%), and fish (2.0%). </w:t>
      </w:r>
      <w:r w:rsidR="00531BE4">
        <w:rPr>
          <w:rFonts w:ascii="MinionPro-Regular" w:hAnsi="MinionPro-Regular" w:cs="MinionPro-Regular"/>
          <w:szCs w:val="22"/>
          <w:lang w:eastAsia="en-GB" w:bidi="ar-SA"/>
        </w:rPr>
        <w:t xml:space="preserve">In this assessment, </w:t>
      </w:r>
      <w:r w:rsidR="00531BE4">
        <w:rPr>
          <w:rFonts w:cs="Arial"/>
          <w:szCs w:val="22"/>
        </w:rPr>
        <w:t xml:space="preserve">205 (99.0%) </w:t>
      </w:r>
      <w:r w:rsidR="00531BE4">
        <w:rPr>
          <w:rFonts w:ascii="MinionPro-Regular" w:hAnsi="MinionPro-Regular" w:cs="MinionPro-Regular"/>
          <w:szCs w:val="22"/>
          <w:lang w:eastAsia="en-GB" w:bidi="ar-SA"/>
        </w:rPr>
        <w:t xml:space="preserve">of the 207 egg related outbreaks </w:t>
      </w:r>
      <w:r w:rsidR="00531BE4">
        <w:rPr>
          <w:rFonts w:cs="Arial"/>
          <w:szCs w:val="22"/>
        </w:rPr>
        <w:t xml:space="preserve">were attributed to </w:t>
      </w:r>
      <w:r w:rsidR="00531BE4" w:rsidRPr="00744B2B">
        <w:rPr>
          <w:rFonts w:cs="Arial"/>
          <w:i/>
          <w:szCs w:val="22"/>
        </w:rPr>
        <w:t>Salmonella</w:t>
      </w:r>
      <w:r w:rsidR="00531BE4">
        <w:rPr>
          <w:rFonts w:cs="Arial"/>
          <w:i/>
          <w:szCs w:val="22"/>
        </w:rPr>
        <w:t xml:space="preserve"> spp.</w:t>
      </w:r>
      <w:r w:rsidR="00025A87">
        <w:rPr>
          <w:rFonts w:cs="Arial"/>
          <w:i/>
          <w:szCs w:val="22"/>
        </w:rPr>
        <w:t xml:space="preserve"> </w:t>
      </w:r>
      <w:r w:rsidR="00074453">
        <w:rPr>
          <w:rFonts w:cs="Arial"/>
          <w:szCs w:val="22"/>
        </w:rPr>
        <w:t>(data not shown)</w:t>
      </w:r>
      <w:r w:rsidR="00531BE4">
        <w:rPr>
          <w:rFonts w:cs="Arial"/>
          <w:i/>
          <w:szCs w:val="22"/>
        </w:rPr>
        <w:t>.</w:t>
      </w:r>
    </w:p>
    <w:p w14:paraId="0998837A" w14:textId="504C5D99" w:rsidR="005F207E" w:rsidRPr="00D90680" w:rsidRDefault="005F207E" w:rsidP="005F207E">
      <w:pPr>
        <w:rPr>
          <w:rFonts w:cs="Arial"/>
          <w:lang w:bidi="ar-SA"/>
        </w:rPr>
      </w:pPr>
    </w:p>
    <w:p w14:paraId="3AF8A7ED" w14:textId="10E70CDF" w:rsidR="005F207E" w:rsidRPr="00D90680" w:rsidRDefault="00A821AD" w:rsidP="005F207E">
      <w:pPr>
        <w:rPr>
          <w:rFonts w:cs="Arial"/>
          <w:lang w:bidi="ar-SA"/>
        </w:rPr>
      </w:pPr>
      <w:r w:rsidRPr="00D90680">
        <w:rPr>
          <w:rFonts w:cs="Arial"/>
          <w:lang w:bidi="ar-SA"/>
        </w:rPr>
        <w:t>F</w:t>
      </w:r>
      <w:r w:rsidR="005F207E" w:rsidRPr="00D90680">
        <w:rPr>
          <w:rFonts w:cs="Arial"/>
          <w:lang w:bidi="ar-SA"/>
        </w:rPr>
        <w:t>oodborne outbreaks</w:t>
      </w:r>
      <w:r w:rsidRPr="00D90680">
        <w:rPr>
          <w:rFonts w:cs="Arial"/>
          <w:lang w:bidi="ar-SA"/>
        </w:rPr>
        <w:t xml:space="preserve"> most likely</w:t>
      </w:r>
      <w:r w:rsidR="005F207E" w:rsidRPr="00D90680">
        <w:rPr>
          <w:rFonts w:cs="Arial"/>
          <w:lang w:bidi="ar-SA"/>
        </w:rPr>
        <w:t xml:space="preserve"> caused by</w:t>
      </w:r>
      <w:r w:rsidRPr="00D90680">
        <w:rPr>
          <w:rFonts w:cs="Arial"/>
          <w:lang w:bidi="ar-SA"/>
        </w:rPr>
        <w:t xml:space="preserve"> unattributed commodities </w:t>
      </w:r>
      <w:r w:rsidR="005F207E" w:rsidRPr="00D90680">
        <w:rPr>
          <w:rFonts w:cs="Arial"/>
          <w:lang w:bidi="ar-SA"/>
        </w:rPr>
        <w:t xml:space="preserve">affected the highest proportion </w:t>
      </w:r>
      <w:r w:rsidRPr="00D90680">
        <w:rPr>
          <w:rFonts w:cs="Arial"/>
          <w:lang w:bidi="ar-SA"/>
        </w:rPr>
        <w:t xml:space="preserve">(50.8%) </w:t>
      </w:r>
      <w:r w:rsidR="005F207E" w:rsidRPr="00D90680">
        <w:rPr>
          <w:rFonts w:cs="Arial"/>
          <w:lang w:bidi="ar-SA"/>
        </w:rPr>
        <w:t>of</w:t>
      </w:r>
      <w:r w:rsidRPr="00D90680">
        <w:rPr>
          <w:rFonts w:cs="Arial"/>
          <w:lang w:bidi="ar-SA"/>
        </w:rPr>
        <w:t xml:space="preserve"> the</w:t>
      </w:r>
      <w:r w:rsidR="005F207E" w:rsidRPr="00D90680">
        <w:rPr>
          <w:rFonts w:cs="Arial"/>
          <w:lang w:bidi="ar-SA"/>
        </w:rPr>
        <w:t xml:space="preserve"> </w:t>
      </w:r>
      <w:r w:rsidRPr="00D90680">
        <w:rPr>
          <w:rFonts w:cs="Arial"/>
          <w:lang w:bidi="ar-SA"/>
        </w:rPr>
        <w:t xml:space="preserve">total </w:t>
      </w:r>
      <w:r w:rsidRPr="00AE6A00">
        <w:rPr>
          <w:rFonts w:cs="Arial"/>
          <w:lang w:bidi="ar-SA"/>
        </w:rPr>
        <w:t>15</w:t>
      </w:r>
      <w:r w:rsidR="00AE6A00" w:rsidRPr="00AE6A00">
        <w:rPr>
          <w:rFonts w:cs="Arial"/>
          <w:lang w:bidi="ar-SA"/>
        </w:rPr>
        <w:t>,28</w:t>
      </w:r>
      <w:r w:rsidRPr="00AE6A00">
        <w:rPr>
          <w:rFonts w:cs="Arial"/>
          <w:lang w:bidi="ar-SA"/>
        </w:rPr>
        <w:t>6</w:t>
      </w:r>
      <w:r w:rsidRPr="00D90680">
        <w:rPr>
          <w:rFonts w:cs="Arial"/>
          <w:lang w:bidi="ar-SA"/>
        </w:rPr>
        <w:t xml:space="preserve"> </w:t>
      </w:r>
      <w:r w:rsidR="005F207E" w:rsidRPr="00D90680">
        <w:rPr>
          <w:rFonts w:cs="Arial"/>
          <w:lang w:bidi="ar-SA"/>
        </w:rPr>
        <w:t xml:space="preserve">people </w:t>
      </w:r>
      <w:r w:rsidRPr="00D90680">
        <w:rPr>
          <w:rFonts w:cs="Arial"/>
          <w:lang w:bidi="ar-SA"/>
        </w:rPr>
        <w:t>reported ill</w:t>
      </w:r>
      <w:r w:rsidR="005F207E" w:rsidRPr="00D90680">
        <w:rPr>
          <w:rFonts w:cs="Arial"/>
          <w:lang w:bidi="ar-SA"/>
        </w:rPr>
        <w:t xml:space="preserve">, followed by </w:t>
      </w:r>
      <w:r w:rsidRPr="00D90680">
        <w:rPr>
          <w:rFonts w:cs="Arial"/>
          <w:lang w:bidi="ar-SA"/>
        </w:rPr>
        <w:t xml:space="preserve">eggs (30.1%), </w:t>
      </w:r>
      <w:r w:rsidR="00685009" w:rsidRPr="00D90680">
        <w:rPr>
          <w:rFonts w:cs="Arial"/>
          <w:lang w:bidi="ar-SA"/>
        </w:rPr>
        <w:t>&gt; 1 commodity</w:t>
      </w:r>
      <w:r w:rsidRPr="00D90680">
        <w:rPr>
          <w:rFonts w:cs="Arial"/>
          <w:lang w:bidi="ar-SA"/>
        </w:rPr>
        <w:t xml:space="preserve"> (8</w:t>
      </w:r>
      <w:r w:rsidR="00685009" w:rsidRPr="00D90680">
        <w:rPr>
          <w:rFonts w:cs="Arial"/>
          <w:lang w:bidi="ar-SA"/>
        </w:rPr>
        <w:t>.0</w:t>
      </w:r>
      <w:r w:rsidR="005F207E" w:rsidRPr="00D90680">
        <w:rPr>
          <w:rFonts w:cs="Arial"/>
          <w:lang w:bidi="ar-SA"/>
        </w:rPr>
        <w:t>%),</w:t>
      </w:r>
      <w:r w:rsidR="00685009" w:rsidRPr="00D90680">
        <w:rPr>
          <w:rFonts w:cs="Arial"/>
          <w:lang w:bidi="ar-SA"/>
        </w:rPr>
        <w:t xml:space="preserve"> and poultry (5.6%)</w:t>
      </w:r>
      <w:r w:rsidR="00685009" w:rsidRPr="00D90680">
        <w:rPr>
          <w:rFonts w:cs="Arial"/>
          <w:i/>
          <w:lang w:bidi="ar-SA"/>
        </w:rPr>
        <w:t>.</w:t>
      </w:r>
    </w:p>
    <w:p w14:paraId="704F094F" w14:textId="77777777" w:rsidR="005F207E" w:rsidRPr="00D90680" w:rsidRDefault="005F207E" w:rsidP="005F207E">
      <w:pPr>
        <w:rPr>
          <w:rFonts w:cs="Arial"/>
          <w:lang w:bidi="ar-SA"/>
        </w:rPr>
      </w:pPr>
    </w:p>
    <w:p w14:paraId="23251037" w14:textId="1D1380EE" w:rsidR="005F207E" w:rsidRPr="00D90680" w:rsidRDefault="00685009" w:rsidP="005F207E">
      <w:pPr>
        <w:rPr>
          <w:rFonts w:cs="Arial"/>
          <w:lang w:bidi="ar-SA"/>
        </w:rPr>
      </w:pPr>
      <w:r w:rsidRPr="00D90680">
        <w:rPr>
          <w:rFonts w:cs="Arial"/>
          <w:lang w:bidi="ar-SA"/>
        </w:rPr>
        <w:t>Eggs were most likely</w:t>
      </w:r>
      <w:r w:rsidR="005F207E" w:rsidRPr="00D90680">
        <w:rPr>
          <w:rFonts w:cs="Arial"/>
          <w:lang w:bidi="ar-SA"/>
        </w:rPr>
        <w:t xml:space="preserve"> </w:t>
      </w:r>
      <w:r w:rsidRPr="00D90680">
        <w:rPr>
          <w:rFonts w:cs="Arial"/>
          <w:lang w:bidi="ar-SA"/>
        </w:rPr>
        <w:t xml:space="preserve">responsible for </w:t>
      </w:r>
      <w:r w:rsidR="00801053">
        <w:rPr>
          <w:rFonts w:cs="Arial"/>
          <w:lang w:bidi="ar-SA"/>
        </w:rPr>
        <w:t xml:space="preserve">the </w:t>
      </w:r>
      <w:r w:rsidR="005F207E" w:rsidRPr="00D90680">
        <w:rPr>
          <w:rFonts w:cs="Arial"/>
          <w:lang w:bidi="ar-SA"/>
        </w:rPr>
        <w:t xml:space="preserve">largest proportion of </w:t>
      </w:r>
      <w:r w:rsidRPr="00D90680">
        <w:rPr>
          <w:rFonts w:cs="Arial"/>
          <w:lang w:bidi="ar-SA"/>
        </w:rPr>
        <w:t>the 1</w:t>
      </w:r>
      <w:r w:rsidR="00074453">
        <w:rPr>
          <w:rFonts w:cs="Arial"/>
          <w:lang w:bidi="ar-SA"/>
        </w:rPr>
        <w:t>,</w:t>
      </w:r>
      <w:r w:rsidRPr="00D90680">
        <w:rPr>
          <w:rFonts w:cs="Arial"/>
          <w:lang w:bidi="ar-SA"/>
        </w:rPr>
        <w:t>371 reported hospitalisation</w:t>
      </w:r>
      <w:r w:rsidR="00970013" w:rsidRPr="00D90680">
        <w:rPr>
          <w:rFonts w:cs="Arial"/>
          <w:lang w:bidi="ar-SA"/>
        </w:rPr>
        <w:t>s</w:t>
      </w:r>
      <w:r w:rsidRPr="00D90680">
        <w:rPr>
          <w:rFonts w:cs="Arial"/>
          <w:lang w:bidi="ar-SA"/>
        </w:rPr>
        <w:t xml:space="preserve"> (49.2</w:t>
      </w:r>
      <w:r w:rsidR="005F207E" w:rsidRPr="00D90680">
        <w:rPr>
          <w:rFonts w:cs="Arial"/>
          <w:lang w:bidi="ar-SA"/>
        </w:rPr>
        <w:t xml:space="preserve">%), followed by </w:t>
      </w:r>
      <w:r w:rsidRPr="00D90680">
        <w:rPr>
          <w:rFonts w:cs="Arial"/>
          <w:lang w:bidi="ar-SA"/>
        </w:rPr>
        <w:t>unattributed commodities (31.7</w:t>
      </w:r>
      <w:r w:rsidR="005F207E" w:rsidRPr="00D90680">
        <w:rPr>
          <w:rFonts w:cs="Arial"/>
          <w:lang w:bidi="ar-SA"/>
        </w:rPr>
        <w:t xml:space="preserve">%), </w:t>
      </w:r>
      <w:r w:rsidRPr="00D90680">
        <w:rPr>
          <w:rFonts w:cs="Arial"/>
          <w:lang w:bidi="ar-SA"/>
        </w:rPr>
        <w:t>&gt; 1 commodity (8.7</w:t>
      </w:r>
      <w:r w:rsidR="005F207E" w:rsidRPr="00D90680">
        <w:rPr>
          <w:rFonts w:cs="Arial"/>
          <w:lang w:bidi="ar-SA"/>
        </w:rPr>
        <w:t xml:space="preserve">%), and </w:t>
      </w:r>
      <w:r w:rsidRPr="00D90680">
        <w:rPr>
          <w:rFonts w:cs="Arial"/>
          <w:lang w:bidi="ar-SA"/>
        </w:rPr>
        <w:t>poultry (4.5</w:t>
      </w:r>
      <w:r w:rsidR="005F207E" w:rsidRPr="00D90680">
        <w:rPr>
          <w:rFonts w:cs="Arial"/>
          <w:lang w:bidi="ar-SA"/>
        </w:rPr>
        <w:t>%).</w:t>
      </w:r>
    </w:p>
    <w:p w14:paraId="5FEBD2D7" w14:textId="77777777" w:rsidR="005F207E" w:rsidRPr="00D90680" w:rsidRDefault="005F207E" w:rsidP="005F207E">
      <w:pPr>
        <w:rPr>
          <w:rFonts w:cs="Arial"/>
          <w:lang w:bidi="ar-SA"/>
        </w:rPr>
      </w:pPr>
    </w:p>
    <w:p w14:paraId="7504592B" w14:textId="00805D20" w:rsidR="005F207E" w:rsidRPr="00D90680" w:rsidRDefault="00685009" w:rsidP="005F207E">
      <w:pPr>
        <w:rPr>
          <w:rFonts w:cs="Arial"/>
          <w:lang w:bidi="ar-SA"/>
        </w:rPr>
      </w:pPr>
      <w:r w:rsidRPr="00D90680">
        <w:rPr>
          <w:rFonts w:cs="Arial"/>
          <w:lang w:bidi="ar-SA"/>
        </w:rPr>
        <w:t>Unattributed commodities</w:t>
      </w:r>
      <w:r w:rsidR="005F207E" w:rsidRPr="00D90680">
        <w:rPr>
          <w:rFonts w:cs="Arial"/>
          <w:lang w:bidi="ar-SA"/>
        </w:rPr>
        <w:t xml:space="preserve"> </w:t>
      </w:r>
      <w:r w:rsidRPr="00D90680">
        <w:rPr>
          <w:rFonts w:cs="Arial"/>
          <w:lang w:bidi="ar-SA"/>
        </w:rPr>
        <w:t>were associate</w:t>
      </w:r>
      <w:r w:rsidR="00970013" w:rsidRPr="00D90680">
        <w:rPr>
          <w:rFonts w:cs="Arial"/>
          <w:lang w:bidi="ar-SA"/>
        </w:rPr>
        <w:t>d</w:t>
      </w:r>
      <w:r w:rsidRPr="00D90680">
        <w:rPr>
          <w:rFonts w:cs="Arial"/>
          <w:lang w:bidi="ar-SA"/>
        </w:rPr>
        <w:t xml:space="preserve"> with</w:t>
      </w:r>
      <w:r w:rsidR="005F207E" w:rsidRPr="00D90680">
        <w:rPr>
          <w:rFonts w:cs="Arial"/>
          <w:lang w:bidi="ar-SA"/>
        </w:rPr>
        <w:t xml:space="preserve"> the larg</w:t>
      </w:r>
      <w:r w:rsidRPr="00D90680">
        <w:rPr>
          <w:rFonts w:cs="Arial"/>
          <w:lang w:bidi="ar-SA"/>
        </w:rPr>
        <w:t>est proportion of the 34 fatalities (64.7</w:t>
      </w:r>
      <w:r w:rsidR="005F207E" w:rsidRPr="00D90680">
        <w:rPr>
          <w:rFonts w:cs="Arial"/>
          <w:lang w:bidi="ar-SA"/>
        </w:rPr>
        <w:t xml:space="preserve">%), followed by </w:t>
      </w:r>
      <w:r w:rsidRPr="00D90680">
        <w:rPr>
          <w:rFonts w:cs="Arial"/>
          <w:lang w:bidi="ar-SA"/>
        </w:rPr>
        <w:t>eggs</w:t>
      </w:r>
      <w:r w:rsidR="005F207E" w:rsidRPr="00D90680">
        <w:rPr>
          <w:rFonts w:cs="Arial"/>
          <w:i/>
          <w:lang w:bidi="ar-SA"/>
        </w:rPr>
        <w:t xml:space="preserve"> </w:t>
      </w:r>
      <w:r w:rsidRPr="00D90680">
        <w:rPr>
          <w:rFonts w:cs="Arial"/>
          <w:lang w:bidi="ar-SA"/>
        </w:rPr>
        <w:t>(14.7</w:t>
      </w:r>
      <w:r w:rsidR="005F207E" w:rsidRPr="00D90680">
        <w:rPr>
          <w:rFonts w:cs="Arial"/>
          <w:lang w:bidi="ar-SA"/>
        </w:rPr>
        <w:t xml:space="preserve">%), </w:t>
      </w:r>
      <w:r w:rsidRPr="00D90680">
        <w:rPr>
          <w:rFonts w:cs="Arial"/>
          <w:lang w:bidi="ar-SA"/>
        </w:rPr>
        <w:t>poultry (8.8</w:t>
      </w:r>
      <w:r w:rsidR="005F207E" w:rsidRPr="00D90680">
        <w:rPr>
          <w:rFonts w:cs="Arial"/>
          <w:lang w:bidi="ar-SA"/>
        </w:rPr>
        <w:t xml:space="preserve">%), </w:t>
      </w:r>
      <w:r w:rsidRPr="00D90680">
        <w:rPr>
          <w:rFonts w:cs="Arial"/>
          <w:lang w:bidi="ar-SA"/>
        </w:rPr>
        <w:t>fungi</w:t>
      </w:r>
      <w:r w:rsidR="005F207E" w:rsidRPr="00D90680">
        <w:rPr>
          <w:rFonts w:cs="Arial"/>
          <w:lang w:bidi="ar-SA"/>
        </w:rPr>
        <w:t xml:space="preserve"> (5.9%), </w:t>
      </w:r>
      <w:r w:rsidRPr="00D90680">
        <w:rPr>
          <w:rFonts w:cs="Arial"/>
          <w:lang w:bidi="ar-SA"/>
        </w:rPr>
        <w:t xml:space="preserve">&gt; 1 commodity </w:t>
      </w:r>
      <w:r w:rsidR="005F207E" w:rsidRPr="00D90680">
        <w:rPr>
          <w:rFonts w:cs="Arial"/>
          <w:i/>
          <w:lang w:bidi="ar-SA"/>
        </w:rPr>
        <w:t>(</w:t>
      </w:r>
      <w:r w:rsidR="005F207E" w:rsidRPr="00D90680">
        <w:rPr>
          <w:rFonts w:cs="Arial"/>
          <w:lang w:bidi="ar-SA"/>
        </w:rPr>
        <w:t xml:space="preserve">2.9%), and </w:t>
      </w:r>
      <w:r w:rsidRPr="00D90680">
        <w:rPr>
          <w:rFonts w:cs="Arial"/>
          <w:lang w:bidi="ar-SA"/>
        </w:rPr>
        <w:t>fish, beef, vine-stalks</w:t>
      </w:r>
      <w:r w:rsidR="005F207E" w:rsidRPr="00D90680">
        <w:rPr>
          <w:rFonts w:cs="Arial"/>
          <w:i/>
          <w:lang w:bidi="ar-SA"/>
        </w:rPr>
        <w:t xml:space="preserve"> </w:t>
      </w:r>
      <w:r w:rsidR="005F207E" w:rsidRPr="00D90680">
        <w:rPr>
          <w:rFonts w:cs="Arial"/>
          <w:lang w:bidi="ar-SA"/>
        </w:rPr>
        <w:t xml:space="preserve">(2.9%). </w:t>
      </w:r>
    </w:p>
    <w:p w14:paraId="1C18B625" w14:textId="77777777" w:rsidR="005F207E" w:rsidRPr="00D90680" w:rsidRDefault="005F207E" w:rsidP="00956939">
      <w:pPr>
        <w:rPr>
          <w:rFonts w:cs="Arial"/>
          <w:lang w:bidi="ar-SA"/>
        </w:rPr>
      </w:pPr>
    </w:p>
    <w:p w14:paraId="3DE57C7D" w14:textId="3486A671" w:rsidR="00CB79CC" w:rsidRPr="00D90680" w:rsidRDefault="00CB79CC" w:rsidP="00CB79CC">
      <w:pPr>
        <w:rPr>
          <w:rFonts w:cs="Arial"/>
        </w:rPr>
      </w:pPr>
      <w:r w:rsidRPr="00D90680">
        <w:rPr>
          <w:rFonts w:cs="Arial"/>
        </w:rPr>
        <w:t xml:space="preserve"> </w:t>
      </w:r>
    </w:p>
    <w:p w14:paraId="27E58993" w14:textId="77777777" w:rsidR="00CB79CC" w:rsidRPr="00D90680" w:rsidRDefault="00CB79CC" w:rsidP="00CB79CC">
      <w:pPr>
        <w:rPr>
          <w:rFonts w:cs="Arial"/>
        </w:rPr>
      </w:pPr>
    </w:p>
    <w:p w14:paraId="0A9236E8" w14:textId="61D2163D" w:rsidR="00B84669" w:rsidRPr="00D90680" w:rsidRDefault="00B84669" w:rsidP="00B84669">
      <w:pPr>
        <w:rPr>
          <w:rFonts w:cs="Arial"/>
        </w:rPr>
      </w:pPr>
    </w:p>
    <w:p w14:paraId="739E0821" w14:textId="309D04A3" w:rsidR="005F207E" w:rsidRPr="00D90680" w:rsidRDefault="008D7C3B" w:rsidP="005F207E">
      <w:pPr>
        <w:keepNext/>
        <w:rPr>
          <w:rFonts w:cs="Arial"/>
        </w:rPr>
      </w:pPr>
      <w:r w:rsidRPr="008D7C3B">
        <w:rPr>
          <w:rFonts w:cs="Arial"/>
          <w:noProof/>
          <w:lang w:eastAsia="en-GB" w:bidi="ar-SA"/>
        </w:rPr>
        <w:drawing>
          <wp:inline distT="0" distB="0" distL="0" distR="0" wp14:anchorId="10B401A7" wp14:editId="09E35AAA">
            <wp:extent cx="5759450" cy="776878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768784"/>
                    </a:xfrm>
                    <a:prstGeom prst="rect">
                      <a:avLst/>
                    </a:prstGeom>
                    <a:noFill/>
                    <a:ln>
                      <a:noFill/>
                    </a:ln>
                  </pic:spPr>
                </pic:pic>
              </a:graphicData>
            </a:graphic>
          </wp:inline>
        </w:drawing>
      </w:r>
    </w:p>
    <w:p w14:paraId="10AAE1D6" w14:textId="6CF17D08" w:rsidR="005F207E" w:rsidRPr="00D90680" w:rsidRDefault="005F207E" w:rsidP="005F207E">
      <w:pPr>
        <w:pStyle w:val="FSFigureTitle"/>
      </w:pPr>
      <w:r w:rsidRPr="00D90680">
        <w:t xml:space="preserve">Figure </w:t>
      </w:r>
      <w:fldSimple w:instr=" SEQ Figure \* ARABIC ">
        <w:r w:rsidR="00164D8A">
          <w:rPr>
            <w:noProof/>
          </w:rPr>
          <w:t>4</w:t>
        </w:r>
      </w:fldSimple>
      <w:r w:rsidRPr="00D90680">
        <w:t>. The number of foodborne outbreaks, people ill, people hospitalised and fatalities associated with food prepared in Australian food service and food retail settings reported from 2010 – 2017 that were attributed to different food commodities</w:t>
      </w:r>
      <w:r w:rsidR="002A1565">
        <w:t xml:space="preserve"> </w:t>
      </w:r>
      <w:r w:rsidR="005F47ED">
        <w:t>(</w:t>
      </w:r>
      <w:r w:rsidR="002A1565">
        <w:t xml:space="preserve">D,E,G,OS, FN = </w:t>
      </w:r>
      <w:r w:rsidR="002A1565" w:rsidRPr="002A1565">
        <w:t>Dairy, eggs, grains-beans, oils-sugars, fruits-nuts</w:t>
      </w:r>
      <w:r w:rsidR="005F47ED">
        <w:t>)</w:t>
      </w:r>
      <w:r w:rsidR="002A1565">
        <w:t>.</w:t>
      </w:r>
    </w:p>
    <w:p w14:paraId="0EF67AFD" w14:textId="75F65CF2" w:rsidR="00956939" w:rsidRPr="00D90680" w:rsidRDefault="00956939" w:rsidP="00B84669">
      <w:pPr>
        <w:rPr>
          <w:rFonts w:cs="Arial"/>
        </w:rPr>
      </w:pPr>
    </w:p>
    <w:p w14:paraId="3555412B" w14:textId="77777777" w:rsidR="008922F2" w:rsidRPr="00D90680" w:rsidRDefault="008922F2" w:rsidP="00685009">
      <w:pPr>
        <w:rPr>
          <w:rFonts w:cs="Arial"/>
          <w:szCs w:val="22"/>
        </w:rPr>
      </w:pPr>
    </w:p>
    <w:p w14:paraId="06C19A6D" w14:textId="4161E2FA" w:rsidR="00F33CAE" w:rsidRDefault="00F33CAE" w:rsidP="00F33CAE">
      <w:pPr>
        <w:rPr>
          <w:rFonts w:cs="Arial"/>
          <w:b/>
          <w:i/>
          <w:szCs w:val="22"/>
        </w:rPr>
      </w:pPr>
      <w:r>
        <w:rPr>
          <w:rFonts w:cs="Arial"/>
          <w:b/>
          <w:i/>
          <w:szCs w:val="22"/>
        </w:rPr>
        <w:t xml:space="preserve">Responsible food commodities for foodborne outbreaks in different </w:t>
      </w:r>
      <w:r w:rsidRPr="00536707">
        <w:rPr>
          <w:rFonts w:cs="Arial"/>
          <w:b/>
          <w:i/>
          <w:szCs w:val="22"/>
        </w:rPr>
        <w:t>Australian food service and related food retail settings</w:t>
      </w:r>
    </w:p>
    <w:p w14:paraId="4C4E0CE8" w14:textId="77777777" w:rsidR="00F33CAE" w:rsidRDefault="00F33CAE" w:rsidP="00F33CAE">
      <w:pPr>
        <w:rPr>
          <w:rFonts w:cs="Arial"/>
          <w:szCs w:val="22"/>
        </w:rPr>
      </w:pPr>
    </w:p>
    <w:p w14:paraId="6951FACB" w14:textId="40BA4DEF" w:rsidR="00F33CAE" w:rsidRPr="00D90680" w:rsidRDefault="00F33CAE" w:rsidP="00F33CAE">
      <w:pPr>
        <w:rPr>
          <w:rFonts w:cs="Arial"/>
          <w:szCs w:val="22"/>
        </w:rPr>
      </w:pPr>
      <w:r w:rsidRPr="00D90680">
        <w:rPr>
          <w:rFonts w:cs="Arial"/>
          <w:szCs w:val="22"/>
        </w:rPr>
        <w:t xml:space="preserve">The proportion of foodborne outbreaks, people reported ill, </w:t>
      </w:r>
      <w:r>
        <w:rPr>
          <w:rFonts w:cs="Arial"/>
          <w:szCs w:val="22"/>
        </w:rPr>
        <w:t>and people reported hospitalised</w:t>
      </w:r>
      <w:r w:rsidRPr="00D90680">
        <w:rPr>
          <w:rFonts w:cs="Arial"/>
          <w:szCs w:val="22"/>
        </w:rPr>
        <w:t xml:space="preserve"> most likely caused by different food commodities and associated with different Australian food service and related food retail settings from 2010 – 2017 are summarised </w:t>
      </w:r>
      <w:r w:rsidRPr="00CB79CC">
        <w:rPr>
          <w:rFonts w:cs="Arial"/>
          <w:szCs w:val="22"/>
        </w:rPr>
        <w:t xml:space="preserve">in </w:t>
      </w:r>
      <w:r>
        <w:rPr>
          <w:rFonts w:cs="Arial"/>
          <w:szCs w:val="22"/>
        </w:rPr>
        <w:fldChar w:fldCharType="begin"/>
      </w:r>
      <w:r>
        <w:rPr>
          <w:rFonts w:cs="Arial"/>
          <w:szCs w:val="22"/>
        </w:rPr>
        <w:instrText xml:space="preserve"> REF _Ref61618676 \h </w:instrText>
      </w:r>
      <w:r>
        <w:rPr>
          <w:rFonts w:cs="Arial"/>
          <w:szCs w:val="22"/>
        </w:rPr>
      </w:r>
      <w:r>
        <w:rPr>
          <w:rFonts w:cs="Arial"/>
          <w:szCs w:val="22"/>
        </w:rPr>
        <w:fldChar w:fldCharType="separate"/>
      </w:r>
      <w:r w:rsidR="00164D8A" w:rsidRPr="00D90680">
        <w:t xml:space="preserve">Figure </w:t>
      </w:r>
      <w:r w:rsidR="00164D8A">
        <w:rPr>
          <w:noProof/>
        </w:rPr>
        <w:t>5</w:t>
      </w:r>
      <w:r>
        <w:rPr>
          <w:rFonts w:cs="Arial"/>
          <w:szCs w:val="22"/>
        </w:rPr>
        <w:fldChar w:fldCharType="end"/>
      </w:r>
      <w:r>
        <w:rPr>
          <w:rFonts w:cs="Arial"/>
          <w:szCs w:val="22"/>
        </w:rPr>
        <w:t>.</w:t>
      </w:r>
    </w:p>
    <w:p w14:paraId="090F27C6" w14:textId="77777777" w:rsidR="00F33CAE" w:rsidRPr="00D90680" w:rsidRDefault="00F33CAE" w:rsidP="00F33CAE">
      <w:pPr>
        <w:rPr>
          <w:rFonts w:cs="Arial"/>
          <w:strike/>
        </w:rPr>
      </w:pPr>
    </w:p>
    <w:p w14:paraId="25758B3B" w14:textId="2F2559B8" w:rsidR="00F33CAE" w:rsidRPr="00D90680" w:rsidRDefault="00F33CAE" w:rsidP="00F33CAE">
      <w:pPr>
        <w:rPr>
          <w:rFonts w:cs="Arial"/>
        </w:rPr>
      </w:pPr>
      <w:r w:rsidRPr="00D90680">
        <w:rPr>
          <w:rFonts w:cs="Arial"/>
        </w:rPr>
        <w:t>Foodborne outbreaks from food prepared in restaurant, takeaway, commercial caterer and the additional settings had the greatest diversity of food commodities reported with 21, 11, 9,</w:t>
      </w:r>
      <w:r w:rsidR="0086603B">
        <w:rPr>
          <w:rFonts w:cs="Arial"/>
        </w:rPr>
        <w:t xml:space="preserve"> </w:t>
      </w:r>
      <w:r w:rsidRPr="00D90680">
        <w:rPr>
          <w:rFonts w:cs="Arial"/>
        </w:rPr>
        <w:t xml:space="preserve">and 9 respectively. </w:t>
      </w:r>
    </w:p>
    <w:p w14:paraId="296B2808" w14:textId="77777777" w:rsidR="00F33CAE" w:rsidRPr="00D90680" w:rsidRDefault="00F33CAE" w:rsidP="00F33CAE">
      <w:pPr>
        <w:rPr>
          <w:rFonts w:cs="Arial"/>
        </w:rPr>
      </w:pPr>
    </w:p>
    <w:p w14:paraId="0EEB8D55" w14:textId="77777777" w:rsidR="00F33CAE" w:rsidRPr="00D90680" w:rsidRDefault="00F33CAE" w:rsidP="00F33CAE">
      <w:pPr>
        <w:rPr>
          <w:rFonts w:cs="Arial"/>
        </w:rPr>
      </w:pPr>
      <w:r w:rsidRPr="00D90680">
        <w:rPr>
          <w:rFonts w:cs="Arial"/>
        </w:rPr>
        <w:t>For the majority of settings, the responsible food commodity was not attributed for the largest proportion of foodborne outbreaks (restaurant (55.38% of 567), commercial caterer (64.6% of 82), take-away</w:t>
      </w:r>
      <w:r w:rsidRPr="00D90680">
        <w:rPr>
          <w:rFonts w:cs="Arial"/>
          <w:i/>
        </w:rPr>
        <w:t xml:space="preserve"> </w:t>
      </w:r>
      <w:r w:rsidRPr="00D90680">
        <w:rPr>
          <w:rFonts w:cs="Arial"/>
        </w:rPr>
        <w:t xml:space="preserve">(45.1% of 82), </w:t>
      </w:r>
      <w:r>
        <w:rPr>
          <w:rFonts w:cs="Arial"/>
        </w:rPr>
        <w:t>national franchised fast food business</w:t>
      </w:r>
      <w:r w:rsidRPr="00D90680">
        <w:rPr>
          <w:rFonts w:cs="Arial"/>
        </w:rPr>
        <w:t xml:space="preserve"> settings (62.5% of 8), fair or festival or mobile service (50.0% of 12), grocery store or delicatessen (44.4% of 9), additional food service settings (63.0% of 54)), and vulnerable </w:t>
      </w:r>
      <w:r>
        <w:rPr>
          <w:rFonts w:cs="Arial"/>
        </w:rPr>
        <w:t>p</w:t>
      </w:r>
      <w:r w:rsidRPr="00D90680">
        <w:rPr>
          <w:rFonts w:cs="Arial"/>
        </w:rPr>
        <w:t>opulations (90.27% of 113) settings. The exception was bakery settings where 41.9% of 43 foodborne outbreaks were attributed to eggs, followed by 37.2% not attributed to a food commodity.</w:t>
      </w:r>
    </w:p>
    <w:p w14:paraId="7D99A1DC" w14:textId="77777777" w:rsidR="00F33CAE" w:rsidRPr="00D90680" w:rsidRDefault="00F33CAE" w:rsidP="00F33CAE">
      <w:pPr>
        <w:rPr>
          <w:rFonts w:cs="Arial"/>
        </w:rPr>
      </w:pPr>
    </w:p>
    <w:p w14:paraId="20D00058" w14:textId="09E366AB" w:rsidR="00F33CAE" w:rsidRDefault="00F33CAE" w:rsidP="00F33CAE">
      <w:pPr>
        <w:rPr>
          <w:rFonts w:cs="Arial"/>
        </w:rPr>
      </w:pPr>
      <w:r w:rsidRPr="00D90680">
        <w:rPr>
          <w:rFonts w:cs="Arial"/>
        </w:rPr>
        <w:t xml:space="preserve">Eggs were attributed to the second largest proportion of foodborne outbreaks in restaurant (25.75%), takeaway (26.8%), fair or festival or mobile service (16.7%), </w:t>
      </w:r>
      <w:r>
        <w:rPr>
          <w:rFonts w:cs="Arial"/>
        </w:rPr>
        <w:t>national franchised fast food business</w:t>
      </w:r>
      <w:r w:rsidRPr="00D90680">
        <w:rPr>
          <w:rFonts w:cs="Arial"/>
        </w:rPr>
        <w:t xml:space="preserve"> settings (12.5%, equal to milk and poultry), additional food service settings (14.8%), and vulnerable population (4.4%) settings.</w:t>
      </w:r>
    </w:p>
    <w:p w14:paraId="3D8BD71D" w14:textId="77777777" w:rsidR="00F33CAE" w:rsidRDefault="00F33CAE" w:rsidP="00CB79CC">
      <w:pPr>
        <w:rPr>
          <w:rFonts w:cs="Arial"/>
        </w:rPr>
      </w:pPr>
    </w:p>
    <w:p w14:paraId="126BBBF9" w14:textId="2CFE944B" w:rsidR="00CB79CC" w:rsidRPr="00D90680" w:rsidRDefault="00CB79CC" w:rsidP="00CB79CC">
      <w:pPr>
        <w:rPr>
          <w:rFonts w:cs="Arial"/>
        </w:rPr>
      </w:pPr>
      <w:r w:rsidRPr="00D90680">
        <w:rPr>
          <w:rFonts w:cs="Arial"/>
        </w:rPr>
        <w:t>For seven of the nine settings, eggs were attributed to the largest or second largest proportion of people ill (restaurant (not attributed: 49.1% of 7775, eggs: 35.5%), commercial caterer (not attributed: 50.4% of 2528, eggs: 21.16%), take-away</w:t>
      </w:r>
      <w:r w:rsidRPr="00D90680">
        <w:rPr>
          <w:rFonts w:cs="Arial"/>
          <w:i/>
        </w:rPr>
        <w:t xml:space="preserve"> </w:t>
      </w:r>
      <w:r w:rsidRPr="00D90680">
        <w:rPr>
          <w:rFonts w:cs="Arial"/>
        </w:rPr>
        <w:t xml:space="preserve">(eggs: 41.0% of 1138, not attributed: 25.57%), bakery (eggs: 56.4% of 834, not attributed: 17.87%), </w:t>
      </w:r>
      <w:r>
        <w:rPr>
          <w:rFonts w:cs="Arial"/>
        </w:rPr>
        <w:t>national franchised fast food business</w:t>
      </w:r>
      <w:r w:rsidRPr="00D90680">
        <w:rPr>
          <w:rFonts w:cs="Arial"/>
        </w:rPr>
        <w:t xml:space="preserve"> settings (eggs: 60.0% of 80, not attributed: 27.5%), additional food service settings (not attributed: 70.4% of 1311, eggs: 14.9%), vulnerable populations (not attributed: 88.1% of 1377, eggs: 7.0%)). </w:t>
      </w:r>
    </w:p>
    <w:p w14:paraId="257980B5" w14:textId="4EE6F640" w:rsidR="003A4D0B" w:rsidRPr="00D90680" w:rsidRDefault="003A4D0B" w:rsidP="00685009">
      <w:pPr>
        <w:rPr>
          <w:rFonts w:cs="Arial"/>
        </w:rPr>
      </w:pPr>
    </w:p>
    <w:p w14:paraId="58371D59" w14:textId="071A5085" w:rsidR="007422AB" w:rsidRPr="00D90680" w:rsidRDefault="009D48C0" w:rsidP="008922F2">
      <w:pPr>
        <w:pStyle w:val="FSFigureTitle"/>
        <w:rPr>
          <w:i w:val="0"/>
        </w:rPr>
      </w:pPr>
      <w:r w:rsidRPr="00D90680">
        <w:rPr>
          <w:i w:val="0"/>
        </w:rPr>
        <w:t xml:space="preserve">For seven of the nine </w:t>
      </w:r>
      <w:r w:rsidR="00CB79CC" w:rsidRPr="00D90680">
        <w:rPr>
          <w:i w:val="0"/>
        </w:rPr>
        <w:t>settings,</w:t>
      </w:r>
      <w:r w:rsidR="00CB79CC" w:rsidRPr="00D90680">
        <w:t xml:space="preserve"> </w:t>
      </w:r>
      <w:r w:rsidR="00CB79CC" w:rsidRPr="00D90680">
        <w:rPr>
          <w:i w:val="0"/>
        </w:rPr>
        <w:t xml:space="preserve">eggs were also attributed to the largest or second largest proportion of people reported hospitalised as a result of foodborne outbreaks from restaurant (eggs: 59.4% of 711, not attributed: 30.0%), commercial caterer (not attributed: 57.0% of 100, eggs: 27.0%), take-away (eggs: 41.7% of 192, not attributed: 23.5%), bakery (eggs: 57.5% of 174, &gt;1 food: 13.8%), </w:t>
      </w:r>
      <w:r w:rsidR="00CB79CC">
        <w:rPr>
          <w:i w:val="0"/>
        </w:rPr>
        <w:t>national franchised fast food business</w:t>
      </w:r>
      <w:r w:rsidR="00CB79CC" w:rsidRPr="00D90680">
        <w:rPr>
          <w:i w:val="0"/>
        </w:rPr>
        <w:t xml:space="preserve"> settings (eggs: 82.4% of 17, not attributed/milk/poultry: 5.9%), additional food service settings (not attributed: 34.3% of 67, eggs: 25.4%), and vulnerable population settings (not attributed: 78.8% of 80, eggs: 15.0%).</w:t>
      </w:r>
    </w:p>
    <w:p w14:paraId="223BE6F0" w14:textId="4C6A72E3" w:rsidR="009D48C0" w:rsidRPr="00D90680" w:rsidRDefault="009D48C0" w:rsidP="009D48C0">
      <w:pPr>
        <w:rPr>
          <w:rFonts w:cs="Arial"/>
        </w:rPr>
      </w:pPr>
    </w:p>
    <w:p w14:paraId="3BE2115E" w14:textId="77777777" w:rsidR="009D48C0" w:rsidRPr="00D90680" w:rsidRDefault="009D48C0" w:rsidP="009D48C0">
      <w:pPr>
        <w:rPr>
          <w:rFonts w:cs="Arial"/>
        </w:rPr>
      </w:pPr>
    </w:p>
    <w:p w14:paraId="23FB2A8B" w14:textId="6C15CDFD" w:rsidR="007422AB" w:rsidRPr="00D90680" w:rsidRDefault="008D7C3B" w:rsidP="002749EE">
      <w:pPr>
        <w:pStyle w:val="FSFigureTitle"/>
        <w:jc w:val="center"/>
      </w:pPr>
      <w:r w:rsidRPr="008D7C3B">
        <w:rPr>
          <w:noProof/>
          <w:lang w:eastAsia="en-GB" w:bidi="ar-SA"/>
        </w:rPr>
        <w:drawing>
          <wp:inline distT="0" distB="0" distL="0" distR="0" wp14:anchorId="21F2D20F" wp14:editId="60F1FE6E">
            <wp:extent cx="5344733" cy="7994210"/>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8881" cy="8000415"/>
                    </a:xfrm>
                    <a:prstGeom prst="rect">
                      <a:avLst/>
                    </a:prstGeom>
                    <a:noFill/>
                    <a:ln>
                      <a:noFill/>
                    </a:ln>
                  </pic:spPr>
                </pic:pic>
              </a:graphicData>
            </a:graphic>
          </wp:inline>
        </w:drawing>
      </w:r>
    </w:p>
    <w:p w14:paraId="1254E04C" w14:textId="420996CB" w:rsidR="00D357EA" w:rsidRPr="00D90680" w:rsidRDefault="00D357EA" w:rsidP="008922F2">
      <w:pPr>
        <w:pStyle w:val="FSFigureTitle"/>
        <w:rPr>
          <w:lang w:bidi="ar-SA"/>
        </w:rPr>
      </w:pPr>
      <w:bookmarkStart w:id="50" w:name="_Ref61618676"/>
      <w:r w:rsidRPr="00D90680">
        <w:t xml:space="preserve">Figure </w:t>
      </w:r>
      <w:fldSimple w:instr=" SEQ Figure \* ARABIC ">
        <w:r w:rsidR="00164D8A">
          <w:rPr>
            <w:noProof/>
          </w:rPr>
          <w:t>5</w:t>
        </w:r>
      </w:fldSimple>
      <w:bookmarkEnd w:id="50"/>
      <w:r w:rsidRPr="00D90680">
        <w:t xml:space="preserve">. </w:t>
      </w:r>
      <w:r w:rsidR="008922F2" w:rsidRPr="00D90680">
        <w:t xml:space="preserve">The proportion of foodborne outbreaks, people reported ill, </w:t>
      </w:r>
      <w:r w:rsidR="002A1565">
        <w:t xml:space="preserve">and </w:t>
      </w:r>
      <w:r w:rsidR="008922F2" w:rsidRPr="00D90680">
        <w:t xml:space="preserve">of people reported hospitalised </w:t>
      </w:r>
      <w:r w:rsidR="002A1565">
        <w:t xml:space="preserve">attributed to </w:t>
      </w:r>
      <w:r w:rsidR="008922F2" w:rsidRPr="00D90680">
        <w:t>different food commodities and associated with different Australian food service and</w:t>
      </w:r>
      <w:r w:rsidR="00970013" w:rsidRPr="00D90680">
        <w:t xml:space="preserve"> related</w:t>
      </w:r>
      <w:r w:rsidR="008922F2" w:rsidRPr="00D90680">
        <w:t xml:space="preserve"> food retail settings from 2010 – 2017</w:t>
      </w:r>
      <w:r w:rsidR="004948AC">
        <w:t>.</w:t>
      </w:r>
    </w:p>
    <w:p w14:paraId="54027CA0" w14:textId="77777777" w:rsidR="00D357EA" w:rsidRPr="00D90680" w:rsidRDefault="00D357EA" w:rsidP="00B81880">
      <w:pPr>
        <w:rPr>
          <w:rFonts w:cs="Arial"/>
          <w:lang w:bidi="ar-SA"/>
        </w:rPr>
        <w:sectPr w:rsidR="00D357EA" w:rsidRPr="00D90680" w:rsidSect="001429FB">
          <w:pgSz w:w="11906" w:h="16838"/>
          <w:pgMar w:top="1418" w:right="1418" w:bottom="1418" w:left="1418" w:header="709" w:footer="709" w:gutter="0"/>
          <w:cols w:space="708"/>
          <w:docGrid w:linePitch="360"/>
        </w:sectPr>
      </w:pPr>
    </w:p>
    <w:p w14:paraId="73D35BAB" w14:textId="30BF7BA2" w:rsidR="00AC7790" w:rsidRPr="00D90680" w:rsidRDefault="00AC7790" w:rsidP="00164D86">
      <w:pPr>
        <w:rPr>
          <w:rFonts w:cs="Arial"/>
          <w:lang w:bidi="ar-SA"/>
        </w:rPr>
      </w:pPr>
    </w:p>
    <w:p w14:paraId="300DD508" w14:textId="1042C79E" w:rsidR="002C502F" w:rsidRPr="00D90680" w:rsidRDefault="002C502F" w:rsidP="000D7198">
      <w:pPr>
        <w:pStyle w:val="Heading3"/>
      </w:pPr>
      <w:bookmarkStart w:id="51" w:name="_Toc61874722"/>
      <w:bookmarkStart w:id="52" w:name="_Toc61874978"/>
      <w:bookmarkStart w:id="53" w:name="_Toc65753960"/>
      <w:bookmarkStart w:id="54" w:name="_Toc65755604"/>
      <w:bookmarkStart w:id="55" w:name="_Toc69117153"/>
      <w:bookmarkStart w:id="56" w:name="_Toc94881206"/>
      <w:r w:rsidRPr="00D90680">
        <w:t>The major co</w:t>
      </w:r>
      <w:r w:rsidR="00576DB2">
        <w:t xml:space="preserve">ntributing contamination factors of </w:t>
      </w:r>
      <w:r w:rsidRPr="00D90680">
        <w:t>food that led to the foodborne outbreaks</w:t>
      </w:r>
      <w:r w:rsidR="00107B8C">
        <w:t xml:space="preserve"> 2013 - 2017</w:t>
      </w:r>
      <w:bookmarkEnd w:id="51"/>
      <w:bookmarkEnd w:id="52"/>
      <w:bookmarkEnd w:id="53"/>
      <w:bookmarkEnd w:id="54"/>
      <w:bookmarkEnd w:id="55"/>
      <w:bookmarkEnd w:id="56"/>
    </w:p>
    <w:p w14:paraId="70B43BF8" w14:textId="20B4381B" w:rsidR="006826E8" w:rsidRPr="006826E8" w:rsidRDefault="006826E8" w:rsidP="008A55B8">
      <w:pPr>
        <w:rPr>
          <w:rFonts w:cs="Arial"/>
          <w:b/>
          <w:i/>
        </w:rPr>
      </w:pPr>
      <w:r w:rsidRPr="006826E8">
        <w:rPr>
          <w:rFonts w:cs="Arial"/>
          <w:b/>
          <w:i/>
        </w:rPr>
        <w:t>Major contaminati</w:t>
      </w:r>
      <w:r w:rsidR="00D61798">
        <w:rPr>
          <w:rFonts w:cs="Arial"/>
          <w:b/>
          <w:i/>
        </w:rPr>
        <w:t>on</w:t>
      </w:r>
      <w:r w:rsidRPr="006826E8">
        <w:rPr>
          <w:rFonts w:cs="Arial"/>
          <w:b/>
          <w:i/>
        </w:rPr>
        <w:t xml:space="preserve"> factors </w:t>
      </w:r>
    </w:p>
    <w:p w14:paraId="2CE9487F" w14:textId="77777777" w:rsidR="006826E8" w:rsidRDefault="006826E8" w:rsidP="008A55B8">
      <w:pPr>
        <w:rPr>
          <w:rFonts w:cs="Arial"/>
        </w:rPr>
      </w:pPr>
    </w:p>
    <w:p w14:paraId="2FBA462B" w14:textId="628956F3" w:rsidR="008A55B8" w:rsidRDefault="002C502F" w:rsidP="008A55B8">
      <w:pPr>
        <w:rPr>
          <w:rFonts w:cs="Arial"/>
        </w:rPr>
      </w:pPr>
      <w:r w:rsidRPr="00D90680">
        <w:rPr>
          <w:rFonts w:cs="Arial"/>
        </w:rPr>
        <w:t>Th</w:t>
      </w:r>
      <w:r w:rsidR="00E9305C">
        <w:rPr>
          <w:rFonts w:cs="Arial"/>
        </w:rPr>
        <w:t>e number of foodborne outbreaks</w:t>
      </w:r>
      <w:r w:rsidRPr="00D90680">
        <w:rPr>
          <w:rFonts w:cs="Arial"/>
        </w:rPr>
        <w:t xml:space="preserve"> </w:t>
      </w:r>
      <w:r w:rsidR="005A06FF">
        <w:rPr>
          <w:rFonts w:cs="Arial"/>
        </w:rPr>
        <w:t xml:space="preserve">and people reported ill associated </w:t>
      </w:r>
      <w:r w:rsidRPr="00D90680">
        <w:rPr>
          <w:rFonts w:cs="Arial"/>
        </w:rPr>
        <w:t xml:space="preserve">with food prepared in Australian food service and </w:t>
      </w:r>
      <w:r w:rsidR="00970013" w:rsidRPr="00D90680">
        <w:rPr>
          <w:rFonts w:cs="Arial"/>
        </w:rPr>
        <w:t xml:space="preserve">related </w:t>
      </w:r>
      <w:r w:rsidR="00576DB2">
        <w:rPr>
          <w:rFonts w:cs="Arial"/>
        </w:rPr>
        <w:t xml:space="preserve">food retail settings </w:t>
      </w:r>
      <w:r w:rsidRPr="00CB79CC">
        <w:rPr>
          <w:rFonts w:cs="Arial"/>
        </w:rPr>
        <w:t xml:space="preserve">from 2013 – 2017 </w:t>
      </w:r>
      <w:r w:rsidR="008C4757">
        <w:rPr>
          <w:rFonts w:cs="Arial"/>
        </w:rPr>
        <w:t>where</w:t>
      </w:r>
      <w:r w:rsidRPr="00CB79CC">
        <w:rPr>
          <w:rFonts w:cs="Arial"/>
        </w:rPr>
        <w:t xml:space="preserve"> </w:t>
      </w:r>
      <w:r w:rsidR="00D5002F" w:rsidRPr="00CB79CC">
        <w:rPr>
          <w:rFonts w:cs="Arial"/>
        </w:rPr>
        <w:t xml:space="preserve">individual </w:t>
      </w:r>
      <w:r w:rsidRPr="00CB79CC">
        <w:rPr>
          <w:rFonts w:cs="Arial"/>
        </w:rPr>
        <w:t>contamination factors</w:t>
      </w:r>
      <w:r w:rsidR="00D5002F" w:rsidRPr="00CB79CC">
        <w:rPr>
          <w:rStyle w:val="FootnoteReference"/>
          <w:rFonts w:cs="Arial"/>
        </w:rPr>
        <w:footnoteReference w:id="9"/>
      </w:r>
      <w:r w:rsidRPr="00CB79CC">
        <w:rPr>
          <w:rFonts w:cs="Arial"/>
        </w:rPr>
        <w:t xml:space="preserve"> </w:t>
      </w:r>
      <w:r w:rsidR="008C4757">
        <w:rPr>
          <w:rFonts w:cs="Arial"/>
        </w:rPr>
        <w:t xml:space="preserve">were reported </w:t>
      </w:r>
      <w:r w:rsidRPr="00CB79CC">
        <w:rPr>
          <w:rFonts w:cs="Arial"/>
        </w:rPr>
        <w:t xml:space="preserve">are summarised in </w:t>
      </w:r>
      <w:r w:rsidR="00CB79CC">
        <w:rPr>
          <w:rFonts w:cs="Arial"/>
        </w:rPr>
        <w:fldChar w:fldCharType="begin"/>
      </w:r>
      <w:r w:rsidR="00CB79CC">
        <w:rPr>
          <w:rFonts w:cs="Arial"/>
        </w:rPr>
        <w:instrText xml:space="preserve"> REF _Ref61618875 \h </w:instrText>
      </w:r>
      <w:r w:rsidR="00CB79CC">
        <w:rPr>
          <w:rFonts w:cs="Arial"/>
        </w:rPr>
      </w:r>
      <w:r w:rsidR="00CB79CC">
        <w:rPr>
          <w:rFonts w:cs="Arial"/>
        </w:rPr>
        <w:fldChar w:fldCharType="separate"/>
      </w:r>
      <w:r w:rsidR="00164D8A" w:rsidRPr="00D90680">
        <w:t xml:space="preserve">Figure </w:t>
      </w:r>
      <w:r w:rsidR="00164D8A">
        <w:rPr>
          <w:noProof/>
        </w:rPr>
        <w:t>6</w:t>
      </w:r>
      <w:r w:rsidR="00CB79CC">
        <w:rPr>
          <w:rFonts w:cs="Arial"/>
        </w:rPr>
        <w:fldChar w:fldCharType="end"/>
      </w:r>
      <w:r w:rsidRPr="00CB79CC">
        <w:rPr>
          <w:rFonts w:cs="Arial"/>
        </w:rPr>
        <w:t>.</w:t>
      </w:r>
    </w:p>
    <w:p w14:paraId="5B359C23" w14:textId="682862FA" w:rsidR="00561954" w:rsidRDefault="00561954" w:rsidP="008A55B8">
      <w:pPr>
        <w:rPr>
          <w:rFonts w:cs="Arial"/>
        </w:rPr>
      </w:pPr>
    </w:p>
    <w:p w14:paraId="4CA8250A" w14:textId="77777777" w:rsidR="00561954" w:rsidRPr="00D90680" w:rsidRDefault="00561954" w:rsidP="00561954">
      <w:pPr>
        <w:keepNext/>
        <w:rPr>
          <w:rFonts w:cs="Arial"/>
          <w:strike/>
        </w:rPr>
      </w:pPr>
      <w:r>
        <w:rPr>
          <w:rFonts w:cs="Arial"/>
          <w:strike/>
          <w:noProof/>
          <w:lang w:eastAsia="en-GB" w:bidi="ar-SA"/>
        </w:rPr>
        <mc:AlternateContent>
          <mc:Choice Requires="wps">
            <w:drawing>
              <wp:anchor distT="0" distB="0" distL="114300" distR="114300" simplePos="0" relativeHeight="251660288" behindDoc="0" locked="0" layoutInCell="1" allowOverlap="1" wp14:anchorId="52DBA6FD" wp14:editId="4FA20D71">
                <wp:simplePos x="0" y="0"/>
                <wp:positionH relativeFrom="column">
                  <wp:posOffset>7620</wp:posOffset>
                </wp:positionH>
                <wp:positionV relativeFrom="paragraph">
                  <wp:posOffset>2490470</wp:posOffset>
                </wp:positionV>
                <wp:extent cx="5734050" cy="1460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5734050" cy="146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1643F" id="Rectangle 8" o:spid="_x0000_s1026" style="position:absolute;margin-left:.6pt;margin-top:196.1pt;width:451.5pt;height: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o0jwIAAKwFAAAOAAAAZHJzL2Uyb0RvYy54bWysVE1v2zAMvQ/YfxB0X21nST+COkXQosOA&#10;og3aDj0rshQbkEVNUuJkv36UZDtdV+xQLAeFMslH8onk5dW+VWQnrGtAl7Q4ySkRmkPV6E1Jfzzf&#10;fjmnxHmmK6ZAi5IehKNXi8+fLjszFxOoQVXCEgTRbt6Zktbem3mWOV6LlrkTMEKjUoJtmcer3WSV&#10;ZR2ityqb5Plp1oGtjAUunMOvN0lJFxFfSsH9g5ROeKJKirn5eNp4rsOZLS7ZfGOZqRvep8E+kEXL&#10;Go1BR6gb5hnZ2uYvqLbhFhxIf8KhzUDKhotYA1ZT5G+qeaqZEbEWJMeZkSb3/2D5/W5lSVOVFB9K&#10;sxaf6BFJY3qjBDkP9HTGzdHqyaxsf3Mohlr30rbhH6sg+0jpYaRU7D3h+HF29nWaz5B5jrpiehpk&#10;hMmO3sY6/01AS4JQUovRI5Nsd+d8Mh1MQjAHqqluG6XiJbSJuFaW7Bg+8HpT9OB/WCn9IUfMMXhm&#10;gYBUcpT8QYmAp/SjkMgcFjmJCceePSbDOBfaF0lVs0qkHGc5/oYsh/QjIREwIEusbsTuAQbLBDJg&#10;J3p6++AqYsuPzvm/EkvOo0eMDNqPzm2jwb4HoLCqPnKyH0hK1ASW1lAdsK8spIFzht82+Lx3zPkV&#10;szhh2BG4NfwDHlJBV1LoJUpqsL/e+x7ssfFRS0mHE1tS93PLrKBEfdc4EhfFdBpGPF6ms7MJXuxr&#10;zfq1Rm/ba8CeKXA/GR7FYO/VIEoL7Qsul2WIiiqmOcYuKfd2uFz7tElwPXGxXEYzHGvD/J1+MjyA&#10;B1ZD+z7vX5g1fY97nI57GKabzd+0erINnhqWWw+yiXNw5LXnG1dCbJx+fYWd8/oerY5LdvEbAAD/&#10;/wMAUEsDBBQABgAIAAAAIQDoZHS23QAAAAkBAAAPAAAAZHJzL2Rvd25yZXYueG1sTI/BTsMwEETv&#10;SPyDtUhcUOsktKhJ41QIiSuIwoWbG2/jiHgd2W4a+HqWE73NaEazb+vd7AYxYYi9JwX5MgOB1HrT&#10;U6fg4/15sQERkyajB0+o4Bsj7Jrrq1pXxp/pDad96gSPUKy0ApvSWEkZW4tOx6UfkTg7+uB0Yhs6&#10;aYI+87gbZJFlD9LpnviC1SM+WWy/9ienoPxpX9PGj2ub+s+yc/nLMUx3St3ezI9bEAnn9F+GP3xG&#10;h4aZDv5EJoqBfcFFBfdlwYLzMluxOChY5esCZFPLyw+aXwAAAP//AwBQSwECLQAUAAYACAAAACEA&#10;toM4kv4AAADhAQAAEwAAAAAAAAAAAAAAAAAAAAAAW0NvbnRlbnRfVHlwZXNdLnhtbFBLAQItABQA&#10;BgAIAAAAIQA4/SH/1gAAAJQBAAALAAAAAAAAAAAAAAAAAC8BAABfcmVscy8ucmVsc1BLAQItABQA&#10;BgAIAAAAIQDkvXo0jwIAAKwFAAAOAAAAAAAAAAAAAAAAAC4CAABkcnMvZTJvRG9jLnhtbFBLAQIt&#10;ABQABgAIAAAAIQDoZHS23QAAAAkBAAAPAAAAAAAAAAAAAAAAAOkEAABkcnMvZG93bnJldi54bWxQ&#10;SwUGAAAAAAQABADzAAAA8wUAAAAA&#10;" fillcolor="white [3212]" strokecolor="white [3212]" strokeweight="2pt"/>
            </w:pict>
          </mc:Fallback>
        </mc:AlternateContent>
      </w:r>
      <w:r>
        <w:rPr>
          <w:rFonts w:cs="Arial"/>
          <w:strike/>
          <w:noProof/>
          <w:lang w:eastAsia="en-GB" w:bidi="ar-SA"/>
        </w:rPr>
        <w:drawing>
          <wp:inline distT="0" distB="0" distL="0" distR="0" wp14:anchorId="16EA7BD3" wp14:editId="3C9D03FA">
            <wp:extent cx="5753100" cy="2540000"/>
            <wp:effectExtent l="0" t="0" r="0" b="0"/>
            <wp:docPr id="2" name="Picture 2" descr="C:\Users\bartlz\AppData\Local\Microsoft\Windows\INetCache\Content.Word\Split Contam factor 2013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artlz\AppData\Local\Microsoft\Windows\INetCache\Content.Word\Split Contam factor 2013 2017.png"/>
                    <pic:cNvPicPr>
                      <a:picLocks noChangeAspect="1" noChangeArrowheads="1"/>
                    </pic:cNvPicPr>
                  </pic:nvPicPr>
                  <pic:blipFill>
                    <a:blip r:embed="rId25" cstate="print">
                      <a:extLst>
                        <a:ext uri="{28A0092B-C50C-407E-A947-70E740481C1C}">
                          <a14:useLocalDpi xmlns:a14="http://schemas.microsoft.com/office/drawing/2010/main" val="0"/>
                        </a:ext>
                      </a:extLst>
                    </a:blip>
                    <a:srcRect b="49596"/>
                    <a:stretch>
                      <a:fillRect/>
                    </a:stretch>
                  </pic:blipFill>
                  <pic:spPr bwMode="auto">
                    <a:xfrm>
                      <a:off x="0" y="0"/>
                      <a:ext cx="5753100" cy="2540000"/>
                    </a:xfrm>
                    <a:prstGeom prst="rect">
                      <a:avLst/>
                    </a:prstGeom>
                    <a:noFill/>
                    <a:ln>
                      <a:noFill/>
                    </a:ln>
                  </pic:spPr>
                </pic:pic>
              </a:graphicData>
            </a:graphic>
          </wp:inline>
        </w:drawing>
      </w:r>
    </w:p>
    <w:p w14:paraId="69A1D5EF" w14:textId="77777777" w:rsidR="00561954" w:rsidRPr="00D90680" w:rsidRDefault="00561954" w:rsidP="00561954">
      <w:pPr>
        <w:rPr>
          <w:rFonts w:cs="Arial"/>
          <w:strike/>
        </w:rPr>
      </w:pPr>
    </w:p>
    <w:p w14:paraId="0DB42427" w14:textId="7B3CEAAE" w:rsidR="00561954" w:rsidRDefault="00561954" w:rsidP="008C4757">
      <w:pPr>
        <w:pStyle w:val="FSFigureTitle"/>
      </w:pPr>
      <w:bookmarkStart w:id="57" w:name="_Ref61618875"/>
      <w:r w:rsidRPr="00D90680">
        <w:t xml:space="preserve">Figure </w:t>
      </w:r>
      <w:fldSimple w:instr=" SEQ Figure \* ARABIC ">
        <w:r w:rsidR="00164D8A">
          <w:rPr>
            <w:noProof/>
          </w:rPr>
          <w:t>6</w:t>
        </w:r>
      </w:fldSimple>
      <w:bookmarkEnd w:id="57"/>
      <w:r w:rsidRPr="00D90680">
        <w:t>. Th</w:t>
      </w:r>
      <w:r w:rsidR="00E9305C">
        <w:t>e number of foodborne outbreaks</w:t>
      </w:r>
      <w:r>
        <w:t xml:space="preserve"> and people reported ill </w:t>
      </w:r>
      <w:r w:rsidRPr="00D90680">
        <w:t xml:space="preserve">associated with food prepared in Australian food service and food retail settings reported from 2013 – 2017 </w:t>
      </w:r>
      <w:r w:rsidR="008C4757">
        <w:t>where</w:t>
      </w:r>
      <w:r w:rsidR="0086603B">
        <w:t xml:space="preserve"> </w:t>
      </w:r>
      <w:r>
        <w:t xml:space="preserve">individual </w:t>
      </w:r>
      <w:r w:rsidRPr="00D90680">
        <w:t>contamination factors</w:t>
      </w:r>
      <w:r w:rsidR="008C4757">
        <w:t xml:space="preserve"> were reported</w:t>
      </w:r>
      <w:r w:rsidRPr="00D90680">
        <w:t>.</w:t>
      </w:r>
    </w:p>
    <w:p w14:paraId="2075B3D5" w14:textId="77777777" w:rsidR="00561954" w:rsidRDefault="00561954" w:rsidP="008A55B8">
      <w:pPr>
        <w:rPr>
          <w:rFonts w:cs="Arial"/>
          <w:lang w:bidi="ar-SA"/>
        </w:rPr>
      </w:pPr>
    </w:p>
    <w:p w14:paraId="040FB9A0" w14:textId="4E271B97" w:rsidR="008A55B8" w:rsidRPr="00D90680" w:rsidRDefault="003D47EE" w:rsidP="008A55B8">
      <w:pPr>
        <w:rPr>
          <w:rFonts w:cs="Arial"/>
          <w:lang w:bidi="ar-SA"/>
        </w:rPr>
      </w:pPr>
      <w:r w:rsidRPr="00D90680">
        <w:rPr>
          <w:rFonts w:cs="Arial"/>
          <w:lang w:bidi="ar-SA"/>
        </w:rPr>
        <w:t>Over</w:t>
      </w:r>
      <w:r w:rsidR="00D5002F" w:rsidRPr="00D90680">
        <w:rPr>
          <w:rFonts w:cs="Arial"/>
          <w:lang w:bidi="ar-SA"/>
        </w:rPr>
        <w:t xml:space="preserve">all, </w:t>
      </w:r>
      <w:r w:rsidR="00365E4D" w:rsidRPr="00D90680">
        <w:rPr>
          <w:rFonts w:cs="Arial"/>
          <w:lang w:bidi="ar-SA"/>
        </w:rPr>
        <w:t>10</w:t>
      </w:r>
      <w:r w:rsidRPr="00D90680">
        <w:rPr>
          <w:rFonts w:cs="Arial"/>
          <w:lang w:bidi="ar-SA"/>
        </w:rPr>
        <w:t xml:space="preserve"> different contamination factors were reported. </w:t>
      </w:r>
      <w:r w:rsidR="008A55B8" w:rsidRPr="00D90680">
        <w:rPr>
          <w:rFonts w:cs="Arial"/>
          <w:lang w:bidi="ar-SA"/>
        </w:rPr>
        <w:t>The most frequently reported contamination factor</w:t>
      </w:r>
      <w:r w:rsidRPr="00D90680">
        <w:rPr>
          <w:rFonts w:cs="Arial"/>
          <w:lang w:bidi="ar-SA"/>
        </w:rPr>
        <w:t>s</w:t>
      </w:r>
      <w:r w:rsidR="008A55B8" w:rsidRPr="00D90680">
        <w:rPr>
          <w:rFonts w:cs="Arial"/>
          <w:lang w:bidi="ar-SA"/>
        </w:rPr>
        <w:t xml:space="preserve"> </w:t>
      </w:r>
      <w:r w:rsidR="00D5002F" w:rsidRPr="00D90680">
        <w:rPr>
          <w:rFonts w:cs="Arial"/>
          <w:lang w:bidi="ar-SA"/>
        </w:rPr>
        <w:t>that contributed to</w:t>
      </w:r>
      <w:r w:rsidR="008A55B8" w:rsidRPr="00D90680">
        <w:rPr>
          <w:rFonts w:cs="Arial"/>
          <w:lang w:bidi="ar-SA"/>
        </w:rPr>
        <w:t xml:space="preserve"> foodborne outbreaks </w:t>
      </w:r>
      <w:r w:rsidR="008A55B8" w:rsidRPr="00D90680">
        <w:rPr>
          <w:rFonts w:cs="Arial"/>
          <w:szCs w:val="22"/>
        </w:rPr>
        <w:t>in Australian food service and food retail settings</w:t>
      </w:r>
      <w:r w:rsidR="008A55B8" w:rsidRPr="00D90680">
        <w:rPr>
          <w:rFonts w:cs="Arial"/>
          <w:lang w:bidi="ar-SA"/>
        </w:rPr>
        <w:t xml:space="preserve"> </w:t>
      </w:r>
      <w:r w:rsidR="00970013" w:rsidRPr="00D90680">
        <w:rPr>
          <w:rFonts w:cs="Arial"/>
          <w:lang w:bidi="ar-SA"/>
        </w:rPr>
        <w:t xml:space="preserve">from </w:t>
      </w:r>
      <w:r w:rsidRPr="00D90680">
        <w:rPr>
          <w:rFonts w:cs="Arial"/>
          <w:lang w:bidi="ar-SA"/>
        </w:rPr>
        <w:t xml:space="preserve">2013 – 2017 </w:t>
      </w:r>
      <w:r w:rsidR="008A55B8" w:rsidRPr="00D90680">
        <w:rPr>
          <w:rFonts w:cs="Arial"/>
          <w:lang w:bidi="ar-SA"/>
        </w:rPr>
        <w:t xml:space="preserve">were unknown contamination factors </w:t>
      </w:r>
      <w:r w:rsidR="00D5002F" w:rsidRPr="00D90680">
        <w:rPr>
          <w:rFonts w:cs="Arial"/>
          <w:lang w:bidi="ar-SA"/>
        </w:rPr>
        <w:t>(299 outbreaks</w:t>
      </w:r>
      <w:r w:rsidR="008A55B8" w:rsidRPr="00D90680">
        <w:rPr>
          <w:rFonts w:cs="Arial"/>
          <w:lang w:bidi="ar-SA"/>
        </w:rPr>
        <w:t>),</w:t>
      </w:r>
      <w:r w:rsidRPr="00D90680">
        <w:rPr>
          <w:rFonts w:cs="Arial"/>
          <w:lang w:bidi="ar-SA"/>
        </w:rPr>
        <w:t xml:space="preserve"> ingestion of </w:t>
      </w:r>
      <w:r w:rsidR="00D5002F" w:rsidRPr="00D90680">
        <w:rPr>
          <w:rFonts w:cs="Arial"/>
          <w:lang w:bidi="ar-SA"/>
        </w:rPr>
        <w:t>contaminated raw products (</w:t>
      </w:r>
      <w:r w:rsidR="008507A5" w:rsidRPr="00D90680">
        <w:rPr>
          <w:rFonts w:cs="Arial"/>
          <w:lang w:bidi="ar-SA"/>
        </w:rPr>
        <w:t>159 outbreaks</w:t>
      </w:r>
      <w:r w:rsidRPr="00D90680">
        <w:rPr>
          <w:rFonts w:cs="Arial"/>
          <w:lang w:bidi="ar-SA"/>
        </w:rPr>
        <w:t>), cross contami</w:t>
      </w:r>
      <w:r w:rsidR="008507A5" w:rsidRPr="00D90680">
        <w:rPr>
          <w:rFonts w:cs="Arial"/>
          <w:lang w:bidi="ar-SA"/>
        </w:rPr>
        <w:t>nation from raw ingredients (88 outbreaks</w:t>
      </w:r>
      <w:r w:rsidR="008A55B8" w:rsidRPr="00D90680">
        <w:rPr>
          <w:rFonts w:cs="Arial"/>
          <w:lang w:bidi="ar-SA"/>
        </w:rPr>
        <w:t xml:space="preserve">), </w:t>
      </w:r>
      <w:r w:rsidR="008507A5" w:rsidRPr="00D90680">
        <w:rPr>
          <w:rFonts w:cs="Arial"/>
          <w:lang w:bidi="ar-SA"/>
        </w:rPr>
        <w:t>inadequate cleaning of equipment (30 outbreaks), food handler contamination (28 outbreaks</w:t>
      </w:r>
      <w:r w:rsidRPr="00D90680">
        <w:rPr>
          <w:rFonts w:cs="Arial"/>
          <w:lang w:bidi="ar-SA"/>
        </w:rPr>
        <w:t>), an</w:t>
      </w:r>
      <w:r w:rsidR="00783E64">
        <w:rPr>
          <w:rFonts w:cs="Arial"/>
          <w:lang w:bidi="ar-SA"/>
        </w:rPr>
        <w:t>d person to food to person (22</w:t>
      </w:r>
      <w:r w:rsidR="008507A5" w:rsidRPr="00D90680">
        <w:rPr>
          <w:rFonts w:cs="Arial"/>
          <w:lang w:bidi="ar-SA"/>
        </w:rPr>
        <w:t xml:space="preserve"> outbreaks</w:t>
      </w:r>
      <w:r w:rsidRPr="00D90680">
        <w:rPr>
          <w:rFonts w:cs="Arial"/>
          <w:lang w:bidi="ar-SA"/>
        </w:rPr>
        <w:t xml:space="preserve">). The remaining contamination factors were </w:t>
      </w:r>
      <w:r w:rsidR="008507A5" w:rsidRPr="00D90680">
        <w:rPr>
          <w:rFonts w:cs="Arial"/>
          <w:lang w:bidi="ar-SA"/>
        </w:rPr>
        <w:t>reported in &lt;20 outbreaks</w:t>
      </w:r>
      <w:r w:rsidRPr="00D90680">
        <w:rPr>
          <w:rFonts w:cs="Arial"/>
          <w:lang w:bidi="ar-SA"/>
        </w:rPr>
        <w:t xml:space="preserve">. </w:t>
      </w:r>
    </w:p>
    <w:p w14:paraId="6A50E106" w14:textId="11C5DFD4" w:rsidR="008A55B8" w:rsidRPr="00D90680" w:rsidRDefault="008A55B8" w:rsidP="008A55B8">
      <w:pPr>
        <w:rPr>
          <w:rFonts w:cs="Arial"/>
          <w:strike/>
          <w:lang w:bidi="ar-SA"/>
        </w:rPr>
      </w:pPr>
    </w:p>
    <w:p w14:paraId="130AF0BE" w14:textId="61D6038B" w:rsidR="00273FC0" w:rsidRPr="00D61798" w:rsidRDefault="00CE1D52" w:rsidP="002C502F">
      <w:pPr>
        <w:rPr>
          <w:rFonts w:cs="Arial"/>
          <w:lang w:bidi="ar-SA"/>
        </w:rPr>
      </w:pPr>
      <w:r w:rsidRPr="00A46475">
        <w:rPr>
          <w:rFonts w:cs="Arial"/>
          <w:lang w:bidi="ar-SA"/>
        </w:rPr>
        <w:t xml:space="preserve">The contamination factors </w:t>
      </w:r>
      <w:r w:rsidR="00E9305C">
        <w:rPr>
          <w:rFonts w:cs="Arial"/>
          <w:lang w:bidi="ar-SA"/>
        </w:rPr>
        <w:t>associated with</w:t>
      </w:r>
      <w:r w:rsidR="00F7757C" w:rsidRPr="00A46475">
        <w:rPr>
          <w:rFonts w:cs="Arial"/>
          <w:lang w:bidi="ar-SA"/>
        </w:rPr>
        <w:t xml:space="preserve"> the</w:t>
      </w:r>
      <w:r w:rsidR="00576DB2" w:rsidRPr="00A46475">
        <w:rPr>
          <w:rFonts w:cs="Arial"/>
          <w:lang w:bidi="ar-SA"/>
        </w:rPr>
        <w:t xml:space="preserve"> </w:t>
      </w:r>
      <w:r w:rsidR="00E9305C">
        <w:rPr>
          <w:rFonts w:cs="Arial"/>
          <w:lang w:bidi="ar-SA"/>
        </w:rPr>
        <w:t xml:space="preserve">largest </w:t>
      </w:r>
      <w:r w:rsidR="00576DB2" w:rsidRPr="00A46475">
        <w:rPr>
          <w:rFonts w:cs="Arial"/>
          <w:lang w:bidi="ar-SA"/>
        </w:rPr>
        <w:t>number</w:t>
      </w:r>
      <w:r w:rsidR="008A55B8" w:rsidRPr="00A46475">
        <w:rPr>
          <w:rFonts w:cs="Arial"/>
          <w:lang w:bidi="ar-SA"/>
        </w:rPr>
        <w:t xml:space="preserve"> of people ill</w:t>
      </w:r>
      <w:r w:rsidRPr="00A46475">
        <w:rPr>
          <w:rFonts w:cs="Arial"/>
          <w:lang w:bidi="ar-SA"/>
        </w:rPr>
        <w:t xml:space="preserve"> were unkn</w:t>
      </w:r>
      <w:r w:rsidR="00F7757C" w:rsidRPr="00A46475">
        <w:rPr>
          <w:rFonts w:cs="Arial"/>
          <w:lang w:bidi="ar-SA"/>
        </w:rPr>
        <w:t>own contamination factors (3</w:t>
      </w:r>
      <w:r w:rsidR="00E9305C">
        <w:rPr>
          <w:rFonts w:cs="Arial"/>
          <w:lang w:bidi="ar-SA"/>
        </w:rPr>
        <w:t>,</w:t>
      </w:r>
      <w:r w:rsidR="00F7757C" w:rsidRPr="00A46475">
        <w:rPr>
          <w:rFonts w:cs="Arial"/>
          <w:lang w:bidi="ar-SA"/>
        </w:rPr>
        <w:t>595 people ill</w:t>
      </w:r>
      <w:r w:rsidRPr="00A46475">
        <w:rPr>
          <w:rFonts w:cs="Arial"/>
          <w:lang w:bidi="ar-SA"/>
        </w:rPr>
        <w:t xml:space="preserve">), ingestion of </w:t>
      </w:r>
      <w:r w:rsidR="00F7757C" w:rsidRPr="00A46475">
        <w:rPr>
          <w:rFonts w:cs="Arial"/>
          <w:lang w:bidi="ar-SA"/>
        </w:rPr>
        <w:t>contaminated raw products (3</w:t>
      </w:r>
      <w:r w:rsidR="00E9305C">
        <w:rPr>
          <w:rFonts w:cs="Arial"/>
          <w:lang w:bidi="ar-SA"/>
        </w:rPr>
        <w:t>,</w:t>
      </w:r>
      <w:r w:rsidR="00F7757C" w:rsidRPr="00A46475">
        <w:rPr>
          <w:rFonts w:cs="Arial"/>
          <w:lang w:bidi="ar-SA"/>
        </w:rPr>
        <w:t>262 people ill</w:t>
      </w:r>
      <w:r w:rsidRPr="00A46475">
        <w:rPr>
          <w:rFonts w:cs="Arial"/>
          <w:lang w:bidi="ar-SA"/>
        </w:rPr>
        <w:t>), cross contamination from raw ingredie</w:t>
      </w:r>
      <w:r w:rsidR="00F7757C" w:rsidRPr="00A46475">
        <w:rPr>
          <w:rFonts w:cs="Arial"/>
          <w:lang w:bidi="ar-SA"/>
        </w:rPr>
        <w:t>nts (2</w:t>
      </w:r>
      <w:r w:rsidR="00E9305C">
        <w:rPr>
          <w:rFonts w:cs="Arial"/>
          <w:lang w:bidi="ar-SA"/>
        </w:rPr>
        <w:t>,</w:t>
      </w:r>
      <w:r w:rsidR="00F7757C" w:rsidRPr="00A46475">
        <w:rPr>
          <w:rFonts w:cs="Arial"/>
          <w:lang w:bidi="ar-SA"/>
        </w:rPr>
        <w:t>305 people ill</w:t>
      </w:r>
      <w:r w:rsidRPr="00A46475">
        <w:rPr>
          <w:rFonts w:cs="Arial"/>
          <w:lang w:bidi="ar-SA"/>
        </w:rPr>
        <w:t xml:space="preserve">), </w:t>
      </w:r>
      <w:r w:rsidR="00F7757C" w:rsidRPr="00A46475">
        <w:rPr>
          <w:rFonts w:cs="Arial"/>
          <w:lang w:bidi="ar-SA"/>
        </w:rPr>
        <w:t>inadequate cleaning of equipment (907 people ill), and food handler contamination (829 people ill</w:t>
      </w:r>
      <w:r w:rsidRPr="00A46475">
        <w:rPr>
          <w:rFonts w:cs="Arial"/>
          <w:lang w:bidi="ar-SA"/>
        </w:rPr>
        <w:t xml:space="preserve">), </w:t>
      </w:r>
      <w:r w:rsidR="00756C79" w:rsidRPr="00A46475">
        <w:rPr>
          <w:rFonts w:cs="Arial"/>
          <w:lang w:bidi="ar-SA"/>
        </w:rPr>
        <w:t>The</w:t>
      </w:r>
      <w:r w:rsidRPr="00A46475">
        <w:rPr>
          <w:rFonts w:cs="Arial"/>
          <w:lang w:bidi="ar-SA"/>
        </w:rPr>
        <w:t xml:space="preserve"> remaining contamination factors were </w:t>
      </w:r>
      <w:r w:rsidR="00E9305C">
        <w:rPr>
          <w:rFonts w:cs="Arial"/>
          <w:lang w:bidi="ar-SA"/>
        </w:rPr>
        <w:t>associated with</w:t>
      </w:r>
      <w:r w:rsidRPr="00A46475">
        <w:rPr>
          <w:rFonts w:cs="Arial"/>
          <w:lang w:bidi="ar-SA"/>
        </w:rPr>
        <w:t xml:space="preserve"> </w:t>
      </w:r>
      <w:r w:rsidR="00F7757C" w:rsidRPr="00A46475">
        <w:rPr>
          <w:rFonts w:cs="Arial"/>
          <w:lang w:bidi="ar-SA"/>
        </w:rPr>
        <w:t xml:space="preserve">&lt; 500 people ill. </w:t>
      </w:r>
    </w:p>
    <w:p w14:paraId="640E1D08" w14:textId="37A788E5" w:rsidR="006826E8" w:rsidRDefault="006826E8" w:rsidP="002C502F">
      <w:pPr>
        <w:rPr>
          <w:rFonts w:cs="Arial"/>
        </w:rPr>
      </w:pPr>
    </w:p>
    <w:p w14:paraId="313B8565" w14:textId="2CCFAC9C" w:rsidR="006826E8" w:rsidRPr="006826E8" w:rsidRDefault="00F37D4F" w:rsidP="002C502F">
      <w:pPr>
        <w:rPr>
          <w:rFonts w:cs="Arial"/>
          <w:b/>
          <w:i/>
        </w:rPr>
      </w:pPr>
      <w:r>
        <w:rPr>
          <w:rFonts w:cs="Arial"/>
          <w:b/>
          <w:i/>
        </w:rPr>
        <w:t>Major contamination</w:t>
      </w:r>
      <w:r w:rsidR="006826E8" w:rsidRPr="006826E8">
        <w:rPr>
          <w:rFonts w:cs="Arial"/>
          <w:b/>
          <w:i/>
        </w:rPr>
        <w:t xml:space="preserve"> factors </w:t>
      </w:r>
      <w:r w:rsidR="006826E8">
        <w:rPr>
          <w:rFonts w:cs="Arial"/>
          <w:b/>
          <w:i/>
          <w:szCs w:val="22"/>
        </w:rPr>
        <w:t xml:space="preserve">for foodborne outbreaks in different </w:t>
      </w:r>
      <w:r w:rsidR="006826E8" w:rsidRPr="00536707">
        <w:rPr>
          <w:rFonts w:cs="Arial"/>
          <w:b/>
          <w:i/>
          <w:szCs w:val="22"/>
        </w:rPr>
        <w:t>Australian food service and related food retail settings</w:t>
      </w:r>
      <w:r w:rsidR="000D7198">
        <w:rPr>
          <w:rFonts w:cs="Arial"/>
          <w:b/>
          <w:i/>
          <w:szCs w:val="22"/>
        </w:rPr>
        <w:t xml:space="preserve"> 2013-</w:t>
      </w:r>
      <w:r w:rsidR="006826E8">
        <w:rPr>
          <w:rFonts w:cs="Arial"/>
          <w:b/>
          <w:i/>
          <w:szCs w:val="22"/>
        </w:rPr>
        <w:t>2017</w:t>
      </w:r>
    </w:p>
    <w:p w14:paraId="1E8BDC98" w14:textId="02B74EA5" w:rsidR="004A5271" w:rsidRPr="00D90680" w:rsidRDefault="004A5271" w:rsidP="0031013D">
      <w:pPr>
        <w:rPr>
          <w:rFonts w:cs="Arial"/>
          <w:strike/>
          <w:u w:val="single"/>
        </w:rPr>
      </w:pPr>
      <w:bookmarkStart w:id="58" w:name="OLE_LINK8"/>
    </w:p>
    <w:p w14:paraId="0663547B" w14:textId="132CF948" w:rsidR="00107B8C" w:rsidRPr="00D90680" w:rsidRDefault="00107B8C" w:rsidP="00107B8C">
      <w:pPr>
        <w:rPr>
          <w:rFonts w:cs="Arial"/>
          <w:szCs w:val="22"/>
        </w:rPr>
      </w:pPr>
      <w:r w:rsidRPr="00D90680">
        <w:rPr>
          <w:rFonts w:cs="Arial"/>
          <w:szCs w:val="22"/>
        </w:rPr>
        <w:t xml:space="preserve">The proportion of the number of foodborne outbreaks and people reported ill that were </w:t>
      </w:r>
      <w:r w:rsidR="008C4757">
        <w:rPr>
          <w:rFonts w:cs="Arial"/>
          <w:szCs w:val="22"/>
        </w:rPr>
        <w:t xml:space="preserve">reported against </w:t>
      </w:r>
      <w:r w:rsidRPr="00D90680">
        <w:rPr>
          <w:rFonts w:cs="Arial"/>
        </w:rPr>
        <w:t>individual contamination factors</w:t>
      </w:r>
      <w:r w:rsidRPr="00D90680">
        <w:rPr>
          <w:rFonts w:cs="Arial"/>
          <w:szCs w:val="22"/>
        </w:rPr>
        <w:t xml:space="preserve"> and associated with different Australian food service and related food retail settings from 2013</w:t>
      </w:r>
      <w:r>
        <w:rPr>
          <w:rFonts w:cs="Arial"/>
          <w:szCs w:val="22"/>
        </w:rPr>
        <w:t xml:space="preserve"> – 2017 are summarised in </w:t>
      </w:r>
      <w:r>
        <w:rPr>
          <w:rFonts w:cs="Arial"/>
          <w:szCs w:val="22"/>
        </w:rPr>
        <w:fldChar w:fldCharType="begin"/>
      </w:r>
      <w:r>
        <w:rPr>
          <w:rFonts w:cs="Arial"/>
          <w:szCs w:val="22"/>
        </w:rPr>
        <w:instrText xml:space="preserve"> REF _Ref61619051 \h </w:instrText>
      </w:r>
      <w:r>
        <w:rPr>
          <w:rFonts w:cs="Arial"/>
          <w:szCs w:val="22"/>
        </w:rPr>
      </w:r>
      <w:r>
        <w:rPr>
          <w:rFonts w:cs="Arial"/>
          <w:szCs w:val="22"/>
        </w:rPr>
        <w:fldChar w:fldCharType="separate"/>
      </w:r>
      <w:r w:rsidR="00164D8A" w:rsidRPr="005A06FF">
        <w:rPr>
          <w:i/>
        </w:rPr>
        <w:t xml:space="preserve">Figure </w:t>
      </w:r>
      <w:r w:rsidR="00164D8A">
        <w:rPr>
          <w:i/>
          <w:noProof/>
        </w:rPr>
        <w:t>7</w:t>
      </w:r>
      <w:r>
        <w:rPr>
          <w:rFonts w:cs="Arial"/>
          <w:szCs w:val="22"/>
        </w:rPr>
        <w:fldChar w:fldCharType="end"/>
      </w:r>
      <w:r>
        <w:rPr>
          <w:rFonts w:cs="Arial"/>
          <w:szCs w:val="22"/>
        </w:rPr>
        <w:t>.</w:t>
      </w:r>
    </w:p>
    <w:p w14:paraId="2BACB299" w14:textId="77777777" w:rsidR="00107B8C" w:rsidRPr="00D90680" w:rsidRDefault="00107B8C" w:rsidP="00107B8C">
      <w:pPr>
        <w:rPr>
          <w:rFonts w:cs="Arial"/>
          <w:strike/>
        </w:rPr>
      </w:pPr>
    </w:p>
    <w:p w14:paraId="1B4C6F1A" w14:textId="0BBD102C" w:rsidR="00107B8C" w:rsidRPr="00D90680" w:rsidRDefault="00107B8C" w:rsidP="00107B8C">
      <w:pPr>
        <w:rPr>
          <w:rFonts w:cs="Arial"/>
          <w:strike/>
        </w:rPr>
      </w:pPr>
      <w:r w:rsidRPr="00D90680">
        <w:rPr>
          <w:rFonts w:cs="Arial"/>
        </w:rPr>
        <w:t>The greatest diversity of contamination factors were reported in foodborne outbreaks associated with food prepared in restaurant</w:t>
      </w:r>
      <w:r w:rsidR="005A1E0F">
        <w:rPr>
          <w:rFonts w:cs="Arial"/>
        </w:rPr>
        <w:t>s</w:t>
      </w:r>
      <w:r w:rsidRPr="00D90680">
        <w:rPr>
          <w:rFonts w:cs="Arial"/>
        </w:rPr>
        <w:t xml:space="preserve"> (10 factors), commercial caterer (8 factors), take-away (8 factors), and additional food service (7 factors) settings. </w:t>
      </w:r>
    </w:p>
    <w:p w14:paraId="65C4FB6C" w14:textId="0E309A63" w:rsidR="00107B8C" w:rsidRPr="00107B8C" w:rsidRDefault="00107B8C" w:rsidP="00107B8C">
      <w:pPr>
        <w:rPr>
          <w:rFonts w:cs="Arial"/>
          <w:strike/>
          <w:u w:val="single"/>
        </w:rPr>
      </w:pPr>
    </w:p>
    <w:p w14:paraId="2CB46676" w14:textId="44758DF2" w:rsidR="007E5BAD" w:rsidRPr="00D90680" w:rsidRDefault="00107B8C" w:rsidP="0031013D">
      <w:pPr>
        <w:rPr>
          <w:rFonts w:cs="Arial"/>
        </w:rPr>
      </w:pPr>
      <w:r w:rsidRPr="00D90680">
        <w:rPr>
          <w:rFonts w:cs="Arial"/>
        </w:rPr>
        <w:t>Unknown</w:t>
      </w:r>
      <w:r w:rsidR="00A62D40">
        <w:rPr>
          <w:rFonts w:cs="Arial"/>
        </w:rPr>
        <w:t xml:space="preserve"> contamination factors were </w:t>
      </w:r>
      <w:r w:rsidR="00783E64">
        <w:rPr>
          <w:rFonts w:cs="Arial"/>
        </w:rPr>
        <w:t>most frequently reported</w:t>
      </w:r>
      <w:r w:rsidRPr="00D90680">
        <w:rPr>
          <w:rFonts w:cs="Arial"/>
        </w:rPr>
        <w:t xml:space="preserve"> in six of the nine food service settings: restaurant (45.2% of 416</w:t>
      </w:r>
      <w:r w:rsidR="00783E64">
        <w:rPr>
          <w:rFonts w:cs="Arial"/>
        </w:rPr>
        <w:t xml:space="preserve"> outbreaks</w:t>
      </w:r>
      <w:r w:rsidRPr="00D90680">
        <w:rPr>
          <w:rFonts w:cs="Arial"/>
        </w:rPr>
        <w:t>), commercial caterer (48.2% of 54</w:t>
      </w:r>
      <w:r w:rsidR="00783E64">
        <w:rPr>
          <w:rFonts w:cs="Arial"/>
        </w:rPr>
        <w:t xml:space="preserve"> outbreaks</w:t>
      </w:r>
      <w:r w:rsidRPr="00D90680">
        <w:rPr>
          <w:rFonts w:cs="Arial"/>
        </w:rPr>
        <w:t>), take-away (34.0% of 53</w:t>
      </w:r>
      <w:r w:rsidR="00783E64">
        <w:rPr>
          <w:rFonts w:cs="Arial"/>
        </w:rPr>
        <w:t xml:space="preserve"> outbreaks</w:t>
      </w:r>
      <w:r w:rsidRPr="00D90680">
        <w:rPr>
          <w:rFonts w:cs="Arial"/>
        </w:rPr>
        <w:t>), grocery store or delicatessen (85.7% of 7</w:t>
      </w:r>
      <w:r w:rsidR="00783E64">
        <w:rPr>
          <w:rFonts w:cs="Arial"/>
        </w:rPr>
        <w:t xml:space="preserve"> outbreaks</w:t>
      </w:r>
      <w:r w:rsidRPr="00D90680">
        <w:rPr>
          <w:rFonts w:cs="Arial"/>
        </w:rPr>
        <w:t>), additional food service settings (48.65% of 37</w:t>
      </w:r>
      <w:r w:rsidR="00783E64">
        <w:rPr>
          <w:rFonts w:cs="Arial"/>
        </w:rPr>
        <w:t xml:space="preserve"> outbreaks</w:t>
      </w:r>
      <w:r w:rsidRPr="00D90680">
        <w:rPr>
          <w:rFonts w:cs="Arial"/>
        </w:rPr>
        <w:t>), and vulnerable popu</w:t>
      </w:r>
      <w:r w:rsidR="005A06FF">
        <w:rPr>
          <w:rFonts w:cs="Arial"/>
        </w:rPr>
        <w:t>lation (76.1% of 46</w:t>
      </w:r>
      <w:r w:rsidR="00783E64">
        <w:rPr>
          <w:rFonts w:cs="Arial"/>
        </w:rPr>
        <w:t xml:space="preserve"> outbreaks</w:t>
      </w:r>
      <w:r w:rsidR="005A06FF">
        <w:rPr>
          <w:rFonts w:cs="Arial"/>
        </w:rPr>
        <w:t xml:space="preserve">) settings. </w:t>
      </w:r>
      <w:bookmarkEnd w:id="58"/>
      <w:r w:rsidR="00DC7D27" w:rsidRPr="00D90680">
        <w:rPr>
          <w:rFonts w:cs="Arial"/>
        </w:rPr>
        <w:t xml:space="preserve">Ingestion of </w:t>
      </w:r>
      <w:r w:rsidRPr="00D90680">
        <w:rPr>
          <w:rFonts w:cs="Arial"/>
        </w:rPr>
        <w:t>contaminated raw product was the most frequently reported factor contributing to foodborne outbreaks in bakery (41.2% of 34), and fair or festiva</w:t>
      </w:r>
      <w:r w:rsidR="00783E64">
        <w:rPr>
          <w:rFonts w:cs="Arial"/>
        </w:rPr>
        <w:t>l or mobile service (37.5% of 8</w:t>
      </w:r>
      <w:r w:rsidRPr="00D90680">
        <w:rPr>
          <w:rFonts w:cs="Arial"/>
        </w:rPr>
        <w:t>) settings</w:t>
      </w:r>
      <w:r w:rsidR="00DC7D27" w:rsidRPr="00D90680">
        <w:rPr>
          <w:rFonts w:cs="Arial"/>
        </w:rPr>
        <w:t xml:space="preserve">. </w:t>
      </w:r>
    </w:p>
    <w:p w14:paraId="6E146EA6" w14:textId="77777777" w:rsidR="007E5BAD" w:rsidRPr="00D90680" w:rsidRDefault="007E5BAD" w:rsidP="0031013D">
      <w:pPr>
        <w:rPr>
          <w:rFonts w:cs="Arial"/>
        </w:rPr>
      </w:pPr>
    </w:p>
    <w:p w14:paraId="24B30D2B" w14:textId="2ECC01CD" w:rsidR="007E5BAD" w:rsidRPr="00D90680" w:rsidRDefault="007E5BAD" w:rsidP="0031013D">
      <w:pPr>
        <w:rPr>
          <w:rFonts w:cs="Arial"/>
        </w:rPr>
      </w:pPr>
      <w:bookmarkStart w:id="59" w:name="OLE_LINK2"/>
      <w:r w:rsidRPr="00D90680">
        <w:rPr>
          <w:rFonts w:cs="Arial"/>
        </w:rPr>
        <w:t>Ingestion of contaminated raw product, food handler contamination, or cross-contamination from raw ingredients were the second most frequently reported contamination factors</w:t>
      </w:r>
      <w:r w:rsidR="00576DB2">
        <w:rPr>
          <w:rFonts w:cs="Arial"/>
        </w:rPr>
        <w:t xml:space="preserve"> in </w:t>
      </w:r>
      <w:r w:rsidR="00A62D40">
        <w:rPr>
          <w:rFonts w:cs="Arial"/>
        </w:rPr>
        <w:t>the following</w:t>
      </w:r>
      <w:r w:rsidR="00576DB2">
        <w:rPr>
          <w:rFonts w:cs="Arial"/>
        </w:rPr>
        <w:t xml:space="preserve"> settings</w:t>
      </w:r>
      <w:r w:rsidRPr="00D90680">
        <w:rPr>
          <w:rFonts w:cs="Arial"/>
        </w:rPr>
        <w:t xml:space="preserve">. </w:t>
      </w:r>
      <w:bookmarkEnd w:id="59"/>
      <w:r w:rsidRPr="00D90680">
        <w:rPr>
          <w:rFonts w:cs="Arial"/>
        </w:rPr>
        <w:t>Ingestion of contaminated raw product</w:t>
      </w:r>
      <w:r w:rsidR="00AD10FD" w:rsidRPr="00D90680">
        <w:rPr>
          <w:rFonts w:cs="Arial"/>
        </w:rPr>
        <w:t xml:space="preserve">: </w:t>
      </w:r>
      <w:r w:rsidR="00107B8C" w:rsidRPr="00D90680">
        <w:rPr>
          <w:rFonts w:cs="Arial"/>
        </w:rPr>
        <w:t xml:space="preserve">restaurant (26.0%), additional food service (27.0%), and vulnerable population (10.9%) settings. food handler contamination: commercial caterer (18.5%), grocery store or delicatessen (14.3%), and fair or festival or mobile service (12.5%). cross-contamination from raw ingredients: takeaway (26.4%), and bakery (35.3%) settings. </w:t>
      </w:r>
    </w:p>
    <w:p w14:paraId="3191A399" w14:textId="6064AC15" w:rsidR="007E5BAD" w:rsidRPr="00D90680" w:rsidRDefault="007E5BAD" w:rsidP="0031013D">
      <w:pPr>
        <w:rPr>
          <w:rFonts w:cs="Arial"/>
        </w:rPr>
      </w:pPr>
      <w:r w:rsidRPr="00D90680">
        <w:rPr>
          <w:rFonts w:cs="Arial"/>
        </w:rPr>
        <w:t xml:space="preserve"> </w:t>
      </w:r>
    </w:p>
    <w:p w14:paraId="6B23E358" w14:textId="43E2B39D" w:rsidR="003579C6" w:rsidRPr="00D90680" w:rsidRDefault="00DC7D27" w:rsidP="0031013D">
      <w:pPr>
        <w:rPr>
          <w:rFonts w:cs="Arial"/>
        </w:rPr>
      </w:pPr>
      <w:r w:rsidRPr="00D90680">
        <w:rPr>
          <w:rFonts w:cs="Arial"/>
        </w:rPr>
        <w:t xml:space="preserve">Unknown contamination factors, ingestion of raw product, cross contamination of ingredients, and inadequate cleaning of </w:t>
      </w:r>
      <w:r w:rsidR="00107B8C" w:rsidRPr="00D90680">
        <w:rPr>
          <w:rFonts w:cs="Arial"/>
        </w:rPr>
        <w:t>equipment were each reported in relation to national franchised fast food (all 25.0% of 4</w:t>
      </w:r>
      <w:r w:rsidR="003E3868">
        <w:rPr>
          <w:rFonts w:cs="Arial"/>
        </w:rPr>
        <w:t xml:space="preserve"> outbreaks</w:t>
      </w:r>
      <w:r w:rsidR="00107B8C" w:rsidRPr="00D90680">
        <w:rPr>
          <w:rFonts w:cs="Arial"/>
        </w:rPr>
        <w:t>) settings</w:t>
      </w:r>
      <w:r w:rsidRPr="00D90680">
        <w:rPr>
          <w:rFonts w:cs="Arial"/>
        </w:rPr>
        <w:t>.</w:t>
      </w:r>
    </w:p>
    <w:p w14:paraId="7EE3D7F2" w14:textId="4D6649C8" w:rsidR="00DC7D27" w:rsidRPr="00D90680" w:rsidRDefault="00DC7D27" w:rsidP="0031013D">
      <w:pPr>
        <w:rPr>
          <w:rFonts w:cs="Arial"/>
        </w:rPr>
      </w:pPr>
    </w:p>
    <w:p w14:paraId="4D72AD3A" w14:textId="0D039DC8" w:rsidR="006C4F0C" w:rsidRDefault="00B641A3" w:rsidP="0031013D">
      <w:pPr>
        <w:rPr>
          <w:rFonts w:cs="Arial"/>
        </w:rPr>
      </w:pPr>
      <w:r w:rsidRPr="00D90680">
        <w:rPr>
          <w:rFonts w:cs="Arial"/>
        </w:rPr>
        <w:t xml:space="preserve">The contamination factors that were associated with the largest proportion of people ill </w:t>
      </w:r>
      <w:r w:rsidR="008F1059" w:rsidRPr="00D90680">
        <w:rPr>
          <w:rFonts w:cs="Arial"/>
        </w:rPr>
        <w:t>included</w:t>
      </w:r>
      <w:r w:rsidRPr="00D90680">
        <w:rPr>
          <w:rFonts w:cs="Arial"/>
        </w:rPr>
        <w:t xml:space="preserve"> </w:t>
      </w:r>
      <w:r w:rsidR="008F1059" w:rsidRPr="00D90680">
        <w:rPr>
          <w:rFonts w:cs="Arial"/>
        </w:rPr>
        <w:t>u</w:t>
      </w:r>
      <w:r w:rsidRPr="00D90680">
        <w:rPr>
          <w:rFonts w:cs="Arial"/>
        </w:rPr>
        <w:t xml:space="preserve">nknown </w:t>
      </w:r>
      <w:r w:rsidR="008F1059" w:rsidRPr="00D90680">
        <w:rPr>
          <w:rFonts w:cs="Arial"/>
        </w:rPr>
        <w:t xml:space="preserve">contamination </w:t>
      </w:r>
      <w:r w:rsidRPr="00D90680">
        <w:rPr>
          <w:rFonts w:cs="Arial"/>
        </w:rPr>
        <w:t>factors (</w:t>
      </w:r>
      <w:r w:rsidR="006C4F0C">
        <w:rPr>
          <w:rFonts w:cs="Arial"/>
        </w:rPr>
        <w:t xml:space="preserve">restaurant 45.2% of </w:t>
      </w:r>
      <w:r w:rsidR="00AF5208" w:rsidRPr="006C4F0C">
        <w:rPr>
          <w:rFonts w:cs="Arial"/>
        </w:rPr>
        <w:t>6</w:t>
      </w:r>
      <w:r w:rsidR="00AF5208">
        <w:rPr>
          <w:rFonts w:cs="Arial"/>
        </w:rPr>
        <w:t>,</w:t>
      </w:r>
      <w:r w:rsidR="00AF5208" w:rsidRPr="006C4F0C">
        <w:rPr>
          <w:rFonts w:cs="Arial"/>
        </w:rPr>
        <w:t>321</w:t>
      </w:r>
      <w:r w:rsidR="006C4F0C">
        <w:rPr>
          <w:rFonts w:cs="Arial"/>
        </w:rPr>
        <w:t xml:space="preserve">, </w:t>
      </w:r>
      <w:r w:rsidR="006C4F0C" w:rsidRPr="006C4F0C">
        <w:rPr>
          <w:rFonts w:cs="Arial"/>
        </w:rPr>
        <w:t>grocery store</w:t>
      </w:r>
      <w:r w:rsidR="00AF5208" w:rsidRPr="00AF5208">
        <w:rPr>
          <w:rFonts w:cs="Arial"/>
        </w:rPr>
        <w:t xml:space="preserve"> </w:t>
      </w:r>
      <w:r w:rsidR="00AF5208">
        <w:rPr>
          <w:rFonts w:cs="Arial"/>
        </w:rPr>
        <w:t>and</w:t>
      </w:r>
      <w:r w:rsidR="00AF5208" w:rsidRPr="006C4F0C">
        <w:rPr>
          <w:rFonts w:cs="Arial"/>
        </w:rPr>
        <w:t xml:space="preserve"> delicatessen</w:t>
      </w:r>
      <w:r w:rsidR="00AF5208">
        <w:rPr>
          <w:rFonts w:cs="Arial"/>
        </w:rPr>
        <w:t>s 83.8% of 68</w:t>
      </w:r>
      <w:r w:rsidR="006C4F0C">
        <w:rPr>
          <w:rFonts w:cs="Arial"/>
        </w:rPr>
        <w:t xml:space="preserve">, </w:t>
      </w:r>
      <w:r w:rsidR="006C4F0C" w:rsidRPr="006C4F0C">
        <w:rPr>
          <w:rFonts w:cs="Arial"/>
        </w:rPr>
        <w:t>additional food service settings</w:t>
      </w:r>
      <w:r w:rsidR="00AF5208">
        <w:rPr>
          <w:rFonts w:cs="Arial"/>
        </w:rPr>
        <w:t xml:space="preserve"> 35.4% of 978</w:t>
      </w:r>
      <w:r w:rsidR="006C4F0C">
        <w:rPr>
          <w:rFonts w:cs="Arial"/>
        </w:rPr>
        <w:t xml:space="preserve">, </w:t>
      </w:r>
      <w:r w:rsidR="006C4F0C" w:rsidRPr="006C4F0C">
        <w:rPr>
          <w:rFonts w:cs="Arial"/>
        </w:rPr>
        <w:t>vulnerable populations</w:t>
      </w:r>
      <w:r w:rsidR="00AF5208">
        <w:rPr>
          <w:rFonts w:cs="Arial"/>
        </w:rPr>
        <w:t xml:space="preserve"> 73.7% of 647</w:t>
      </w:r>
      <w:r w:rsidRPr="00D90680">
        <w:rPr>
          <w:rFonts w:cs="Arial"/>
        </w:rPr>
        <w:t>), ingestion of contaminated raw product (</w:t>
      </w:r>
      <w:r w:rsidR="006C4F0C">
        <w:rPr>
          <w:rFonts w:cs="Arial"/>
        </w:rPr>
        <w:t>caterer</w:t>
      </w:r>
      <w:r w:rsidR="00AF5208">
        <w:rPr>
          <w:rFonts w:cs="Arial"/>
        </w:rPr>
        <w:t xml:space="preserve"> 27.8% of 2,249</w:t>
      </w:r>
      <w:r w:rsidR="006C4F0C">
        <w:rPr>
          <w:rFonts w:cs="Arial"/>
        </w:rPr>
        <w:t xml:space="preserve">, </w:t>
      </w:r>
      <w:r w:rsidR="006C4F0C" w:rsidRPr="006C4F0C">
        <w:rPr>
          <w:rFonts w:cs="Arial"/>
        </w:rPr>
        <w:t>national fast food franchise</w:t>
      </w:r>
      <w:r w:rsidR="00AF5208">
        <w:rPr>
          <w:rFonts w:cs="Arial"/>
        </w:rPr>
        <w:t xml:space="preserve"> 73.9% of 65</w:t>
      </w:r>
      <w:r w:rsidR="006C4F0C">
        <w:rPr>
          <w:rFonts w:cs="Arial"/>
        </w:rPr>
        <w:t xml:space="preserve">, </w:t>
      </w:r>
      <w:r w:rsidR="006C4F0C" w:rsidRPr="006C4F0C">
        <w:rPr>
          <w:rFonts w:cs="Arial"/>
        </w:rPr>
        <w:t>fair or festival or mobile service</w:t>
      </w:r>
      <w:r w:rsidR="00AF5208">
        <w:rPr>
          <w:rFonts w:cs="Arial"/>
        </w:rPr>
        <w:t xml:space="preserve"> 46.8% of 62</w:t>
      </w:r>
      <w:r w:rsidRPr="00D90680">
        <w:rPr>
          <w:rFonts w:cs="Arial"/>
        </w:rPr>
        <w:t>),</w:t>
      </w:r>
      <w:r w:rsidR="008F1059" w:rsidRPr="00D90680">
        <w:rPr>
          <w:rFonts w:cs="Arial"/>
        </w:rPr>
        <w:t xml:space="preserve"> and cross-contami</w:t>
      </w:r>
      <w:r w:rsidR="006C4F0C">
        <w:rPr>
          <w:rFonts w:cs="Arial"/>
        </w:rPr>
        <w:t>nation from raw ingredients (takeaway</w:t>
      </w:r>
      <w:r w:rsidR="00AF5208">
        <w:rPr>
          <w:rFonts w:cs="Arial"/>
        </w:rPr>
        <w:t xml:space="preserve"> 38.6% of 865</w:t>
      </w:r>
      <w:r w:rsidR="006C4F0C">
        <w:rPr>
          <w:rFonts w:cs="Arial"/>
        </w:rPr>
        <w:t>, bakery</w:t>
      </w:r>
      <w:r w:rsidR="00AF5208">
        <w:rPr>
          <w:rFonts w:cs="Arial"/>
        </w:rPr>
        <w:t xml:space="preserve"> 47.9% of 687</w:t>
      </w:r>
      <w:r w:rsidR="006C4F0C">
        <w:rPr>
          <w:rFonts w:cs="Arial"/>
        </w:rPr>
        <w:t>)</w:t>
      </w:r>
      <w:r w:rsidR="008F1059" w:rsidRPr="00D90680">
        <w:rPr>
          <w:rFonts w:cs="Arial"/>
        </w:rPr>
        <w:t xml:space="preserve">. </w:t>
      </w:r>
    </w:p>
    <w:p w14:paraId="5B1776D5" w14:textId="55B46D13" w:rsidR="00811E10" w:rsidRDefault="00811E10" w:rsidP="0031013D">
      <w:pPr>
        <w:rPr>
          <w:rFonts w:cs="Arial"/>
        </w:rPr>
      </w:pPr>
    </w:p>
    <w:p w14:paraId="625701CA" w14:textId="297EFC55" w:rsidR="005A2C91" w:rsidRDefault="005A2C91" w:rsidP="009B4A65">
      <w:pPr>
        <w:keepNext/>
        <w:rPr>
          <w:rFonts w:cs="Arial"/>
        </w:rPr>
      </w:pPr>
    </w:p>
    <w:p w14:paraId="57B3F2F1" w14:textId="3E32347C" w:rsidR="009B4A65" w:rsidRPr="00561954" w:rsidRDefault="00164D8A" w:rsidP="00561954">
      <w:pPr>
        <w:keepNext/>
        <w:rPr>
          <w:i/>
        </w:rPr>
      </w:pPr>
      <w:r>
        <w:rPr>
          <w:rFonts w:cs="Arial"/>
        </w:rPr>
        <w:pict w14:anchorId="2CE11AC3">
          <v:shape id="_x0000_i1027" type="#_x0000_t75" style="width:423pt;height:610pt">
            <v:imagedata r:id="rId26" o:title="Split contam factors - setting PNG"/>
          </v:shape>
        </w:pict>
      </w:r>
      <w:r w:rsidR="005A06FF">
        <w:rPr>
          <w:rFonts w:cs="Arial"/>
        </w:rPr>
        <w:br w:type="textWrapping" w:clear="all"/>
      </w:r>
      <w:bookmarkStart w:id="60" w:name="_Ref61619051"/>
      <w:r w:rsidR="009B4A65" w:rsidRPr="005A06FF">
        <w:rPr>
          <w:i/>
        </w:rPr>
        <w:t xml:space="preserve">Figure </w:t>
      </w:r>
      <w:r w:rsidR="00CD0DC1" w:rsidRPr="005A06FF">
        <w:rPr>
          <w:i/>
        </w:rPr>
        <w:fldChar w:fldCharType="begin"/>
      </w:r>
      <w:r w:rsidR="00CD0DC1" w:rsidRPr="005A06FF">
        <w:rPr>
          <w:i/>
        </w:rPr>
        <w:instrText xml:space="preserve"> SEQ Figure \* ARABIC </w:instrText>
      </w:r>
      <w:r w:rsidR="00CD0DC1" w:rsidRPr="005A06FF">
        <w:rPr>
          <w:i/>
        </w:rPr>
        <w:fldChar w:fldCharType="separate"/>
      </w:r>
      <w:r>
        <w:rPr>
          <w:i/>
          <w:noProof/>
        </w:rPr>
        <w:t>7</w:t>
      </w:r>
      <w:r w:rsidR="00CD0DC1" w:rsidRPr="005A06FF">
        <w:rPr>
          <w:i/>
          <w:noProof/>
        </w:rPr>
        <w:fldChar w:fldCharType="end"/>
      </w:r>
      <w:bookmarkEnd w:id="60"/>
      <w:r w:rsidR="009B4A65" w:rsidRPr="005A06FF">
        <w:rPr>
          <w:i/>
        </w:rPr>
        <w:t xml:space="preserve">. </w:t>
      </w:r>
      <w:r w:rsidR="00B176BE" w:rsidRPr="005A06FF">
        <w:rPr>
          <w:i/>
        </w:rPr>
        <w:t>The proportion of foodborne outbreaks and people reported ill associated with food prepared in Australian food service and food retail settings repo</w:t>
      </w:r>
      <w:r w:rsidR="007F449A" w:rsidRPr="005A06FF">
        <w:rPr>
          <w:i/>
        </w:rPr>
        <w:t xml:space="preserve">rted from 2013 – 2017 that were </w:t>
      </w:r>
      <w:r w:rsidR="005A06FF" w:rsidRPr="005A06FF">
        <w:rPr>
          <w:i/>
        </w:rPr>
        <w:t xml:space="preserve">attributed to individual </w:t>
      </w:r>
      <w:r w:rsidR="00B176BE" w:rsidRPr="005A06FF">
        <w:rPr>
          <w:i/>
        </w:rPr>
        <w:t>contamination factors.</w:t>
      </w:r>
    </w:p>
    <w:p w14:paraId="4DBAC8C2" w14:textId="2578A038" w:rsidR="00764879" w:rsidRPr="00D90680" w:rsidRDefault="00764879" w:rsidP="0031013D">
      <w:pPr>
        <w:rPr>
          <w:rFonts w:cs="Arial"/>
          <w:strike/>
        </w:rPr>
      </w:pPr>
    </w:p>
    <w:p w14:paraId="2B72CD13" w14:textId="399F7FBA" w:rsidR="00666A56" w:rsidRPr="00D90680" w:rsidRDefault="00666A56" w:rsidP="000D7198">
      <w:pPr>
        <w:pStyle w:val="Heading3"/>
      </w:pPr>
      <w:bookmarkStart w:id="61" w:name="_Toc61874723"/>
      <w:bookmarkStart w:id="62" w:name="_Toc61874979"/>
      <w:bookmarkStart w:id="63" w:name="_Toc65753961"/>
      <w:bookmarkStart w:id="64" w:name="_Toc65755605"/>
      <w:bookmarkStart w:id="65" w:name="_Toc69117154"/>
      <w:bookmarkStart w:id="66" w:name="_Toc94881207"/>
      <w:r w:rsidRPr="00D90680">
        <w:t xml:space="preserve">The major contributing </w:t>
      </w:r>
      <w:r w:rsidR="004F2009">
        <w:t>bacterial</w:t>
      </w:r>
      <w:r w:rsidRPr="00D90680">
        <w:t xml:space="preserve"> growth factors that led to the foodborne outbreaks</w:t>
      </w:r>
      <w:r w:rsidR="000D7198">
        <w:t xml:space="preserve"> 2013-</w:t>
      </w:r>
      <w:r w:rsidR="00107B8C">
        <w:t>2017</w:t>
      </w:r>
      <w:bookmarkEnd w:id="61"/>
      <w:bookmarkEnd w:id="62"/>
      <w:bookmarkEnd w:id="63"/>
      <w:bookmarkEnd w:id="64"/>
      <w:bookmarkEnd w:id="65"/>
      <w:bookmarkEnd w:id="66"/>
    </w:p>
    <w:p w14:paraId="10639CAE" w14:textId="711D5730" w:rsidR="00F37D4F" w:rsidRPr="00F37D4F" w:rsidRDefault="00F37D4F" w:rsidP="00365E4D">
      <w:pPr>
        <w:rPr>
          <w:rFonts w:cs="Arial"/>
          <w:b/>
          <w:i/>
        </w:rPr>
      </w:pPr>
      <w:r w:rsidRPr="00F37D4F">
        <w:rPr>
          <w:rFonts w:cs="Arial"/>
          <w:b/>
          <w:i/>
        </w:rPr>
        <w:t>Major contributing bacterial growth factors</w:t>
      </w:r>
    </w:p>
    <w:p w14:paraId="15DC9EC9" w14:textId="77777777" w:rsidR="00F37D4F" w:rsidRDefault="00F37D4F" w:rsidP="00365E4D">
      <w:pPr>
        <w:rPr>
          <w:rFonts w:cs="Arial"/>
        </w:rPr>
      </w:pPr>
    </w:p>
    <w:p w14:paraId="7351D9A7" w14:textId="77777777" w:rsidR="00164D8A" w:rsidRDefault="00365E4D" w:rsidP="00164D8A">
      <w:r w:rsidRPr="00D90680">
        <w:rPr>
          <w:rFonts w:cs="Arial"/>
        </w:rPr>
        <w:t xml:space="preserve">The number of foodborne outbreaks, </w:t>
      </w:r>
      <w:r w:rsidR="006B5AC3">
        <w:rPr>
          <w:rFonts w:cs="Arial"/>
        </w:rPr>
        <w:t xml:space="preserve">and people reported ill </w:t>
      </w:r>
      <w:r w:rsidRPr="00D90680">
        <w:rPr>
          <w:rFonts w:cs="Arial"/>
        </w:rPr>
        <w:t>associated with food prepared in Australian food service and</w:t>
      </w:r>
      <w:r w:rsidR="00497D4B" w:rsidRPr="00D90680">
        <w:rPr>
          <w:rFonts w:cs="Arial"/>
        </w:rPr>
        <w:t xml:space="preserve"> related</w:t>
      </w:r>
      <w:r w:rsidRPr="00D90680">
        <w:rPr>
          <w:rFonts w:cs="Arial"/>
        </w:rPr>
        <w:t xml:space="preserve"> food retail settings </w:t>
      </w:r>
      <w:r w:rsidR="006B5AC3">
        <w:rPr>
          <w:rFonts w:cs="Arial"/>
        </w:rPr>
        <w:t>from 2013 – 2017</w:t>
      </w:r>
      <w:r w:rsidRPr="00107B8C">
        <w:rPr>
          <w:rFonts w:cs="Arial"/>
        </w:rPr>
        <w:t xml:space="preserve"> </w:t>
      </w:r>
      <w:r w:rsidR="008C4757">
        <w:rPr>
          <w:rFonts w:cs="Arial"/>
        </w:rPr>
        <w:t>where</w:t>
      </w:r>
      <w:r w:rsidRPr="00107B8C">
        <w:rPr>
          <w:rFonts w:cs="Arial"/>
        </w:rPr>
        <w:t xml:space="preserve"> </w:t>
      </w:r>
      <w:r w:rsidR="00497D4B" w:rsidRPr="00107B8C">
        <w:rPr>
          <w:rFonts w:cs="Arial"/>
        </w:rPr>
        <w:t>different</w:t>
      </w:r>
      <w:r w:rsidRPr="00107B8C">
        <w:rPr>
          <w:rFonts w:cs="Arial"/>
        </w:rPr>
        <w:t xml:space="preserve"> </w:t>
      </w:r>
      <w:r w:rsidR="004F2009" w:rsidRPr="00107B8C">
        <w:rPr>
          <w:rFonts w:cs="Arial"/>
        </w:rPr>
        <w:t>bacterial growth</w:t>
      </w:r>
      <w:r w:rsidRPr="00107B8C">
        <w:rPr>
          <w:rFonts w:cs="Arial"/>
        </w:rPr>
        <w:t xml:space="preserve"> factors</w:t>
      </w:r>
      <w:r w:rsidRPr="00107B8C">
        <w:rPr>
          <w:rStyle w:val="FootnoteReference"/>
          <w:rFonts w:cs="Arial"/>
        </w:rPr>
        <w:footnoteReference w:id="10"/>
      </w:r>
      <w:r w:rsidR="008C4757">
        <w:rPr>
          <w:rFonts w:cs="Arial"/>
        </w:rPr>
        <w:t xml:space="preserve"> were reported</w:t>
      </w:r>
      <w:r w:rsidRPr="00107B8C">
        <w:rPr>
          <w:rFonts w:cs="Arial"/>
        </w:rPr>
        <w:t xml:space="preserve"> are summarised in</w:t>
      </w:r>
      <w:r w:rsidR="00107B8C" w:rsidRPr="00107B8C">
        <w:rPr>
          <w:rFonts w:cs="Arial"/>
        </w:rPr>
        <w:t xml:space="preserve"> </w:t>
      </w:r>
      <w:r w:rsidR="00107B8C" w:rsidRPr="00107B8C">
        <w:rPr>
          <w:rFonts w:cs="Arial"/>
        </w:rPr>
        <w:fldChar w:fldCharType="begin"/>
      </w:r>
      <w:r w:rsidR="00107B8C" w:rsidRPr="00107B8C">
        <w:rPr>
          <w:rFonts w:cs="Arial"/>
        </w:rPr>
        <w:instrText xml:space="preserve"> REF _Ref61619188 \h </w:instrText>
      </w:r>
      <w:r w:rsidR="00107B8C">
        <w:rPr>
          <w:rFonts w:cs="Arial"/>
        </w:rPr>
        <w:instrText xml:space="preserve"> \* MERGEFORMAT </w:instrText>
      </w:r>
      <w:r w:rsidR="00107B8C" w:rsidRPr="00107B8C">
        <w:rPr>
          <w:rFonts w:cs="Arial"/>
        </w:rPr>
      </w:r>
      <w:r w:rsidR="00107B8C" w:rsidRPr="00107B8C">
        <w:rPr>
          <w:rFonts w:cs="Arial"/>
        </w:rPr>
        <w:fldChar w:fldCharType="separate"/>
      </w:r>
    </w:p>
    <w:p w14:paraId="739D2046" w14:textId="7A27651A" w:rsidR="00365E4D" w:rsidRPr="00D90680" w:rsidRDefault="00164D8A" w:rsidP="00365E4D">
      <w:pPr>
        <w:rPr>
          <w:rFonts w:cs="Arial"/>
        </w:rPr>
      </w:pPr>
      <w:r w:rsidRPr="00D90680">
        <w:t>Figure</w:t>
      </w:r>
      <w:r w:rsidRPr="00D90680">
        <w:rPr>
          <w:noProof/>
        </w:rPr>
        <w:t xml:space="preserve"> </w:t>
      </w:r>
      <w:r>
        <w:rPr>
          <w:noProof/>
        </w:rPr>
        <w:t>8</w:t>
      </w:r>
      <w:r w:rsidR="00107B8C" w:rsidRPr="00107B8C">
        <w:rPr>
          <w:rFonts w:cs="Arial"/>
        </w:rPr>
        <w:fldChar w:fldCharType="end"/>
      </w:r>
      <w:r w:rsidR="00107B8C" w:rsidRPr="00107B8C">
        <w:rPr>
          <w:rFonts w:cs="Arial"/>
        </w:rPr>
        <w:t>.</w:t>
      </w:r>
    </w:p>
    <w:p w14:paraId="5EF6FDA3" w14:textId="6C719926" w:rsidR="00B67C43" w:rsidRPr="00D90680" w:rsidRDefault="00B67C43" w:rsidP="00365E4D">
      <w:pPr>
        <w:rPr>
          <w:rFonts w:cs="Arial"/>
        </w:rPr>
      </w:pPr>
    </w:p>
    <w:p w14:paraId="48379E9E" w14:textId="34106E17" w:rsidR="00B67C43" w:rsidRPr="00D90680" w:rsidRDefault="00164D8A" w:rsidP="00B67C43">
      <w:pPr>
        <w:keepNext/>
        <w:rPr>
          <w:rFonts w:cs="Arial"/>
        </w:rPr>
      </w:pPr>
      <w:r>
        <w:rPr>
          <w:rFonts w:cs="Arial"/>
        </w:rPr>
        <w:pict w14:anchorId="63AEF2C5">
          <v:shape id="_x0000_i1028" type="#_x0000_t75" style="width:453pt;height:208.5pt">
            <v:imagedata r:id="rId27" o:title="Microbial growth factor PNG" cropbottom="31956f"/>
          </v:shape>
        </w:pict>
      </w:r>
    </w:p>
    <w:p w14:paraId="672B5418" w14:textId="77777777" w:rsidR="005A06FF" w:rsidRDefault="005A06FF" w:rsidP="00B67C43">
      <w:pPr>
        <w:pStyle w:val="FSFigureTitle"/>
      </w:pPr>
      <w:bookmarkStart w:id="67" w:name="_Ref61619188"/>
    </w:p>
    <w:p w14:paraId="18CD007F" w14:textId="7BA61DF0" w:rsidR="00B67C43" w:rsidRPr="00D90680" w:rsidRDefault="00B67C43" w:rsidP="00B67C43">
      <w:pPr>
        <w:pStyle w:val="FSFigureTitle"/>
      </w:pPr>
      <w:r w:rsidRPr="00D90680">
        <w:t xml:space="preserve">Figure </w:t>
      </w:r>
      <w:fldSimple w:instr=" SEQ Figure \* ARABIC ">
        <w:r w:rsidR="00164D8A">
          <w:rPr>
            <w:noProof/>
          </w:rPr>
          <w:t>8</w:t>
        </w:r>
      </w:fldSimple>
      <w:bookmarkEnd w:id="67"/>
      <w:r w:rsidRPr="00D90680">
        <w:t xml:space="preserve">. The number of foodborne outbreaks, </w:t>
      </w:r>
      <w:r w:rsidR="005A06FF">
        <w:t xml:space="preserve">and people reported ill </w:t>
      </w:r>
      <w:r w:rsidRPr="00D90680">
        <w:t>associated with food prepared in Australian food service and food retail settings reported from 2013 – 2017</w:t>
      </w:r>
      <w:bookmarkStart w:id="68" w:name="OLE_LINK9"/>
      <w:r w:rsidRPr="00D90680">
        <w:t xml:space="preserve"> </w:t>
      </w:r>
      <w:bookmarkStart w:id="69" w:name="OLE_LINK6"/>
      <w:bookmarkEnd w:id="68"/>
      <w:r w:rsidR="008C4757">
        <w:t>where different</w:t>
      </w:r>
      <w:r w:rsidR="007F449A">
        <w:t xml:space="preserve"> </w:t>
      </w:r>
      <w:bookmarkEnd w:id="69"/>
      <w:r w:rsidR="004F2009">
        <w:t>bacterial growth</w:t>
      </w:r>
      <w:r w:rsidRPr="00D90680">
        <w:t xml:space="preserve"> factors</w:t>
      </w:r>
      <w:r w:rsidR="008C4757">
        <w:t xml:space="preserve"> were reported</w:t>
      </w:r>
      <w:r w:rsidRPr="00D90680">
        <w:t>.</w:t>
      </w:r>
    </w:p>
    <w:p w14:paraId="5D0D25E3" w14:textId="77777777" w:rsidR="00B67C43" w:rsidRPr="00D90680" w:rsidRDefault="00B67C43" w:rsidP="00365E4D">
      <w:pPr>
        <w:rPr>
          <w:rFonts w:cs="Arial"/>
          <w:i/>
        </w:rPr>
      </w:pPr>
    </w:p>
    <w:p w14:paraId="168FDDB9" w14:textId="7AF1A05B" w:rsidR="00365E4D" w:rsidRPr="00D90680" w:rsidRDefault="00365E4D" w:rsidP="00365E4D">
      <w:pPr>
        <w:rPr>
          <w:rFonts w:cs="Arial"/>
          <w:lang w:bidi="ar-SA"/>
        </w:rPr>
      </w:pPr>
      <w:r w:rsidRPr="00D90680">
        <w:rPr>
          <w:rFonts w:cs="Arial"/>
          <w:lang w:bidi="ar-SA"/>
        </w:rPr>
        <w:t>Overall, 11</w:t>
      </w:r>
      <w:r w:rsidR="001767EF" w:rsidRPr="00D90680">
        <w:rPr>
          <w:rFonts w:cs="Arial"/>
          <w:lang w:bidi="ar-SA"/>
        </w:rPr>
        <w:t xml:space="preserve"> different</w:t>
      </w:r>
      <w:r w:rsidRPr="00D90680">
        <w:rPr>
          <w:rFonts w:cs="Arial"/>
          <w:lang w:bidi="ar-SA"/>
        </w:rPr>
        <w:t xml:space="preserve"> factors were reporte</w:t>
      </w:r>
      <w:r w:rsidR="00497D4B" w:rsidRPr="00D90680">
        <w:rPr>
          <w:rFonts w:cs="Arial"/>
          <w:lang w:bidi="ar-SA"/>
        </w:rPr>
        <w:t>d. The most frequently reported</w:t>
      </w:r>
      <w:r w:rsidR="00497D4B" w:rsidRPr="00D90680">
        <w:rPr>
          <w:szCs w:val="22"/>
        </w:rPr>
        <w:t xml:space="preserve"> major contributing </w:t>
      </w:r>
      <w:r w:rsidR="00783E64">
        <w:rPr>
          <w:szCs w:val="22"/>
        </w:rPr>
        <w:t>factor</w:t>
      </w:r>
      <w:r w:rsidR="00497D4B" w:rsidRPr="00D90680">
        <w:rPr>
          <w:szCs w:val="22"/>
        </w:rPr>
        <w:t xml:space="preserve"> for bacterial growth or toxin production in the food vehicle that led to </w:t>
      </w:r>
      <w:r w:rsidRPr="00D90680">
        <w:rPr>
          <w:rFonts w:cs="Arial"/>
          <w:lang w:bidi="ar-SA"/>
        </w:rPr>
        <w:t xml:space="preserve">foodborne outbreaks </w:t>
      </w:r>
      <w:r w:rsidRPr="00D90680">
        <w:rPr>
          <w:rFonts w:cs="Arial"/>
          <w:szCs w:val="22"/>
        </w:rPr>
        <w:t>in Australian food service and food retail settings</w:t>
      </w:r>
      <w:r w:rsidRPr="00D90680">
        <w:rPr>
          <w:rFonts w:cs="Arial"/>
          <w:lang w:bidi="ar-SA"/>
        </w:rPr>
        <w:t xml:space="preserve"> 2013 – 2017 were unknown factors (</w:t>
      </w:r>
      <w:r w:rsidR="001767EF" w:rsidRPr="00D90680">
        <w:rPr>
          <w:rFonts w:cs="Arial"/>
          <w:lang w:bidi="ar-SA"/>
        </w:rPr>
        <w:t>358</w:t>
      </w:r>
      <w:r w:rsidRPr="00D90680">
        <w:rPr>
          <w:rFonts w:cs="Arial"/>
          <w:lang w:bidi="ar-SA"/>
        </w:rPr>
        <w:t xml:space="preserve"> outbreaks), </w:t>
      </w:r>
      <w:r w:rsidR="001767EF" w:rsidRPr="00D90680">
        <w:rPr>
          <w:rFonts w:cs="Arial"/>
          <w:lang w:bidi="ar-SA"/>
        </w:rPr>
        <w:t xml:space="preserve">not applicable to </w:t>
      </w:r>
      <w:r w:rsidR="00497D4B" w:rsidRPr="00D90680">
        <w:rPr>
          <w:rFonts w:cs="Arial"/>
          <w:lang w:bidi="ar-SA"/>
        </w:rPr>
        <w:t xml:space="preserve">the </w:t>
      </w:r>
      <w:r w:rsidR="001767EF" w:rsidRPr="00D90680">
        <w:rPr>
          <w:rFonts w:cs="Arial"/>
          <w:lang w:bidi="ar-SA"/>
        </w:rPr>
        <w:t>outbreak (89), insufficient cooking (76), foods left at room temperature (41), and inadequate refrigeration (27).</w:t>
      </w:r>
    </w:p>
    <w:p w14:paraId="2839B3BD" w14:textId="77777777" w:rsidR="00365E4D" w:rsidRPr="00D90680" w:rsidRDefault="00365E4D" w:rsidP="00365E4D">
      <w:pPr>
        <w:rPr>
          <w:rFonts w:cs="Arial"/>
          <w:strike/>
          <w:lang w:bidi="ar-SA"/>
        </w:rPr>
      </w:pPr>
    </w:p>
    <w:p w14:paraId="48B10F9C" w14:textId="0A9FE732" w:rsidR="00365E4D" w:rsidRPr="00D90680" w:rsidRDefault="00365E4D" w:rsidP="00365E4D">
      <w:pPr>
        <w:rPr>
          <w:rFonts w:cs="Arial"/>
          <w:lang w:bidi="ar-SA"/>
        </w:rPr>
      </w:pPr>
      <w:r w:rsidRPr="00D90680">
        <w:rPr>
          <w:rFonts w:cs="Arial"/>
          <w:lang w:bidi="ar-SA"/>
        </w:rPr>
        <w:t xml:space="preserve">The </w:t>
      </w:r>
      <w:r w:rsidR="004F2009">
        <w:rPr>
          <w:rFonts w:cs="Arial"/>
          <w:lang w:bidi="ar-SA"/>
        </w:rPr>
        <w:t>bacterial growth</w:t>
      </w:r>
      <w:r w:rsidRPr="00D90680">
        <w:rPr>
          <w:rFonts w:cs="Arial"/>
          <w:lang w:bidi="ar-SA"/>
        </w:rPr>
        <w:t xml:space="preserve"> factors reported against the highest proportion of people ill during these foodborne outbreaks were unknown contamination factors (</w:t>
      </w:r>
      <w:r w:rsidR="001767EF" w:rsidRPr="00D90680">
        <w:rPr>
          <w:rFonts w:cs="Arial"/>
          <w:lang w:bidi="ar-SA"/>
        </w:rPr>
        <w:t>4</w:t>
      </w:r>
      <w:r w:rsidR="00AF5208">
        <w:rPr>
          <w:rFonts w:cs="Arial"/>
          <w:lang w:bidi="ar-SA"/>
        </w:rPr>
        <w:t>,</w:t>
      </w:r>
      <w:r w:rsidR="001767EF" w:rsidRPr="00D90680">
        <w:rPr>
          <w:rFonts w:cs="Arial"/>
          <w:lang w:bidi="ar-SA"/>
        </w:rPr>
        <w:t>477</w:t>
      </w:r>
      <w:r w:rsidRPr="00D90680">
        <w:rPr>
          <w:rFonts w:cs="Arial"/>
          <w:lang w:bidi="ar-SA"/>
        </w:rPr>
        <w:t xml:space="preserve"> people ill), </w:t>
      </w:r>
      <w:r w:rsidR="001767EF" w:rsidRPr="00D90680">
        <w:rPr>
          <w:rFonts w:cs="Arial"/>
          <w:lang w:bidi="ar-SA"/>
        </w:rPr>
        <w:t>not applicable</w:t>
      </w:r>
      <w:r w:rsidRPr="00D90680">
        <w:rPr>
          <w:rFonts w:cs="Arial"/>
          <w:lang w:bidi="ar-SA"/>
        </w:rPr>
        <w:t xml:space="preserve"> </w:t>
      </w:r>
      <w:r w:rsidR="00497D4B" w:rsidRPr="00D90680">
        <w:rPr>
          <w:rFonts w:cs="Arial"/>
          <w:lang w:bidi="ar-SA"/>
        </w:rPr>
        <w:t xml:space="preserve">to the outbreak </w:t>
      </w:r>
      <w:r w:rsidRPr="00D90680">
        <w:rPr>
          <w:rFonts w:cs="Arial"/>
          <w:lang w:bidi="ar-SA"/>
        </w:rPr>
        <w:t>(</w:t>
      </w:r>
      <w:r w:rsidR="001767EF" w:rsidRPr="00D90680">
        <w:rPr>
          <w:rFonts w:cs="Arial"/>
          <w:lang w:bidi="ar-SA"/>
        </w:rPr>
        <w:t>1</w:t>
      </w:r>
      <w:r w:rsidR="00401AD3">
        <w:rPr>
          <w:rFonts w:cs="Arial"/>
          <w:lang w:bidi="ar-SA"/>
        </w:rPr>
        <w:t>,</w:t>
      </w:r>
      <w:r w:rsidR="001767EF" w:rsidRPr="00D90680">
        <w:rPr>
          <w:rFonts w:cs="Arial"/>
          <w:lang w:bidi="ar-SA"/>
        </w:rPr>
        <w:t>844</w:t>
      </w:r>
      <w:r w:rsidRPr="00D90680">
        <w:rPr>
          <w:rFonts w:cs="Arial"/>
          <w:lang w:bidi="ar-SA"/>
        </w:rPr>
        <w:t xml:space="preserve"> people ill), </w:t>
      </w:r>
      <w:r w:rsidR="001767EF" w:rsidRPr="00D90680">
        <w:rPr>
          <w:rFonts w:cs="Arial"/>
          <w:lang w:bidi="ar-SA"/>
        </w:rPr>
        <w:t>insufficient cooking</w:t>
      </w:r>
      <w:r w:rsidRPr="00D90680">
        <w:rPr>
          <w:rFonts w:cs="Arial"/>
          <w:lang w:bidi="ar-SA"/>
        </w:rPr>
        <w:t xml:space="preserve"> (</w:t>
      </w:r>
      <w:r w:rsidR="001767EF" w:rsidRPr="00D90680">
        <w:rPr>
          <w:rFonts w:cs="Arial"/>
          <w:lang w:bidi="ar-SA"/>
        </w:rPr>
        <w:t>1</w:t>
      </w:r>
      <w:r w:rsidR="00401AD3">
        <w:rPr>
          <w:rFonts w:cs="Arial"/>
          <w:lang w:bidi="ar-SA"/>
        </w:rPr>
        <w:t>,</w:t>
      </w:r>
      <w:r w:rsidR="001767EF" w:rsidRPr="00D90680">
        <w:rPr>
          <w:rFonts w:cs="Arial"/>
          <w:lang w:bidi="ar-SA"/>
        </w:rPr>
        <w:t>819</w:t>
      </w:r>
      <w:r w:rsidRPr="00D90680">
        <w:rPr>
          <w:rFonts w:cs="Arial"/>
          <w:lang w:bidi="ar-SA"/>
        </w:rPr>
        <w:t xml:space="preserve"> people ill), </w:t>
      </w:r>
      <w:r w:rsidR="001767EF" w:rsidRPr="00D90680">
        <w:rPr>
          <w:rFonts w:cs="Arial"/>
          <w:lang w:bidi="ar-SA"/>
        </w:rPr>
        <w:t xml:space="preserve">food left at room </w:t>
      </w:r>
      <w:r w:rsidR="00F87235" w:rsidRPr="00D90680">
        <w:rPr>
          <w:rFonts w:cs="Arial"/>
          <w:lang w:bidi="ar-SA"/>
        </w:rPr>
        <w:t xml:space="preserve">or warm </w:t>
      </w:r>
      <w:r w:rsidR="001767EF" w:rsidRPr="00D90680">
        <w:rPr>
          <w:rFonts w:cs="Arial"/>
          <w:lang w:bidi="ar-SA"/>
        </w:rPr>
        <w:t>temperature (1</w:t>
      </w:r>
      <w:r w:rsidR="00401AD3">
        <w:rPr>
          <w:rFonts w:cs="Arial"/>
          <w:lang w:bidi="ar-SA"/>
        </w:rPr>
        <w:t>,</w:t>
      </w:r>
      <w:r w:rsidR="001767EF" w:rsidRPr="00D90680">
        <w:rPr>
          <w:rFonts w:cs="Arial"/>
          <w:lang w:bidi="ar-SA"/>
        </w:rPr>
        <w:t>233 people ill), and inadequate refrigeration (838 people ill).</w:t>
      </w:r>
    </w:p>
    <w:p w14:paraId="02CC5680" w14:textId="327D2A7D" w:rsidR="00B67C43" w:rsidRDefault="00B67C43" w:rsidP="00F87235">
      <w:pPr>
        <w:rPr>
          <w:rFonts w:cs="Arial"/>
        </w:rPr>
      </w:pPr>
    </w:p>
    <w:p w14:paraId="711726E4" w14:textId="461A61EC" w:rsidR="00F37D4F" w:rsidRPr="00F37D4F" w:rsidRDefault="00F37D4F" w:rsidP="00F87235">
      <w:pPr>
        <w:rPr>
          <w:rFonts w:cs="Arial"/>
          <w:b/>
          <w:i/>
        </w:rPr>
      </w:pPr>
      <w:r w:rsidRPr="00F37D4F">
        <w:rPr>
          <w:rFonts w:cs="Arial"/>
          <w:b/>
          <w:i/>
        </w:rPr>
        <w:t>Major contributing bacterial growth factors</w:t>
      </w:r>
      <w:r>
        <w:rPr>
          <w:rFonts w:cs="Arial"/>
          <w:b/>
          <w:i/>
        </w:rPr>
        <w:t xml:space="preserve"> </w:t>
      </w:r>
      <w:r>
        <w:rPr>
          <w:rFonts w:cs="Arial"/>
          <w:b/>
          <w:i/>
          <w:szCs w:val="22"/>
        </w:rPr>
        <w:t xml:space="preserve">in different </w:t>
      </w:r>
      <w:r w:rsidRPr="00536707">
        <w:rPr>
          <w:rFonts w:cs="Arial"/>
          <w:b/>
          <w:i/>
          <w:szCs w:val="22"/>
        </w:rPr>
        <w:t>Australian food service and related food retail settings</w:t>
      </w:r>
      <w:r w:rsidR="000D7198">
        <w:rPr>
          <w:rFonts w:cs="Arial"/>
          <w:b/>
          <w:i/>
          <w:szCs w:val="22"/>
        </w:rPr>
        <w:t xml:space="preserve"> 2013-</w:t>
      </w:r>
      <w:r>
        <w:rPr>
          <w:rFonts w:cs="Arial"/>
          <w:b/>
          <w:i/>
          <w:szCs w:val="22"/>
        </w:rPr>
        <w:t>2017</w:t>
      </w:r>
    </w:p>
    <w:p w14:paraId="3517C441" w14:textId="77777777" w:rsidR="00F37D4F" w:rsidRPr="00D90680" w:rsidRDefault="00F37D4F" w:rsidP="00F87235">
      <w:pPr>
        <w:rPr>
          <w:rFonts w:cs="Arial"/>
        </w:rPr>
      </w:pPr>
    </w:p>
    <w:p w14:paraId="7A91599E" w14:textId="4D4DBDB5" w:rsidR="00F87235" w:rsidRPr="00D90680" w:rsidRDefault="00F87235" w:rsidP="00F87235">
      <w:pPr>
        <w:rPr>
          <w:rFonts w:cs="Arial"/>
        </w:rPr>
      </w:pPr>
      <w:r w:rsidRPr="00D90680">
        <w:rPr>
          <w:rFonts w:cs="Arial"/>
        </w:rPr>
        <w:t xml:space="preserve">The proportion of foodborne outbreaks and people reported ill associated with food prepared in Australian food service and food retail settings reported from 2013 – 2017 </w:t>
      </w:r>
      <w:r w:rsidR="00876A03" w:rsidRPr="00D90680">
        <w:t>w</w:t>
      </w:r>
      <w:r w:rsidR="00876A03">
        <w:t>h</w:t>
      </w:r>
      <w:r w:rsidR="00876A03" w:rsidRPr="00D90680">
        <w:t xml:space="preserve">ere </w:t>
      </w:r>
      <w:r w:rsidR="00876A03">
        <w:t>bacterial growth</w:t>
      </w:r>
      <w:r w:rsidR="00876A03" w:rsidRPr="00D90680">
        <w:t xml:space="preserve"> factors</w:t>
      </w:r>
      <w:r w:rsidR="00876A03">
        <w:t xml:space="preserve"> were reported</w:t>
      </w:r>
      <w:r w:rsidR="00576DB2">
        <w:t xml:space="preserve"> </w:t>
      </w:r>
      <w:r w:rsidRPr="00D90680">
        <w:rPr>
          <w:rFonts w:cs="Arial"/>
        </w:rPr>
        <w:t xml:space="preserve">are summarised in </w:t>
      </w:r>
      <w:r w:rsidRPr="00D90680">
        <w:rPr>
          <w:rFonts w:cs="Arial"/>
        </w:rPr>
        <w:fldChar w:fldCharType="begin"/>
      </w:r>
      <w:r w:rsidRPr="00D90680">
        <w:rPr>
          <w:rFonts w:cs="Arial"/>
        </w:rPr>
        <w:instrText xml:space="preserve"> REF _Ref60907919 \h </w:instrText>
      </w:r>
      <w:r w:rsidR="00C90898" w:rsidRPr="00D90680">
        <w:rPr>
          <w:rFonts w:cs="Arial"/>
        </w:rPr>
        <w:instrText xml:space="preserve"> \* MERGEFORMAT </w:instrText>
      </w:r>
      <w:r w:rsidRPr="00D90680">
        <w:rPr>
          <w:rFonts w:cs="Arial"/>
        </w:rPr>
      </w:r>
      <w:r w:rsidRPr="00D90680">
        <w:rPr>
          <w:rFonts w:cs="Arial"/>
        </w:rPr>
        <w:fldChar w:fldCharType="separate"/>
      </w:r>
      <w:r w:rsidR="00164D8A" w:rsidRPr="00164D8A">
        <w:rPr>
          <w:rFonts w:cs="Arial"/>
        </w:rPr>
        <w:t xml:space="preserve">Figure </w:t>
      </w:r>
      <w:r w:rsidR="00164D8A" w:rsidRPr="00164D8A">
        <w:rPr>
          <w:rFonts w:cs="Arial"/>
          <w:noProof/>
        </w:rPr>
        <w:t>9</w:t>
      </w:r>
      <w:r w:rsidRPr="00D90680">
        <w:rPr>
          <w:rFonts w:cs="Arial"/>
        </w:rPr>
        <w:fldChar w:fldCharType="end"/>
      </w:r>
      <w:r w:rsidRPr="00D90680">
        <w:rPr>
          <w:rFonts w:cs="Arial"/>
        </w:rPr>
        <w:t xml:space="preserve">. </w:t>
      </w:r>
    </w:p>
    <w:p w14:paraId="3901C9E6" w14:textId="7100C80D" w:rsidR="00F87235" w:rsidRPr="00D90680" w:rsidRDefault="00F87235" w:rsidP="00F87235">
      <w:pPr>
        <w:rPr>
          <w:rFonts w:cs="Arial"/>
        </w:rPr>
      </w:pPr>
    </w:p>
    <w:p w14:paraId="70F57575" w14:textId="3CECFBAC" w:rsidR="004533EC" w:rsidRPr="00D90680" w:rsidRDefault="004533EC" w:rsidP="00F87235">
      <w:pPr>
        <w:rPr>
          <w:rFonts w:cs="Arial"/>
        </w:rPr>
      </w:pPr>
    </w:p>
    <w:p w14:paraId="6A7FCC40" w14:textId="77777777" w:rsidR="004533EC" w:rsidRPr="00D90680" w:rsidRDefault="004533EC" w:rsidP="00F87235">
      <w:pPr>
        <w:rPr>
          <w:rFonts w:cs="Arial"/>
        </w:rPr>
      </w:pPr>
    </w:p>
    <w:p w14:paraId="0F69F114" w14:textId="366C8DBE" w:rsidR="006A4521" w:rsidRPr="00D90680" w:rsidRDefault="00164D8A" w:rsidP="007F449A">
      <w:pPr>
        <w:keepNext/>
        <w:jc w:val="center"/>
        <w:rPr>
          <w:rFonts w:cs="Arial"/>
        </w:rPr>
      </w:pPr>
      <w:r>
        <w:rPr>
          <w:rFonts w:cs="Arial"/>
        </w:rPr>
        <w:pict w14:anchorId="3009B1DF">
          <v:shape id="_x0000_i1029" type="#_x0000_t75" style="width:419.5pt;height:628pt">
            <v:imagedata r:id="rId28" o:title="Microbial growth factors - setting PNG"/>
          </v:shape>
        </w:pict>
      </w:r>
    </w:p>
    <w:p w14:paraId="7B3B2DB4" w14:textId="18CC4CB4" w:rsidR="00F87235" w:rsidRDefault="006A4521" w:rsidP="00C76636">
      <w:pPr>
        <w:pStyle w:val="FSFigureTitle"/>
      </w:pPr>
      <w:bookmarkStart w:id="70" w:name="_Ref60907919"/>
      <w:r w:rsidRPr="00D90680">
        <w:t xml:space="preserve">Figure </w:t>
      </w:r>
      <w:fldSimple w:instr=" SEQ Figure \* ARABIC ">
        <w:r w:rsidR="00164D8A">
          <w:rPr>
            <w:noProof/>
          </w:rPr>
          <w:t>9</w:t>
        </w:r>
      </w:fldSimple>
      <w:bookmarkEnd w:id="70"/>
      <w:r w:rsidRPr="00D90680">
        <w:t xml:space="preserve">. </w:t>
      </w:r>
      <w:r w:rsidR="00F87235" w:rsidRPr="00D90680">
        <w:t xml:space="preserve">The proportion of foodborne outbreaks and people reported ill associated with food prepared in Australian food service and food retail settings reported from 2013 – 2017 </w:t>
      </w:r>
      <w:r w:rsidR="007F449A" w:rsidRPr="00D90680">
        <w:t>w</w:t>
      </w:r>
      <w:r w:rsidR="00876A03">
        <w:t>h</w:t>
      </w:r>
      <w:r w:rsidR="007F449A" w:rsidRPr="00D90680">
        <w:t xml:space="preserve">ere </w:t>
      </w:r>
      <w:r w:rsidR="00783E64">
        <w:t xml:space="preserve">individual </w:t>
      </w:r>
      <w:r w:rsidR="004F2009">
        <w:t>bacterial growth</w:t>
      </w:r>
      <w:r w:rsidR="00F87235" w:rsidRPr="00D90680">
        <w:t xml:space="preserve"> factors</w:t>
      </w:r>
      <w:r w:rsidR="00876A03">
        <w:t xml:space="preserve"> were reported</w:t>
      </w:r>
      <w:r w:rsidR="00F87235" w:rsidRPr="00D90680">
        <w:t>.</w:t>
      </w:r>
    </w:p>
    <w:p w14:paraId="78700B6B" w14:textId="77777777" w:rsidR="006B5AC3" w:rsidRPr="00D90680" w:rsidRDefault="006B5AC3" w:rsidP="006B5AC3">
      <w:pPr>
        <w:rPr>
          <w:rFonts w:cs="Arial"/>
          <w:szCs w:val="22"/>
        </w:rPr>
      </w:pPr>
      <w:r w:rsidRPr="00D90680">
        <w:rPr>
          <w:rFonts w:cs="Arial"/>
        </w:rPr>
        <w:t xml:space="preserve">The greatest diversity of </w:t>
      </w:r>
      <w:r w:rsidRPr="00D90680">
        <w:rPr>
          <w:rFonts w:cs="Arial"/>
          <w:szCs w:val="22"/>
        </w:rPr>
        <w:t>contributing factors for bacterial growth or toxin production in the food vehicle that led to outbreaks was reported for restaurant (10), take-away (10), commercial caterer (7), and bakery (6) settings.</w:t>
      </w:r>
    </w:p>
    <w:p w14:paraId="7D72F7E3" w14:textId="77777777" w:rsidR="006B5AC3" w:rsidRPr="00D90680" w:rsidRDefault="006B5AC3" w:rsidP="006B5AC3">
      <w:pPr>
        <w:rPr>
          <w:rFonts w:cs="Arial"/>
        </w:rPr>
      </w:pPr>
    </w:p>
    <w:p w14:paraId="3E9CAE95" w14:textId="66BDEFC7" w:rsidR="006B5AC3" w:rsidRDefault="006B5AC3" w:rsidP="006B5AC3">
      <w:pPr>
        <w:rPr>
          <w:rFonts w:cs="Arial"/>
        </w:rPr>
      </w:pPr>
      <w:r w:rsidRPr="00D90680">
        <w:rPr>
          <w:rFonts w:cs="Arial"/>
        </w:rPr>
        <w:t xml:space="preserve">Unknown factors were reported most frequently </w:t>
      </w:r>
      <w:r w:rsidR="00AF5208">
        <w:rPr>
          <w:rFonts w:cs="Arial"/>
        </w:rPr>
        <w:t>in foodborne outbreaks in</w:t>
      </w:r>
      <w:r w:rsidR="00783E64">
        <w:rPr>
          <w:rFonts w:cs="Arial"/>
        </w:rPr>
        <w:t xml:space="preserve"> all settings ranging from</w:t>
      </w:r>
      <w:r w:rsidRPr="00D90680">
        <w:rPr>
          <w:rFonts w:cs="Arial"/>
        </w:rPr>
        <w:t xml:space="preserve"> 36 – 85.7%. The exception was national franchised fast food business settings where insuff</w:t>
      </w:r>
      <w:r w:rsidR="00875F5A">
        <w:rPr>
          <w:rFonts w:cs="Arial"/>
        </w:rPr>
        <w:t>icient cooking was reported most frequently (66.7% of 3)</w:t>
      </w:r>
      <w:r w:rsidRPr="00D90680">
        <w:rPr>
          <w:rFonts w:cs="Arial"/>
        </w:rPr>
        <w:t xml:space="preserve"> and the remainder </w:t>
      </w:r>
      <w:r>
        <w:rPr>
          <w:rFonts w:cs="Arial"/>
        </w:rPr>
        <w:t>were</w:t>
      </w:r>
      <w:r w:rsidRPr="00D90680">
        <w:rPr>
          <w:rFonts w:cs="Arial"/>
        </w:rPr>
        <w:t xml:space="preserve"> unknown </w:t>
      </w:r>
      <w:r>
        <w:rPr>
          <w:rFonts w:cs="Arial"/>
        </w:rPr>
        <w:t>bacterial growth</w:t>
      </w:r>
      <w:r w:rsidRPr="00D90680">
        <w:rPr>
          <w:rFonts w:cs="Arial"/>
        </w:rPr>
        <w:t xml:space="preserve"> factors. Excluding instances of </w:t>
      </w:r>
      <w:r>
        <w:rPr>
          <w:rFonts w:cs="Arial"/>
        </w:rPr>
        <w:t>bacterial growth</w:t>
      </w:r>
      <w:r w:rsidRPr="00D90680">
        <w:rPr>
          <w:rFonts w:cs="Arial"/>
        </w:rPr>
        <w:t xml:space="preserve"> factors being reported as not applicable to certain outbreaks, the next most frequently reported </w:t>
      </w:r>
      <w:r>
        <w:rPr>
          <w:rFonts w:cs="Arial"/>
        </w:rPr>
        <w:t>bacterial growth</w:t>
      </w:r>
      <w:r w:rsidRPr="00D90680">
        <w:rPr>
          <w:rFonts w:cs="Arial"/>
        </w:rPr>
        <w:t xml:space="preserve"> factor was insufficient cooking for seven of the nine other settings (restaurant 12.3% of 407, commercial caterer 9.8% of 61, take-away 7.4% of 54, fair or festival of mobile service 12.5% of 8, additional food service settings 18.2% of 33, and vulnerable population (6.5% of 46)</w:t>
      </w:r>
      <w:r>
        <w:rPr>
          <w:rFonts w:cs="Arial"/>
        </w:rPr>
        <w:t>. For b</w:t>
      </w:r>
      <w:r w:rsidRPr="00D90680">
        <w:rPr>
          <w:rFonts w:cs="Arial"/>
        </w:rPr>
        <w:t xml:space="preserve">akery settings, the next most common </w:t>
      </w:r>
      <w:r>
        <w:rPr>
          <w:rFonts w:cs="Arial"/>
        </w:rPr>
        <w:t>bacterial growth</w:t>
      </w:r>
      <w:r w:rsidRPr="00D90680">
        <w:rPr>
          <w:rFonts w:cs="Arial"/>
        </w:rPr>
        <w:t xml:space="preserve"> factors were inadequate refrigeration 18.8% and inadequate cooking 15.6% (n = 32). Grocery store or delicatessen settings only reported unknown or inapplicable </w:t>
      </w:r>
      <w:r>
        <w:rPr>
          <w:rFonts w:cs="Arial"/>
        </w:rPr>
        <w:t>bacterial growth</w:t>
      </w:r>
      <w:r w:rsidRPr="00D90680">
        <w:rPr>
          <w:rFonts w:cs="Arial"/>
        </w:rPr>
        <w:t xml:space="preserve"> factors. </w:t>
      </w:r>
    </w:p>
    <w:p w14:paraId="6D254AAD" w14:textId="36E119C8" w:rsidR="00AF5208" w:rsidRDefault="00AF5208" w:rsidP="006B5AC3">
      <w:pPr>
        <w:rPr>
          <w:rFonts w:cs="Arial"/>
        </w:rPr>
      </w:pPr>
    </w:p>
    <w:p w14:paraId="63C475B5" w14:textId="2AEC716F" w:rsidR="00AF5208" w:rsidRPr="00A91A9D" w:rsidRDefault="00A91A9D" w:rsidP="006B5AC3">
      <w:pPr>
        <w:rPr>
          <w:rFonts w:cs="Arial"/>
        </w:rPr>
      </w:pPr>
      <w:r>
        <w:rPr>
          <w:rFonts w:cs="Arial"/>
        </w:rPr>
        <w:t>For the majority of settings, unknown b</w:t>
      </w:r>
      <w:r w:rsidR="00AF5208">
        <w:rPr>
          <w:rFonts w:cs="Arial"/>
        </w:rPr>
        <w:t>acterial</w:t>
      </w:r>
      <w:r>
        <w:rPr>
          <w:rFonts w:cs="Arial"/>
        </w:rPr>
        <w:t xml:space="preserve"> growth</w:t>
      </w:r>
      <w:r w:rsidR="00AF5208">
        <w:rPr>
          <w:rFonts w:cs="Arial"/>
        </w:rPr>
        <w:t xml:space="preserve"> factors</w:t>
      </w:r>
      <w:r>
        <w:rPr>
          <w:rFonts w:cs="Arial"/>
        </w:rPr>
        <w:t xml:space="preserve"> were</w:t>
      </w:r>
      <w:r w:rsidR="00AF5208">
        <w:rPr>
          <w:rFonts w:cs="Arial"/>
        </w:rPr>
        <w:t xml:space="preserve"> reported against the largest proportion of people ill (</w:t>
      </w:r>
      <w:r>
        <w:rPr>
          <w:rFonts w:cs="Arial"/>
        </w:rPr>
        <w:t xml:space="preserve">vulnerable populations 54.0% of 628, bakery 39.1% of 698, additional settings 39.0% of 778, commercial caterer 28.8 of 2431, </w:t>
      </w:r>
      <w:r w:rsidRPr="00D90680">
        <w:rPr>
          <w:rFonts w:cs="Arial"/>
        </w:rPr>
        <w:t>fair or festival of mobile service</w:t>
      </w:r>
      <w:r>
        <w:rPr>
          <w:rFonts w:cs="Arial"/>
        </w:rPr>
        <w:t xml:space="preserve"> 87.1% of 62, grocery store or delicatessens 73.5% of 68, restaurant 42.3% of 6,034</w:t>
      </w:r>
      <w:r w:rsidR="00AF5208">
        <w:rPr>
          <w:rFonts w:cs="Arial"/>
        </w:rPr>
        <w:t>)</w:t>
      </w:r>
      <w:r w:rsidR="00875F5A">
        <w:rPr>
          <w:rFonts w:cs="Arial"/>
        </w:rPr>
        <w:t xml:space="preserve">. The exceptions </w:t>
      </w:r>
      <w:r w:rsidRPr="00D90680">
        <w:rPr>
          <w:rFonts w:cs="Arial"/>
        </w:rPr>
        <w:t>was national franchised fast food</w:t>
      </w:r>
      <w:r>
        <w:rPr>
          <w:rFonts w:cs="Arial"/>
        </w:rPr>
        <w:t xml:space="preserve"> (insufficient cooking 94.8% of 58) and takeaway (f</w:t>
      </w:r>
      <w:r w:rsidRPr="00A91A9D">
        <w:rPr>
          <w:rFonts w:cs="Arial"/>
        </w:rPr>
        <w:t>oods left at room or warm temperature</w:t>
      </w:r>
      <w:r>
        <w:rPr>
          <w:rFonts w:cs="Arial"/>
        </w:rPr>
        <w:t xml:space="preserve"> 35.7% of 690) settings.</w:t>
      </w:r>
    </w:p>
    <w:p w14:paraId="473D5FCF" w14:textId="73F1DCE0" w:rsidR="00666A56" w:rsidRPr="00D90680" w:rsidRDefault="00666A56" w:rsidP="000D7198">
      <w:pPr>
        <w:pStyle w:val="Heading3"/>
      </w:pPr>
      <w:bookmarkStart w:id="71" w:name="_Toc61874724"/>
      <w:bookmarkStart w:id="72" w:name="_Toc61874980"/>
      <w:bookmarkStart w:id="73" w:name="_Toc65753962"/>
      <w:bookmarkStart w:id="74" w:name="_Toc65755606"/>
      <w:bookmarkStart w:id="75" w:name="_Toc69117155"/>
      <w:bookmarkStart w:id="76" w:name="_Toc94881208"/>
      <w:r w:rsidRPr="00D90680">
        <w:t>The major contributing microbial</w:t>
      </w:r>
      <w:r w:rsidR="00B861A8" w:rsidRPr="00D90680">
        <w:t xml:space="preserve"> survival</w:t>
      </w:r>
      <w:r w:rsidRPr="00D90680">
        <w:t xml:space="preserve"> factors that led to the foodborne outbreaks</w:t>
      </w:r>
      <w:r w:rsidR="000D7198">
        <w:t xml:space="preserve"> 2013-</w:t>
      </w:r>
      <w:r w:rsidR="00107B8C">
        <w:t>2017</w:t>
      </w:r>
      <w:bookmarkEnd w:id="71"/>
      <w:bookmarkEnd w:id="72"/>
      <w:bookmarkEnd w:id="73"/>
      <w:bookmarkEnd w:id="74"/>
      <w:bookmarkEnd w:id="75"/>
      <w:bookmarkEnd w:id="76"/>
    </w:p>
    <w:p w14:paraId="28A9FBA0" w14:textId="41F66070" w:rsidR="00F37D4F" w:rsidRPr="00F37D4F" w:rsidRDefault="00F37D4F" w:rsidP="004533EC">
      <w:pPr>
        <w:rPr>
          <w:rFonts w:cs="Arial"/>
          <w:b/>
          <w:i/>
        </w:rPr>
      </w:pPr>
      <w:r>
        <w:rPr>
          <w:rFonts w:cs="Arial"/>
          <w:b/>
          <w:i/>
        </w:rPr>
        <w:t>M</w:t>
      </w:r>
      <w:r w:rsidRPr="00F37D4F">
        <w:rPr>
          <w:rFonts w:cs="Arial"/>
          <w:b/>
          <w:i/>
        </w:rPr>
        <w:t>ajor contributing microbial survival factors</w:t>
      </w:r>
    </w:p>
    <w:p w14:paraId="1D9FA5A8" w14:textId="77777777" w:rsidR="00F37D4F" w:rsidRDefault="00F37D4F" w:rsidP="004533EC">
      <w:pPr>
        <w:rPr>
          <w:rFonts w:cs="Arial"/>
        </w:rPr>
      </w:pPr>
    </w:p>
    <w:p w14:paraId="7EAEDB32" w14:textId="0797FBF5" w:rsidR="004533EC" w:rsidRPr="00D90680" w:rsidRDefault="004533EC" w:rsidP="004533EC">
      <w:pPr>
        <w:rPr>
          <w:rFonts w:cs="Arial"/>
        </w:rPr>
      </w:pPr>
      <w:r w:rsidRPr="00D90680">
        <w:rPr>
          <w:rFonts w:cs="Arial"/>
        </w:rPr>
        <w:t xml:space="preserve">The number of foodborne outbreaks, </w:t>
      </w:r>
      <w:r w:rsidR="006B5AC3">
        <w:rPr>
          <w:rFonts w:cs="Arial"/>
        </w:rPr>
        <w:t xml:space="preserve">and people reported ill </w:t>
      </w:r>
      <w:r w:rsidRPr="00D90680">
        <w:rPr>
          <w:rFonts w:cs="Arial"/>
        </w:rPr>
        <w:t xml:space="preserve">associated with food prepared in Australian food service and food retail settings from 2013 – </w:t>
      </w:r>
      <w:r w:rsidRPr="00107B8C">
        <w:rPr>
          <w:rFonts w:cs="Arial"/>
        </w:rPr>
        <w:t>2017 that were attributed to individual microbial survival factors</w:t>
      </w:r>
      <w:r w:rsidRPr="00107B8C">
        <w:rPr>
          <w:rStyle w:val="FootnoteReference"/>
          <w:rFonts w:cs="Arial"/>
        </w:rPr>
        <w:footnoteReference w:id="11"/>
      </w:r>
      <w:r w:rsidRPr="00107B8C">
        <w:rPr>
          <w:rFonts w:cs="Arial"/>
        </w:rPr>
        <w:t xml:space="preserve"> are summarised in </w:t>
      </w:r>
      <w:r w:rsidR="00107B8C">
        <w:rPr>
          <w:rFonts w:cs="Arial"/>
        </w:rPr>
        <w:fldChar w:fldCharType="begin"/>
      </w:r>
      <w:r w:rsidR="00107B8C">
        <w:rPr>
          <w:rFonts w:cs="Arial"/>
        </w:rPr>
        <w:instrText xml:space="preserve"> REF _Ref61619300 \h </w:instrText>
      </w:r>
      <w:r w:rsidR="00107B8C">
        <w:rPr>
          <w:rFonts w:cs="Arial"/>
        </w:rPr>
      </w:r>
      <w:r w:rsidR="00107B8C">
        <w:rPr>
          <w:rFonts w:cs="Arial"/>
        </w:rPr>
        <w:fldChar w:fldCharType="separate"/>
      </w:r>
      <w:r w:rsidR="00164D8A" w:rsidRPr="00D90680">
        <w:t xml:space="preserve">Figure </w:t>
      </w:r>
      <w:r w:rsidR="00164D8A">
        <w:rPr>
          <w:noProof/>
        </w:rPr>
        <w:t>10</w:t>
      </w:r>
      <w:r w:rsidR="00107B8C">
        <w:rPr>
          <w:rFonts w:cs="Arial"/>
        </w:rPr>
        <w:fldChar w:fldCharType="end"/>
      </w:r>
      <w:r w:rsidRPr="00107B8C">
        <w:rPr>
          <w:rFonts w:cs="Arial"/>
        </w:rPr>
        <w:t>.</w:t>
      </w:r>
    </w:p>
    <w:p w14:paraId="0DBBC3A8" w14:textId="77777777" w:rsidR="008C4757" w:rsidRDefault="008C4757" w:rsidP="004533EC">
      <w:pPr>
        <w:rPr>
          <w:rFonts w:cs="Arial"/>
          <w:lang w:bidi="ar-SA"/>
        </w:rPr>
      </w:pPr>
    </w:p>
    <w:p w14:paraId="6DFABAC2" w14:textId="14275523" w:rsidR="004533EC" w:rsidRPr="00D90680" w:rsidRDefault="004533EC" w:rsidP="004533EC">
      <w:pPr>
        <w:rPr>
          <w:rFonts w:cs="Arial"/>
          <w:lang w:bidi="ar-SA"/>
        </w:rPr>
      </w:pPr>
      <w:r w:rsidRPr="00D90680">
        <w:rPr>
          <w:rFonts w:cs="Arial"/>
          <w:lang w:bidi="ar-SA"/>
        </w:rPr>
        <w:t xml:space="preserve">Overall, </w:t>
      </w:r>
      <w:r w:rsidR="00C76636" w:rsidRPr="00D90680">
        <w:rPr>
          <w:rFonts w:cs="Arial"/>
          <w:lang w:bidi="ar-SA"/>
        </w:rPr>
        <w:t>8</w:t>
      </w:r>
      <w:r w:rsidRPr="00D90680">
        <w:rPr>
          <w:rFonts w:cs="Arial"/>
          <w:lang w:bidi="ar-SA"/>
        </w:rPr>
        <w:t xml:space="preserve"> different factors were reported. The most frequently reported </w:t>
      </w:r>
      <w:r w:rsidR="00497D4B" w:rsidRPr="00D90680">
        <w:rPr>
          <w:rFonts w:cs="Arial"/>
        </w:rPr>
        <w:t xml:space="preserve">major contributing microbial survival factors that led to the foodborne outbreaks </w:t>
      </w:r>
      <w:r w:rsidRPr="00D90680">
        <w:rPr>
          <w:rFonts w:cs="Arial"/>
          <w:szCs w:val="22"/>
        </w:rPr>
        <w:t xml:space="preserve">in Australian food service and </w:t>
      </w:r>
      <w:r w:rsidR="00497D4B" w:rsidRPr="00D90680">
        <w:rPr>
          <w:rFonts w:cs="Arial"/>
          <w:szCs w:val="22"/>
        </w:rPr>
        <w:t xml:space="preserve">related </w:t>
      </w:r>
      <w:r w:rsidRPr="00D90680">
        <w:rPr>
          <w:rFonts w:cs="Arial"/>
          <w:szCs w:val="22"/>
        </w:rPr>
        <w:t>food retail settings</w:t>
      </w:r>
      <w:r w:rsidR="00576DB2">
        <w:rPr>
          <w:rFonts w:cs="Arial"/>
          <w:szCs w:val="22"/>
        </w:rPr>
        <w:t xml:space="preserve"> from</w:t>
      </w:r>
      <w:r w:rsidRPr="00D90680">
        <w:rPr>
          <w:rFonts w:cs="Arial"/>
          <w:lang w:bidi="ar-SA"/>
        </w:rPr>
        <w:t xml:space="preserve"> 2013 – 2017 were unknown factors (3</w:t>
      </w:r>
      <w:r w:rsidR="00C76636" w:rsidRPr="00D90680">
        <w:rPr>
          <w:rFonts w:cs="Arial"/>
          <w:lang w:bidi="ar-SA"/>
        </w:rPr>
        <w:t>61</w:t>
      </w:r>
      <w:r w:rsidRPr="00D90680">
        <w:rPr>
          <w:rFonts w:cs="Arial"/>
          <w:lang w:bidi="ar-SA"/>
        </w:rPr>
        <w:t xml:space="preserve"> outbreaks), </w:t>
      </w:r>
      <w:r w:rsidR="00C76636" w:rsidRPr="00D90680">
        <w:rPr>
          <w:rFonts w:cs="Arial"/>
          <w:lang w:bidi="ar-SA"/>
        </w:rPr>
        <w:t>insufficient time/temperature during cooking</w:t>
      </w:r>
      <w:r w:rsidRPr="00D90680">
        <w:rPr>
          <w:rFonts w:cs="Arial"/>
          <w:lang w:bidi="ar-SA"/>
        </w:rPr>
        <w:t xml:space="preserve"> (</w:t>
      </w:r>
      <w:r w:rsidR="00C76636" w:rsidRPr="00D90680">
        <w:rPr>
          <w:rFonts w:cs="Arial"/>
          <w:lang w:bidi="ar-SA"/>
        </w:rPr>
        <w:t>95 outbreaks</w:t>
      </w:r>
      <w:r w:rsidRPr="00D90680">
        <w:rPr>
          <w:rFonts w:cs="Arial"/>
          <w:lang w:bidi="ar-SA"/>
        </w:rPr>
        <w:t xml:space="preserve">), </w:t>
      </w:r>
      <w:r w:rsidR="00C76636" w:rsidRPr="00D90680">
        <w:rPr>
          <w:rFonts w:cs="Arial"/>
          <w:lang w:bidi="ar-SA"/>
        </w:rPr>
        <w:t>outbreaks where microbial survival factors were not applicable</w:t>
      </w:r>
      <w:r w:rsidRPr="00D90680">
        <w:rPr>
          <w:rFonts w:cs="Arial"/>
          <w:lang w:bidi="ar-SA"/>
        </w:rPr>
        <w:t xml:space="preserve"> (</w:t>
      </w:r>
      <w:r w:rsidR="00C76636" w:rsidRPr="00D90680">
        <w:rPr>
          <w:rFonts w:cs="Arial"/>
          <w:lang w:bidi="ar-SA"/>
        </w:rPr>
        <w:t>73</w:t>
      </w:r>
      <w:r w:rsidRPr="00D90680">
        <w:rPr>
          <w:rFonts w:cs="Arial"/>
          <w:lang w:bidi="ar-SA"/>
        </w:rPr>
        <w:t xml:space="preserve">), </w:t>
      </w:r>
      <w:r w:rsidR="00C76636" w:rsidRPr="00D90680">
        <w:rPr>
          <w:rFonts w:cs="Arial"/>
          <w:lang w:bidi="ar-SA"/>
        </w:rPr>
        <w:t>other process failures</w:t>
      </w:r>
      <w:r w:rsidRPr="00D90680">
        <w:rPr>
          <w:rFonts w:cs="Arial"/>
          <w:lang w:bidi="ar-SA"/>
        </w:rPr>
        <w:t xml:space="preserve"> (</w:t>
      </w:r>
      <w:r w:rsidR="00C76636" w:rsidRPr="00D90680">
        <w:rPr>
          <w:rFonts w:cs="Arial"/>
          <w:lang w:bidi="ar-SA"/>
        </w:rPr>
        <w:t>34</w:t>
      </w:r>
      <w:r w:rsidRPr="00D90680">
        <w:rPr>
          <w:rFonts w:cs="Arial"/>
          <w:lang w:bidi="ar-SA"/>
        </w:rPr>
        <w:t xml:space="preserve">), and </w:t>
      </w:r>
      <w:r w:rsidR="00C76636" w:rsidRPr="00D90680">
        <w:rPr>
          <w:rFonts w:cs="Arial"/>
          <w:lang w:bidi="ar-SA"/>
        </w:rPr>
        <w:t>inadequate or failed disinfection</w:t>
      </w:r>
      <w:r w:rsidRPr="00D90680">
        <w:rPr>
          <w:rFonts w:cs="Arial"/>
          <w:lang w:bidi="ar-SA"/>
        </w:rPr>
        <w:t xml:space="preserve"> (</w:t>
      </w:r>
      <w:r w:rsidR="00C76636" w:rsidRPr="00D90680">
        <w:rPr>
          <w:rFonts w:cs="Arial"/>
          <w:lang w:bidi="ar-SA"/>
        </w:rPr>
        <w:t>31</w:t>
      </w:r>
      <w:r w:rsidRPr="00D90680">
        <w:rPr>
          <w:rFonts w:cs="Arial"/>
          <w:lang w:bidi="ar-SA"/>
        </w:rPr>
        <w:t>).</w:t>
      </w:r>
    </w:p>
    <w:p w14:paraId="46DB976B" w14:textId="77777777" w:rsidR="004533EC" w:rsidRPr="00D90680" w:rsidRDefault="004533EC" w:rsidP="004533EC">
      <w:pPr>
        <w:rPr>
          <w:rFonts w:cs="Arial"/>
          <w:strike/>
          <w:lang w:bidi="ar-SA"/>
        </w:rPr>
      </w:pPr>
    </w:p>
    <w:p w14:paraId="714CAFEC" w14:textId="64337497" w:rsidR="004533EC" w:rsidRDefault="004533EC" w:rsidP="004533EC">
      <w:pPr>
        <w:rPr>
          <w:rFonts w:cs="Arial"/>
          <w:lang w:bidi="ar-SA"/>
        </w:rPr>
      </w:pPr>
      <w:r w:rsidRPr="00D90680">
        <w:rPr>
          <w:rFonts w:cs="Arial"/>
          <w:lang w:bidi="ar-SA"/>
        </w:rPr>
        <w:t xml:space="preserve">The microbial </w:t>
      </w:r>
      <w:r w:rsidR="00C76636" w:rsidRPr="00D90680">
        <w:rPr>
          <w:rFonts w:cs="Arial"/>
          <w:lang w:bidi="ar-SA"/>
        </w:rPr>
        <w:t xml:space="preserve">survival </w:t>
      </w:r>
      <w:r w:rsidRPr="00D90680">
        <w:rPr>
          <w:rFonts w:cs="Arial"/>
          <w:lang w:bidi="ar-SA"/>
        </w:rPr>
        <w:t xml:space="preserve">factors reported against the highest </w:t>
      </w:r>
      <w:r w:rsidR="00497D4B" w:rsidRPr="00D90680">
        <w:rPr>
          <w:rFonts w:cs="Arial"/>
          <w:lang w:bidi="ar-SA"/>
        </w:rPr>
        <w:t>number</w:t>
      </w:r>
      <w:r w:rsidRPr="00D90680">
        <w:rPr>
          <w:rFonts w:cs="Arial"/>
          <w:lang w:bidi="ar-SA"/>
        </w:rPr>
        <w:t xml:space="preserve"> of people ill </w:t>
      </w:r>
      <w:r w:rsidR="00C76636" w:rsidRPr="00D90680">
        <w:rPr>
          <w:rFonts w:cs="Arial"/>
          <w:lang w:bidi="ar-SA"/>
        </w:rPr>
        <w:t xml:space="preserve">associated with </w:t>
      </w:r>
      <w:r w:rsidRPr="00D90680">
        <w:rPr>
          <w:rFonts w:cs="Arial"/>
          <w:lang w:bidi="ar-SA"/>
        </w:rPr>
        <w:t>foodborne outbreaks were unknown factors (</w:t>
      </w:r>
      <w:r w:rsidR="00C76636" w:rsidRPr="00D90680">
        <w:rPr>
          <w:rFonts w:cs="Arial"/>
          <w:lang w:bidi="ar-SA"/>
        </w:rPr>
        <w:t>4</w:t>
      </w:r>
      <w:r w:rsidR="00401AD3">
        <w:rPr>
          <w:rFonts w:cs="Arial"/>
          <w:lang w:bidi="ar-SA"/>
        </w:rPr>
        <w:t>,</w:t>
      </w:r>
      <w:r w:rsidR="00C76636" w:rsidRPr="00D90680">
        <w:rPr>
          <w:rFonts w:cs="Arial"/>
          <w:lang w:bidi="ar-SA"/>
        </w:rPr>
        <w:t>980</w:t>
      </w:r>
      <w:r w:rsidRPr="00D90680">
        <w:rPr>
          <w:rFonts w:cs="Arial"/>
          <w:lang w:bidi="ar-SA"/>
        </w:rPr>
        <w:t xml:space="preserve"> people ill), </w:t>
      </w:r>
      <w:r w:rsidR="00C76636" w:rsidRPr="00D90680">
        <w:rPr>
          <w:rFonts w:cs="Arial"/>
          <w:lang w:bidi="ar-SA"/>
        </w:rPr>
        <w:t xml:space="preserve">insufficient time/temperature during cooking </w:t>
      </w:r>
      <w:r w:rsidRPr="00D90680">
        <w:rPr>
          <w:rFonts w:cs="Arial"/>
          <w:lang w:bidi="ar-SA"/>
        </w:rPr>
        <w:t>(1</w:t>
      </w:r>
      <w:r w:rsidR="00401AD3">
        <w:rPr>
          <w:rFonts w:cs="Arial"/>
          <w:lang w:bidi="ar-SA"/>
        </w:rPr>
        <w:t>,</w:t>
      </w:r>
      <w:r w:rsidR="00C76636" w:rsidRPr="00D90680">
        <w:rPr>
          <w:rFonts w:cs="Arial"/>
          <w:lang w:bidi="ar-SA"/>
        </w:rPr>
        <w:t>98</w:t>
      </w:r>
      <w:r w:rsidRPr="00D90680">
        <w:rPr>
          <w:rFonts w:cs="Arial"/>
          <w:lang w:bidi="ar-SA"/>
        </w:rPr>
        <w:t xml:space="preserve">4 people ill), </w:t>
      </w:r>
      <w:r w:rsidR="00C76636" w:rsidRPr="00D90680">
        <w:rPr>
          <w:rFonts w:cs="Arial"/>
          <w:lang w:bidi="ar-SA"/>
        </w:rPr>
        <w:t xml:space="preserve">not applicable </w:t>
      </w:r>
      <w:r w:rsidRPr="00D90680">
        <w:rPr>
          <w:rFonts w:cs="Arial"/>
          <w:lang w:bidi="ar-SA"/>
        </w:rPr>
        <w:t>(</w:t>
      </w:r>
      <w:r w:rsidR="00C76636" w:rsidRPr="00D90680">
        <w:rPr>
          <w:rFonts w:cs="Arial"/>
          <w:lang w:bidi="ar-SA"/>
        </w:rPr>
        <w:t>1</w:t>
      </w:r>
      <w:r w:rsidR="00401AD3">
        <w:rPr>
          <w:rFonts w:cs="Arial"/>
          <w:lang w:bidi="ar-SA"/>
        </w:rPr>
        <w:t>,</w:t>
      </w:r>
      <w:r w:rsidR="00C76636" w:rsidRPr="00D90680">
        <w:rPr>
          <w:rFonts w:cs="Arial"/>
          <w:lang w:bidi="ar-SA"/>
        </w:rPr>
        <w:t>489</w:t>
      </w:r>
      <w:r w:rsidRPr="00D90680">
        <w:rPr>
          <w:rFonts w:cs="Arial"/>
          <w:lang w:bidi="ar-SA"/>
        </w:rPr>
        <w:t xml:space="preserve"> people ill), </w:t>
      </w:r>
      <w:r w:rsidR="00C76636" w:rsidRPr="00D90680">
        <w:rPr>
          <w:rFonts w:cs="Arial"/>
          <w:lang w:bidi="ar-SA"/>
        </w:rPr>
        <w:t>and inadequate or failed disinfection</w:t>
      </w:r>
      <w:r w:rsidRPr="00D90680">
        <w:rPr>
          <w:rFonts w:cs="Arial"/>
          <w:lang w:bidi="ar-SA"/>
        </w:rPr>
        <w:t xml:space="preserve"> (</w:t>
      </w:r>
      <w:r w:rsidR="00C76636" w:rsidRPr="00D90680">
        <w:rPr>
          <w:rFonts w:cs="Arial"/>
          <w:lang w:bidi="ar-SA"/>
        </w:rPr>
        <w:t>667</w:t>
      </w:r>
      <w:r w:rsidRPr="00D90680">
        <w:rPr>
          <w:rFonts w:cs="Arial"/>
          <w:lang w:bidi="ar-SA"/>
        </w:rPr>
        <w:t xml:space="preserve"> people ill)</w:t>
      </w:r>
      <w:r w:rsidR="00C76636" w:rsidRPr="00D90680">
        <w:rPr>
          <w:rFonts w:cs="Arial"/>
          <w:lang w:bidi="ar-SA"/>
        </w:rPr>
        <w:t>.</w:t>
      </w:r>
    </w:p>
    <w:p w14:paraId="250CC177" w14:textId="37C86C97" w:rsidR="008C4757" w:rsidRDefault="008C4757" w:rsidP="004533EC">
      <w:pPr>
        <w:rPr>
          <w:rFonts w:cs="Arial"/>
          <w:lang w:bidi="ar-SA"/>
        </w:rPr>
      </w:pPr>
    </w:p>
    <w:p w14:paraId="35EE136E" w14:textId="4F3E51B0" w:rsidR="008C4757" w:rsidRPr="00D90680" w:rsidRDefault="008C4757" w:rsidP="008C4757">
      <w:pPr>
        <w:keepNext/>
        <w:rPr>
          <w:rFonts w:cs="Arial"/>
        </w:rPr>
      </w:pPr>
      <w:r>
        <w:rPr>
          <w:rFonts w:cs="Arial"/>
          <w:noProof/>
          <w:lang w:eastAsia="en-GB" w:bidi="ar-SA"/>
        </w:rPr>
        <w:drawing>
          <wp:inline distT="0" distB="0" distL="0" distR="0" wp14:anchorId="14D47736" wp14:editId="33EABC15">
            <wp:extent cx="5747385" cy="2482215"/>
            <wp:effectExtent l="0" t="0" r="5715" b="0"/>
            <wp:docPr id="5" name="Picture 5" descr="Microbial survival facto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bial survival factor PNG"/>
                    <pic:cNvPicPr>
                      <a:picLocks noChangeAspect="1" noChangeArrowheads="1"/>
                    </pic:cNvPicPr>
                  </pic:nvPicPr>
                  <pic:blipFill>
                    <a:blip r:embed="rId29" cstate="print">
                      <a:extLst>
                        <a:ext uri="{28A0092B-C50C-407E-A947-70E740481C1C}">
                          <a14:useLocalDpi xmlns:a14="http://schemas.microsoft.com/office/drawing/2010/main" val="0"/>
                        </a:ext>
                      </a:extLst>
                    </a:blip>
                    <a:srcRect b="48674"/>
                    <a:stretch>
                      <a:fillRect/>
                    </a:stretch>
                  </pic:blipFill>
                  <pic:spPr bwMode="auto">
                    <a:xfrm>
                      <a:off x="0" y="0"/>
                      <a:ext cx="5747385" cy="2482215"/>
                    </a:xfrm>
                    <a:prstGeom prst="rect">
                      <a:avLst/>
                    </a:prstGeom>
                    <a:noFill/>
                    <a:ln>
                      <a:noFill/>
                    </a:ln>
                  </pic:spPr>
                </pic:pic>
              </a:graphicData>
            </a:graphic>
          </wp:inline>
        </w:drawing>
      </w:r>
    </w:p>
    <w:p w14:paraId="096C4160" w14:textId="77777777" w:rsidR="008C4757" w:rsidRPr="00D90680" w:rsidRDefault="008C4757" w:rsidP="008C4757">
      <w:pPr>
        <w:pStyle w:val="FSFigureTitle"/>
      </w:pPr>
    </w:p>
    <w:p w14:paraId="1914AE42" w14:textId="2027000E" w:rsidR="008C4757" w:rsidRPr="00D90680" w:rsidRDefault="008C4757" w:rsidP="008C4757">
      <w:pPr>
        <w:pStyle w:val="FSFigureTitle"/>
      </w:pPr>
      <w:bookmarkStart w:id="77" w:name="_Ref61619300"/>
      <w:r w:rsidRPr="00D90680">
        <w:t xml:space="preserve">Figure </w:t>
      </w:r>
      <w:fldSimple w:instr=" SEQ Figure \* ARABIC ">
        <w:r w:rsidR="00164D8A">
          <w:rPr>
            <w:noProof/>
          </w:rPr>
          <w:t>10</w:t>
        </w:r>
      </w:fldSimple>
      <w:bookmarkEnd w:id="77"/>
      <w:r w:rsidRPr="00D90680">
        <w:t xml:space="preserve">. The number of foodborne outbreaks, </w:t>
      </w:r>
      <w:r>
        <w:t>and</w:t>
      </w:r>
      <w:r w:rsidR="0086603B">
        <w:t xml:space="preserve"> </w:t>
      </w:r>
      <w:r>
        <w:t>number of people reported ill</w:t>
      </w:r>
      <w:r w:rsidRPr="00D90680">
        <w:t xml:space="preserve"> associated with food prepared in Australian food service and food retail settings reported from 2013 – 2017 w</w:t>
      </w:r>
      <w:r>
        <w:t>h</w:t>
      </w:r>
      <w:r w:rsidRPr="00D90680">
        <w:t>ere microbial survival factors</w:t>
      </w:r>
      <w:r>
        <w:t xml:space="preserve"> were reported</w:t>
      </w:r>
      <w:r w:rsidRPr="00D90680">
        <w:t>.</w:t>
      </w:r>
    </w:p>
    <w:p w14:paraId="1EFAA90F" w14:textId="77777777" w:rsidR="008C4757" w:rsidRPr="00D90680" w:rsidRDefault="008C4757" w:rsidP="004533EC">
      <w:pPr>
        <w:rPr>
          <w:rFonts w:cs="Arial"/>
          <w:lang w:bidi="ar-SA"/>
        </w:rPr>
      </w:pPr>
    </w:p>
    <w:p w14:paraId="00AE8126" w14:textId="42AE8367" w:rsidR="00F37D4F" w:rsidRPr="00F37D4F" w:rsidRDefault="00F37D4F" w:rsidP="004533EC">
      <w:pPr>
        <w:rPr>
          <w:rFonts w:cs="Arial"/>
          <w:b/>
          <w:i/>
        </w:rPr>
      </w:pPr>
      <w:r>
        <w:rPr>
          <w:rFonts w:cs="Arial"/>
          <w:b/>
          <w:i/>
        </w:rPr>
        <w:t>M</w:t>
      </w:r>
      <w:r w:rsidRPr="00F37D4F">
        <w:rPr>
          <w:rFonts w:cs="Arial"/>
          <w:b/>
          <w:i/>
        </w:rPr>
        <w:t>ajor contributing microbial survival factors</w:t>
      </w:r>
      <w:r>
        <w:rPr>
          <w:rFonts w:cs="Arial"/>
          <w:b/>
          <w:i/>
        </w:rPr>
        <w:t xml:space="preserve"> </w:t>
      </w:r>
      <w:r>
        <w:rPr>
          <w:rFonts w:cs="Arial"/>
          <w:b/>
          <w:i/>
          <w:szCs w:val="22"/>
        </w:rPr>
        <w:t xml:space="preserve">in different </w:t>
      </w:r>
      <w:r w:rsidRPr="00536707">
        <w:rPr>
          <w:rFonts w:cs="Arial"/>
          <w:b/>
          <w:i/>
          <w:szCs w:val="22"/>
        </w:rPr>
        <w:t>Australian food service and related food retail settings</w:t>
      </w:r>
      <w:r w:rsidR="000D7198">
        <w:rPr>
          <w:rFonts w:cs="Arial"/>
          <w:b/>
          <w:i/>
          <w:szCs w:val="22"/>
        </w:rPr>
        <w:t xml:space="preserve"> 2013-</w:t>
      </w:r>
      <w:r>
        <w:rPr>
          <w:rFonts w:cs="Arial"/>
          <w:b/>
          <w:i/>
          <w:szCs w:val="22"/>
        </w:rPr>
        <w:t>2017</w:t>
      </w:r>
    </w:p>
    <w:p w14:paraId="2366815F" w14:textId="4AD8495A" w:rsidR="00535311" w:rsidRPr="00D90680" w:rsidRDefault="00535311" w:rsidP="00764879">
      <w:pPr>
        <w:keepNext/>
        <w:rPr>
          <w:rFonts w:cs="Arial"/>
        </w:rPr>
      </w:pPr>
    </w:p>
    <w:p w14:paraId="78CBD5A6" w14:textId="77777777" w:rsidR="00164D8A" w:rsidRPr="00164D8A" w:rsidRDefault="00535311" w:rsidP="00164D8A">
      <w:pPr>
        <w:keepNext/>
        <w:rPr>
          <w:rFonts w:cs="Arial"/>
        </w:rPr>
      </w:pPr>
      <w:r w:rsidRPr="00D90680">
        <w:rPr>
          <w:rFonts w:cs="Arial"/>
        </w:rPr>
        <w:t>The proportion of foodborne outbreaks and people reported ill associated with food prepared in Australian food service and food retail settings</w:t>
      </w:r>
      <w:r w:rsidR="008C4757">
        <w:rPr>
          <w:rFonts w:cs="Arial"/>
        </w:rPr>
        <w:t xml:space="preserve"> reported from 2013 – 2017 </w:t>
      </w:r>
      <w:r w:rsidRPr="00D90680">
        <w:rPr>
          <w:rFonts w:cs="Arial"/>
        </w:rPr>
        <w:t>w</w:t>
      </w:r>
      <w:r w:rsidR="008C4757">
        <w:rPr>
          <w:rFonts w:cs="Arial"/>
        </w:rPr>
        <w:t>h</w:t>
      </w:r>
      <w:r w:rsidRPr="00D90680">
        <w:rPr>
          <w:rFonts w:cs="Arial"/>
        </w:rPr>
        <w:t xml:space="preserve">ere individual </w:t>
      </w:r>
      <w:r w:rsidR="008C4757">
        <w:rPr>
          <w:rFonts w:cs="Arial"/>
        </w:rPr>
        <w:t>microbial survival</w:t>
      </w:r>
      <w:r w:rsidRPr="00D90680">
        <w:rPr>
          <w:rFonts w:cs="Arial"/>
        </w:rPr>
        <w:t xml:space="preserve"> factors </w:t>
      </w:r>
      <w:r w:rsidR="008C4757">
        <w:rPr>
          <w:rFonts w:cs="Arial"/>
        </w:rPr>
        <w:t xml:space="preserve">were reported </w:t>
      </w:r>
      <w:r w:rsidRPr="00D90680">
        <w:rPr>
          <w:rFonts w:cs="Arial"/>
        </w:rPr>
        <w:t xml:space="preserve">are summarised in </w:t>
      </w:r>
      <w:r w:rsidRPr="00D90680">
        <w:rPr>
          <w:rFonts w:cs="Arial"/>
        </w:rPr>
        <w:fldChar w:fldCharType="begin"/>
      </w:r>
      <w:r w:rsidRPr="00D90680">
        <w:rPr>
          <w:rFonts w:cs="Arial"/>
        </w:rPr>
        <w:instrText xml:space="preserve"> REF _Ref60911844 \h </w:instrText>
      </w:r>
      <w:r w:rsidR="00C90898" w:rsidRPr="00D90680">
        <w:rPr>
          <w:rFonts w:cs="Arial"/>
        </w:rPr>
        <w:instrText xml:space="preserve"> \* MERGEFORMAT </w:instrText>
      </w:r>
      <w:r w:rsidRPr="00D90680">
        <w:rPr>
          <w:rFonts w:cs="Arial"/>
        </w:rPr>
      </w:r>
      <w:r w:rsidRPr="00D90680">
        <w:rPr>
          <w:rFonts w:cs="Arial"/>
        </w:rPr>
        <w:fldChar w:fldCharType="separate"/>
      </w:r>
    </w:p>
    <w:p w14:paraId="50F7B508" w14:textId="5296D634" w:rsidR="004533EC" w:rsidRPr="00D90680" w:rsidRDefault="00164D8A" w:rsidP="00764879">
      <w:pPr>
        <w:keepNext/>
        <w:rPr>
          <w:rFonts w:cs="Arial"/>
        </w:rPr>
      </w:pPr>
      <w:r w:rsidRPr="00164D8A">
        <w:rPr>
          <w:rFonts w:cs="Arial"/>
        </w:rPr>
        <w:t>Figure</w:t>
      </w:r>
      <w:r w:rsidRPr="00164D8A">
        <w:rPr>
          <w:rFonts w:cs="Arial"/>
          <w:noProof/>
        </w:rPr>
        <w:t xml:space="preserve"> </w:t>
      </w:r>
      <w:r>
        <w:rPr>
          <w:noProof/>
        </w:rPr>
        <w:t>11</w:t>
      </w:r>
      <w:r w:rsidR="00535311" w:rsidRPr="00D90680">
        <w:rPr>
          <w:rFonts w:cs="Arial"/>
        </w:rPr>
        <w:fldChar w:fldCharType="end"/>
      </w:r>
      <w:r w:rsidR="00535311" w:rsidRPr="00D90680">
        <w:rPr>
          <w:rFonts w:cs="Arial"/>
        </w:rPr>
        <w:t xml:space="preserve">. </w:t>
      </w:r>
    </w:p>
    <w:p w14:paraId="2E3062ED" w14:textId="1616E4EC" w:rsidR="0023501C" w:rsidRPr="00D90680" w:rsidRDefault="0023501C" w:rsidP="00CC50B4">
      <w:pPr>
        <w:rPr>
          <w:rFonts w:cs="Arial"/>
          <w:b/>
          <w:u w:val="single"/>
        </w:rPr>
      </w:pPr>
    </w:p>
    <w:p w14:paraId="5BAB2A55" w14:textId="1689D2B0" w:rsidR="00535311" w:rsidRPr="00D90680" w:rsidRDefault="00535311" w:rsidP="00535311">
      <w:pPr>
        <w:rPr>
          <w:rFonts w:cs="Arial"/>
          <w:szCs w:val="22"/>
        </w:rPr>
      </w:pPr>
      <w:r w:rsidRPr="00D90680">
        <w:rPr>
          <w:rFonts w:cs="Arial"/>
        </w:rPr>
        <w:t xml:space="preserve">The greatest diversity of </w:t>
      </w:r>
      <w:r w:rsidRPr="00D90680">
        <w:rPr>
          <w:rFonts w:cs="Arial"/>
          <w:szCs w:val="22"/>
        </w:rPr>
        <w:t xml:space="preserve">contributing factors for </w:t>
      </w:r>
      <w:r w:rsidR="00107B8C" w:rsidRPr="00D90680">
        <w:rPr>
          <w:rFonts w:cs="Arial"/>
          <w:szCs w:val="22"/>
        </w:rPr>
        <w:t>microbial survival in the food v</w:t>
      </w:r>
      <w:r w:rsidR="00401AD3">
        <w:rPr>
          <w:rFonts w:cs="Arial"/>
          <w:szCs w:val="22"/>
        </w:rPr>
        <w:t>ehicle that led to outbreaks were</w:t>
      </w:r>
      <w:r w:rsidR="00107B8C" w:rsidRPr="00D90680">
        <w:rPr>
          <w:rFonts w:cs="Arial"/>
          <w:szCs w:val="22"/>
        </w:rPr>
        <w:t xml:space="preserve"> reported for restaurant (8), take-away (8), commercial caterer (6), and bakery (6) settings.</w:t>
      </w:r>
    </w:p>
    <w:p w14:paraId="5083D918" w14:textId="77777777" w:rsidR="00535311" w:rsidRPr="00D90680" w:rsidRDefault="00535311" w:rsidP="00535311">
      <w:pPr>
        <w:rPr>
          <w:rFonts w:cs="Arial"/>
        </w:rPr>
      </w:pPr>
    </w:p>
    <w:p w14:paraId="7363EDF1" w14:textId="157E96F2" w:rsidR="00B67C43" w:rsidRDefault="00401AD3" w:rsidP="00CC50B4">
      <w:pPr>
        <w:rPr>
          <w:rFonts w:cs="Arial"/>
        </w:rPr>
      </w:pPr>
      <w:r>
        <w:rPr>
          <w:rFonts w:cs="Arial"/>
        </w:rPr>
        <w:t xml:space="preserve">Unknown </w:t>
      </w:r>
      <w:r w:rsidR="006C4F0C">
        <w:rPr>
          <w:rFonts w:cs="Arial"/>
        </w:rPr>
        <w:t xml:space="preserve">microbial survival </w:t>
      </w:r>
      <w:r>
        <w:rPr>
          <w:rFonts w:cs="Arial"/>
        </w:rPr>
        <w:t xml:space="preserve">factors were </w:t>
      </w:r>
      <w:r w:rsidR="008C4757">
        <w:rPr>
          <w:rFonts w:cs="Arial"/>
        </w:rPr>
        <w:t xml:space="preserve">reported in the highest proportion </w:t>
      </w:r>
      <w:r w:rsidR="006C4F0C">
        <w:rPr>
          <w:rFonts w:cs="Arial"/>
        </w:rPr>
        <w:t xml:space="preserve">in </w:t>
      </w:r>
      <w:r w:rsidR="00535311" w:rsidRPr="00D90680">
        <w:rPr>
          <w:rFonts w:cs="Arial"/>
        </w:rPr>
        <w:t>a</w:t>
      </w:r>
      <w:r w:rsidR="00B67C43" w:rsidRPr="00D90680">
        <w:rPr>
          <w:rFonts w:cs="Arial"/>
        </w:rPr>
        <w:t xml:space="preserve">ll settings </w:t>
      </w:r>
      <w:r w:rsidR="008C4757">
        <w:rPr>
          <w:rFonts w:cs="Arial"/>
        </w:rPr>
        <w:t xml:space="preserve">ranging from </w:t>
      </w:r>
      <w:r w:rsidR="00B67C43" w:rsidRPr="00D90680">
        <w:rPr>
          <w:rFonts w:cs="Arial"/>
        </w:rPr>
        <w:t>45.2 – 100</w:t>
      </w:r>
      <w:r w:rsidR="00535311" w:rsidRPr="00D90680">
        <w:rPr>
          <w:rFonts w:cs="Arial"/>
        </w:rPr>
        <w:t xml:space="preserve">%. Excluding instances of microbial </w:t>
      </w:r>
      <w:r w:rsidR="00B67C43" w:rsidRPr="00D90680">
        <w:rPr>
          <w:rFonts w:cs="Arial"/>
        </w:rPr>
        <w:t>survival</w:t>
      </w:r>
      <w:r w:rsidR="00535311" w:rsidRPr="00D90680">
        <w:rPr>
          <w:rFonts w:cs="Arial"/>
        </w:rPr>
        <w:t xml:space="preserve"> factors being reported as not applicable to certain outbreaks, the next most frequently reported microbial </w:t>
      </w:r>
      <w:r w:rsidR="00B67C43" w:rsidRPr="00D90680">
        <w:rPr>
          <w:rFonts w:cs="Arial"/>
        </w:rPr>
        <w:t>survival</w:t>
      </w:r>
      <w:r w:rsidR="00535311" w:rsidRPr="00D90680">
        <w:rPr>
          <w:rFonts w:cs="Arial"/>
        </w:rPr>
        <w:t xml:space="preserve"> factor</w:t>
      </w:r>
      <w:r w:rsidR="006C4F0C">
        <w:rPr>
          <w:rFonts w:cs="Arial"/>
        </w:rPr>
        <w:t xml:space="preserve"> that contributed to foodborne outbreaks</w:t>
      </w:r>
      <w:r w:rsidR="00535311" w:rsidRPr="00D90680">
        <w:rPr>
          <w:rFonts w:cs="Arial"/>
        </w:rPr>
        <w:t xml:space="preserve"> was insufficient cooking for </w:t>
      </w:r>
      <w:r w:rsidR="00B67C43" w:rsidRPr="00D90680">
        <w:rPr>
          <w:rFonts w:cs="Arial"/>
        </w:rPr>
        <w:t>six</w:t>
      </w:r>
      <w:r w:rsidR="00535311" w:rsidRPr="00D90680">
        <w:rPr>
          <w:rFonts w:cs="Arial"/>
        </w:rPr>
        <w:t xml:space="preserve"> of the ni</w:t>
      </w:r>
      <w:r w:rsidR="00B67C43" w:rsidRPr="00D90680">
        <w:rPr>
          <w:rFonts w:cs="Arial"/>
        </w:rPr>
        <w:t>ne other settings (</w:t>
      </w:r>
      <w:r w:rsidR="00107B8C" w:rsidRPr="00D90680">
        <w:rPr>
          <w:rFonts w:cs="Arial"/>
        </w:rPr>
        <w:t>restaurant 17.4% of 397</w:t>
      </w:r>
      <w:r w:rsidR="006C4F0C">
        <w:rPr>
          <w:rFonts w:cs="Arial"/>
        </w:rPr>
        <w:t xml:space="preserve"> outbreaks</w:t>
      </w:r>
      <w:r w:rsidR="00107B8C" w:rsidRPr="00D90680">
        <w:rPr>
          <w:rFonts w:cs="Arial"/>
        </w:rPr>
        <w:t>, commercial caterer 13.2% of 53</w:t>
      </w:r>
      <w:r w:rsidR="006C4F0C">
        <w:rPr>
          <w:rFonts w:cs="Arial"/>
        </w:rPr>
        <w:t xml:space="preserve"> outbreaks</w:t>
      </w:r>
      <w:r w:rsidR="00107B8C" w:rsidRPr="00D90680">
        <w:rPr>
          <w:rFonts w:cs="Arial"/>
        </w:rPr>
        <w:t>, bakery 12.9% of 31</w:t>
      </w:r>
      <w:r w:rsidR="006C4F0C">
        <w:rPr>
          <w:rFonts w:cs="Arial"/>
        </w:rPr>
        <w:t xml:space="preserve"> outbreaks</w:t>
      </w:r>
      <w:r w:rsidR="00107B8C" w:rsidRPr="00D90680">
        <w:rPr>
          <w:rFonts w:cs="Arial"/>
        </w:rPr>
        <w:t>, fair or festival of mobile service 12.5% of 8</w:t>
      </w:r>
      <w:r w:rsidR="006C4F0C">
        <w:rPr>
          <w:rFonts w:cs="Arial"/>
        </w:rPr>
        <w:t xml:space="preserve"> outbreaks</w:t>
      </w:r>
      <w:r w:rsidR="00107B8C" w:rsidRPr="00D90680">
        <w:rPr>
          <w:rFonts w:cs="Arial"/>
        </w:rPr>
        <w:t>, additional food service settings 20.6% of 33</w:t>
      </w:r>
      <w:r w:rsidR="006C4F0C">
        <w:rPr>
          <w:rFonts w:cs="Arial"/>
        </w:rPr>
        <w:t xml:space="preserve"> outbreaks</w:t>
      </w:r>
      <w:r w:rsidR="00107B8C" w:rsidRPr="00D90680">
        <w:rPr>
          <w:rFonts w:cs="Arial"/>
        </w:rPr>
        <w:t>, and vulnerable population 8.9% of 46</w:t>
      </w:r>
      <w:r w:rsidR="006C4F0C">
        <w:rPr>
          <w:rFonts w:cs="Arial"/>
        </w:rPr>
        <w:t xml:space="preserve"> outbreaks</w:t>
      </w:r>
      <w:r>
        <w:rPr>
          <w:rFonts w:cs="Arial"/>
        </w:rPr>
        <w:t>). G</w:t>
      </w:r>
      <w:r w:rsidR="00107B8C" w:rsidRPr="00D90680">
        <w:rPr>
          <w:rFonts w:cs="Arial"/>
        </w:rPr>
        <w:t>rocery store or delicatessen settings were only associated with unk</w:t>
      </w:r>
      <w:r>
        <w:rPr>
          <w:rFonts w:cs="Arial"/>
        </w:rPr>
        <w:t>nown microbial survival factors</w:t>
      </w:r>
      <w:r w:rsidR="00535311" w:rsidRPr="00D90680">
        <w:rPr>
          <w:rFonts w:cs="Arial"/>
        </w:rPr>
        <w:t>.</w:t>
      </w:r>
      <w:r w:rsidR="00B67C43" w:rsidRPr="00D90680">
        <w:rPr>
          <w:rFonts w:cs="Arial"/>
        </w:rPr>
        <w:t xml:space="preserve"> Inadequate or fail</w:t>
      </w:r>
      <w:r w:rsidR="006C4F0C">
        <w:rPr>
          <w:rFonts w:cs="Arial"/>
        </w:rPr>
        <w:t>ed disinfection was reported in</w:t>
      </w:r>
      <w:r w:rsidR="00B67C43" w:rsidRPr="00D90680">
        <w:rPr>
          <w:rFonts w:cs="Arial"/>
        </w:rPr>
        <w:t xml:space="preserve"> 11.5% of 52 </w:t>
      </w:r>
      <w:r w:rsidR="00107B8C" w:rsidRPr="00D90680">
        <w:rPr>
          <w:rFonts w:cs="Arial"/>
        </w:rPr>
        <w:t xml:space="preserve">take-away </w:t>
      </w:r>
      <w:r w:rsidR="00B67C43" w:rsidRPr="00D90680">
        <w:rPr>
          <w:rFonts w:cs="Arial"/>
        </w:rPr>
        <w:t>related outbreaks.</w:t>
      </w:r>
    </w:p>
    <w:p w14:paraId="163594A7" w14:textId="331167F6" w:rsidR="006C4F0C" w:rsidRDefault="006C4F0C" w:rsidP="00CC50B4">
      <w:pPr>
        <w:rPr>
          <w:rFonts w:cs="Arial"/>
        </w:rPr>
      </w:pPr>
    </w:p>
    <w:p w14:paraId="3DCE2069" w14:textId="49C3D7CA" w:rsidR="006C4F0C" w:rsidRPr="00D90680" w:rsidRDefault="006C4F0C" w:rsidP="00CC50B4">
      <w:pPr>
        <w:rPr>
          <w:rFonts w:cs="Arial"/>
        </w:rPr>
      </w:pPr>
      <w:r>
        <w:rPr>
          <w:rFonts w:cs="Arial"/>
        </w:rPr>
        <w:t xml:space="preserve">Unknown microbial survival factors were reported against the largest proportion of people ill for </w:t>
      </w:r>
      <w:r w:rsidR="008C4757">
        <w:rPr>
          <w:rFonts w:cs="Arial"/>
        </w:rPr>
        <w:t>the majority of settings</w:t>
      </w:r>
      <w:r>
        <w:rPr>
          <w:rFonts w:cs="Arial"/>
        </w:rPr>
        <w:t xml:space="preserve">, ranging from 35.6% to 100%. </w:t>
      </w:r>
      <w:r w:rsidR="008C4757">
        <w:rPr>
          <w:rFonts w:cs="Arial"/>
        </w:rPr>
        <w:t xml:space="preserve">The exceptions were takeaway (inadequate or failed disinfection 38.3% of 666) and national franchised fast food (other process failure 82.8% of 58). </w:t>
      </w:r>
    </w:p>
    <w:p w14:paraId="6A530F54" w14:textId="0E9A8AA9" w:rsidR="00764879" w:rsidRDefault="00764879" w:rsidP="00764879">
      <w:pPr>
        <w:keepNext/>
        <w:rPr>
          <w:rFonts w:cs="Arial"/>
        </w:rPr>
      </w:pPr>
    </w:p>
    <w:p w14:paraId="59C63947" w14:textId="77777777" w:rsidR="007F449A" w:rsidRDefault="007F449A" w:rsidP="00764879">
      <w:pPr>
        <w:keepNext/>
        <w:rPr>
          <w:rFonts w:cs="Arial"/>
        </w:rPr>
      </w:pPr>
    </w:p>
    <w:p w14:paraId="55462065" w14:textId="0E32BD87" w:rsidR="007F449A" w:rsidRPr="00D90680" w:rsidRDefault="00164D8A" w:rsidP="00F23FB4">
      <w:pPr>
        <w:keepNext/>
        <w:jc w:val="center"/>
        <w:rPr>
          <w:rFonts w:cs="Arial"/>
        </w:rPr>
      </w:pPr>
      <w:r>
        <w:rPr>
          <w:rFonts w:cs="Arial"/>
        </w:rPr>
        <w:pict w14:anchorId="7BD38C21">
          <v:shape id="_x0000_i1030" type="#_x0000_t75" style="width:410.5pt;height:590.5pt">
            <v:imagedata r:id="rId30" o:title="Microbial survival factors - setting PNG"/>
          </v:shape>
        </w:pict>
      </w:r>
    </w:p>
    <w:p w14:paraId="4F131998" w14:textId="77777777" w:rsidR="00561954" w:rsidRDefault="00561954" w:rsidP="00B67C43">
      <w:pPr>
        <w:pStyle w:val="FSFigureTitle"/>
      </w:pPr>
      <w:bookmarkStart w:id="78" w:name="_Ref60911844"/>
    </w:p>
    <w:p w14:paraId="2BFEC04F" w14:textId="48CD0C3B" w:rsidR="00B87C85" w:rsidRPr="00D90680" w:rsidRDefault="00764879" w:rsidP="00B67C43">
      <w:pPr>
        <w:pStyle w:val="FSFigureTitle"/>
      </w:pPr>
      <w:r w:rsidRPr="00D90680">
        <w:t xml:space="preserve">Figure </w:t>
      </w:r>
      <w:fldSimple w:instr=" SEQ Figure \* ARABIC ">
        <w:r w:rsidR="00164D8A">
          <w:rPr>
            <w:noProof/>
          </w:rPr>
          <w:t>11</w:t>
        </w:r>
      </w:fldSimple>
      <w:bookmarkEnd w:id="78"/>
      <w:r w:rsidRPr="00D90680">
        <w:t xml:space="preserve">. </w:t>
      </w:r>
      <w:r w:rsidR="00535311" w:rsidRPr="00D90680">
        <w:t xml:space="preserve">The proportion of foodborne outbreaks and people reported ill associated with food prepared in Australian food service and food retail settings reported from 2013 – 2017 </w:t>
      </w:r>
      <w:r w:rsidR="007F449A" w:rsidRPr="00D90680">
        <w:t>w</w:t>
      </w:r>
      <w:r w:rsidR="007F449A">
        <w:t>h</w:t>
      </w:r>
      <w:r w:rsidR="007F449A" w:rsidRPr="00D90680">
        <w:t xml:space="preserve">ere </w:t>
      </w:r>
      <w:r w:rsidR="007F449A">
        <w:t>microbial survival</w:t>
      </w:r>
      <w:r w:rsidR="00535311" w:rsidRPr="00D90680">
        <w:t xml:space="preserve"> factors</w:t>
      </w:r>
      <w:r w:rsidR="00876A03">
        <w:t xml:space="preserve"> were reported</w:t>
      </w:r>
      <w:r w:rsidR="00535311" w:rsidRPr="00D90680">
        <w:t>.</w:t>
      </w:r>
    </w:p>
    <w:p w14:paraId="708BE920" w14:textId="356C8CBE" w:rsidR="0023501C" w:rsidRPr="00D90680" w:rsidRDefault="00CC0D31" w:rsidP="000D7198">
      <w:pPr>
        <w:pStyle w:val="Heading2"/>
      </w:pPr>
      <w:bookmarkStart w:id="79" w:name="_Toc61874725"/>
      <w:bookmarkStart w:id="80" w:name="_Toc94881209"/>
      <w:r w:rsidRPr="00D90680">
        <w:t xml:space="preserve">Summary </w:t>
      </w:r>
      <w:r w:rsidR="001C3E3C" w:rsidRPr="00D90680">
        <w:t>of key findings</w:t>
      </w:r>
      <w:bookmarkEnd w:id="79"/>
      <w:bookmarkEnd w:id="80"/>
    </w:p>
    <w:p w14:paraId="4268BA06" w14:textId="1A7CDDF5" w:rsidR="007C3195" w:rsidRPr="00D90680" w:rsidRDefault="00497D4B" w:rsidP="00A70BBC">
      <w:pPr>
        <w:rPr>
          <w:rFonts w:cs="Arial"/>
          <w:b/>
          <w:szCs w:val="22"/>
        </w:rPr>
      </w:pPr>
      <w:r w:rsidRPr="00D90680">
        <w:rPr>
          <w:rFonts w:cs="Arial"/>
          <w:szCs w:val="22"/>
        </w:rPr>
        <w:t>The total number of foodborne and probable foodborne outbreaks in Australia for 2010 – 2017 was 1</w:t>
      </w:r>
      <w:r w:rsidR="00A7068D">
        <w:rPr>
          <w:rFonts w:cs="Arial"/>
          <w:szCs w:val="22"/>
        </w:rPr>
        <w:t>,</w:t>
      </w:r>
      <w:r w:rsidRPr="00D90680">
        <w:rPr>
          <w:rFonts w:cs="Arial"/>
          <w:szCs w:val="22"/>
        </w:rPr>
        <w:t xml:space="preserve">257, </w:t>
      </w:r>
      <w:r w:rsidR="00671649" w:rsidRPr="00D90680">
        <w:rPr>
          <w:rFonts w:cs="Arial"/>
          <w:szCs w:val="22"/>
        </w:rPr>
        <w:t>resulting in</w:t>
      </w:r>
      <w:r w:rsidRPr="00D90680">
        <w:rPr>
          <w:rFonts w:cs="Arial"/>
          <w:szCs w:val="22"/>
        </w:rPr>
        <w:t xml:space="preserve"> 19</w:t>
      </w:r>
      <w:r w:rsidR="00A7068D">
        <w:rPr>
          <w:rFonts w:cs="Arial"/>
          <w:szCs w:val="22"/>
        </w:rPr>
        <w:t>,</w:t>
      </w:r>
      <w:r w:rsidRPr="00D90680">
        <w:rPr>
          <w:rFonts w:cs="Arial"/>
          <w:szCs w:val="22"/>
        </w:rPr>
        <w:t>497 persons</w:t>
      </w:r>
      <w:r w:rsidR="00671649" w:rsidRPr="00D90680">
        <w:rPr>
          <w:rFonts w:cs="Arial"/>
          <w:szCs w:val="22"/>
        </w:rPr>
        <w:t xml:space="preserve"> reported ill</w:t>
      </w:r>
      <w:r w:rsidR="00B4037D">
        <w:rPr>
          <w:rFonts w:cs="Arial"/>
          <w:szCs w:val="22"/>
        </w:rPr>
        <w:t>;</w:t>
      </w:r>
      <w:r w:rsidRPr="00D90680">
        <w:rPr>
          <w:rFonts w:cs="Arial"/>
          <w:szCs w:val="22"/>
        </w:rPr>
        <w:t xml:space="preserve"> 1</w:t>
      </w:r>
      <w:r w:rsidR="00A7068D">
        <w:rPr>
          <w:rFonts w:cs="Arial"/>
          <w:szCs w:val="22"/>
        </w:rPr>
        <w:t>,</w:t>
      </w:r>
      <w:r w:rsidRPr="00D90680">
        <w:rPr>
          <w:rFonts w:cs="Arial"/>
          <w:szCs w:val="22"/>
        </w:rPr>
        <w:t xml:space="preserve">914 of these people were hospitalised, and </w:t>
      </w:r>
      <w:r w:rsidR="00671649" w:rsidRPr="00D90680">
        <w:rPr>
          <w:rFonts w:cs="Arial"/>
          <w:szCs w:val="22"/>
        </w:rPr>
        <w:t xml:space="preserve">56 </w:t>
      </w:r>
      <w:r w:rsidRPr="00D90680">
        <w:rPr>
          <w:rFonts w:cs="Arial"/>
          <w:szCs w:val="22"/>
        </w:rPr>
        <w:t xml:space="preserve">fatalities </w:t>
      </w:r>
      <w:r w:rsidR="00671649" w:rsidRPr="00D90680">
        <w:rPr>
          <w:rFonts w:cs="Arial"/>
          <w:szCs w:val="22"/>
        </w:rPr>
        <w:t>were reported.</w:t>
      </w:r>
      <w:r w:rsidR="000710FF" w:rsidRPr="00D90680">
        <w:rPr>
          <w:rFonts w:cs="Arial"/>
          <w:b/>
          <w:szCs w:val="22"/>
        </w:rPr>
        <w:t xml:space="preserve"> </w:t>
      </w:r>
    </w:p>
    <w:p w14:paraId="441E1102" w14:textId="77777777" w:rsidR="007C3195" w:rsidRPr="00D90680" w:rsidRDefault="007C3195" w:rsidP="00A70BBC">
      <w:pPr>
        <w:rPr>
          <w:rFonts w:cs="Arial"/>
          <w:b/>
          <w:szCs w:val="22"/>
        </w:rPr>
      </w:pPr>
    </w:p>
    <w:p w14:paraId="351C7E1A" w14:textId="73E3D761" w:rsidR="00A70BBC" w:rsidRPr="00854A0F" w:rsidRDefault="000710FF" w:rsidP="00A70BBC">
      <w:pPr>
        <w:rPr>
          <w:rFonts w:cs="Arial"/>
          <w:lang w:bidi="ar-SA"/>
        </w:rPr>
      </w:pPr>
      <w:r w:rsidRPr="00D90680">
        <w:rPr>
          <w:rFonts w:cs="Arial"/>
          <w:szCs w:val="22"/>
        </w:rPr>
        <w:t>Of these,</w:t>
      </w:r>
      <w:r w:rsidR="00A70BBC" w:rsidRPr="00D90680">
        <w:rPr>
          <w:rFonts w:cs="Arial"/>
          <w:szCs w:val="22"/>
        </w:rPr>
        <w:t xml:space="preserve"> 970 foodborne outbreaks were </w:t>
      </w:r>
      <w:r w:rsidR="00C97E10" w:rsidRPr="00D90680">
        <w:rPr>
          <w:rFonts w:cs="Arial"/>
          <w:szCs w:val="22"/>
        </w:rPr>
        <w:t xml:space="preserve">associated with food prepared in the Australian food service and </w:t>
      </w:r>
      <w:r w:rsidR="00B175F8">
        <w:rPr>
          <w:rFonts w:cs="Arial"/>
          <w:szCs w:val="22"/>
        </w:rPr>
        <w:t xml:space="preserve">related </w:t>
      </w:r>
      <w:r w:rsidR="00C97E10" w:rsidRPr="00D90680">
        <w:rPr>
          <w:rFonts w:cs="Arial"/>
          <w:szCs w:val="22"/>
        </w:rPr>
        <w:t xml:space="preserve">food retail </w:t>
      </w:r>
      <w:r w:rsidR="00A70BBC" w:rsidRPr="00D90680">
        <w:rPr>
          <w:rFonts w:cs="Arial"/>
          <w:szCs w:val="22"/>
        </w:rPr>
        <w:t xml:space="preserve">settings that </w:t>
      </w:r>
      <w:r w:rsidR="00C97E10" w:rsidRPr="00D90680">
        <w:rPr>
          <w:rFonts w:cs="Arial"/>
          <w:szCs w:val="22"/>
        </w:rPr>
        <w:t xml:space="preserve">were considered in this assessment. The </w:t>
      </w:r>
      <w:r w:rsidR="007C3195" w:rsidRPr="00D90680">
        <w:rPr>
          <w:rFonts w:cs="Arial"/>
          <w:szCs w:val="22"/>
        </w:rPr>
        <w:t xml:space="preserve">970 </w:t>
      </w:r>
      <w:r w:rsidR="00C97E10" w:rsidRPr="00D90680">
        <w:rPr>
          <w:rFonts w:cs="Arial"/>
          <w:szCs w:val="22"/>
        </w:rPr>
        <w:t xml:space="preserve">outbreaks </w:t>
      </w:r>
      <w:r w:rsidR="00A70BBC" w:rsidRPr="00D90680">
        <w:rPr>
          <w:rFonts w:cs="Arial"/>
          <w:szCs w:val="22"/>
        </w:rPr>
        <w:t>resulted in 15</w:t>
      </w:r>
      <w:r w:rsidR="00A7068D">
        <w:rPr>
          <w:rFonts w:cs="Arial"/>
          <w:szCs w:val="22"/>
        </w:rPr>
        <w:t>,</w:t>
      </w:r>
      <w:r w:rsidR="00A70BBC" w:rsidRPr="00D90680">
        <w:rPr>
          <w:rFonts w:cs="Arial"/>
          <w:szCs w:val="22"/>
        </w:rPr>
        <w:t>286 people being reported ill, 1</w:t>
      </w:r>
      <w:r w:rsidR="00A7068D">
        <w:rPr>
          <w:rFonts w:cs="Arial"/>
          <w:szCs w:val="22"/>
        </w:rPr>
        <w:t>,</w:t>
      </w:r>
      <w:r w:rsidR="00A70BBC" w:rsidRPr="00D90680">
        <w:rPr>
          <w:rFonts w:cs="Arial"/>
          <w:szCs w:val="22"/>
        </w:rPr>
        <w:t>371 of these people being hosp</w:t>
      </w:r>
      <w:r w:rsidR="00671649" w:rsidRPr="00D90680">
        <w:rPr>
          <w:rFonts w:cs="Arial"/>
          <w:szCs w:val="22"/>
        </w:rPr>
        <w:t xml:space="preserve">italised, and 34 fatalities. </w:t>
      </w:r>
      <w:r w:rsidR="00C97E10" w:rsidRPr="00D90680">
        <w:rPr>
          <w:rFonts w:cs="Arial"/>
          <w:szCs w:val="22"/>
        </w:rPr>
        <w:t>NSW</w:t>
      </w:r>
      <w:r w:rsidR="00A70BBC" w:rsidRPr="00D90680">
        <w:rPr>
          <w:rFonts w:cs="Arial"/>
          <w:szCs w:val="22"/>
        </w:rPr>
        <w:t xml:space="preserve"> (34.85%) followed by Victoria (23.40%), Queensland (12.27%), and Western Australia (10.31%) accounted for the largest proportion</w:t>
      </w:r>
      <w:r w:rsidR="00C97E10" w:rsidRPr="00D90680">
        <w:rPr>
          <w:rFonts w:cs="Arial"/>
          <w:szCs w:val="22"/>
        </w:rPr>
        <w:t xml:space="preserve"> of these outbreaks.</w:t>
      </w:r>
      <w:r w:rsidR="00A70BBC" w:rsidRPr="00D90680">
        <w:rPr>
          <w:rFonts w:cs="Arial"/>
          <w:szCs w:val="22"/>
        </w:rPr>
        <w:t xml:space="preserve"> </w:t>
      </w:r>
      <w:r w:rsidR="0098574B">
        <w:rPr>
          <w:rFonts w:cs="Arial"/>
          <w:szCs w:val="22"/>
        </w:rPr>
        <w:t>Osterberger (2018</w:t>
      </w:r>
      <w:r w:rsidR="00854A0F" w:rsidRPr="00D90680">
        <w:rPr>
          <w:rFonts w:cs="Arial"/>
          <w:szCs w:val="22"/>
        </w:rPr>
        <w:t>)</w:t>
      </w:r>
      <w:r w:rsidR="00854A0F" w:rsidRPr="00D90680">
        <w:rPr>
          <w:rFonts w:cs="Arial"/>
          <w:b/>
          <w:szCs w:val="22"/>
        </w:rPr>
        <w:t xml:space="preserve"> </w:t>
      </w:r>
      <w:r w:rsidR="00854A0F" w:rsidRPr="00D90680">
        <w:rPr>
          <w:rFonts w:cs="Arial"/>
          <w:lang w:bidi="ar-SA"/>
        </w:rPr>
        <w:t>noted that, overall, the general trend of the annual number of foodborne outbreaks and the number of people ill associated with the food service industry has been steadil</w:t>
      </w:r>
      <w:r w:rsidR="00854A0F">
        <w:rPr>
          <w:rFonts w:cs="Arial"/>
          <w:lang w:bidi="ar-SA"/>
        </w:rPr>
        <w:t xml:space="preserve">y increasing </w:t>
      </w:r>
      <w:r w:rsidR="00A7068D">
        <w:rPr>
          <w:rFonts w:cs="Arial"/>
          <w:lang w:bidi="ar-SA"/>
        </w:rPr>
        <w:t xml:space="preserve">in Australia </w:t>
      </w:r>
      <w:r w:rsidR="00854A0F">
        <w:rPr>
          <w:rFonts w:cs="Arial"/>
          <w:lang w:bidi="ar-SA"/>
        </w:rPr>
        <w:t>from 2001 to 2016.</w:t>
      </w:r>
      <w:r w:rsidR="00A7068D">
        <w:rPr>
          <w:rFonts w:cs="Arial"/>
          <w:lang w:bidi="ar-SA"/>
        </w:rPr>
        <w:t xml:space="preserve"> </w:t>
      </w:r>
    </w:p>
    <w:p w14:paraId="4958AF62" w14:textId="48F7B4F6" w:rsidR="00671649" w:rsidRPr="00D90680" w:rsidRDefault="00671649" w:rsidP="00A70BBC">
      <w:pPr>
        <w:rPr>
          <w:rFonts w:cs="Arial"/>
          <w:szCs w:val="22"/>
        </w:rPr>
      </w:pPr>
    </w:p>
    <w:p w14:paraId="1D534720" w14:textId="4360A5BE" w:rsidR="00BA1930" w:rsidRDefault="00FA1D70" w:rsidP="00A70BBC">
      <w:pPr>
        <w:rPr>
          <w:rFonts w:cs="Arial"/>
          <w:szCs w:val="22"/>
        </w:rPr>
      </w:pPr>
      <w:r>
        <w:rPr>
          <w:rFonts w:cs="Arial"/>
          <w:szCs w:val="22"/>
        </w:rPr>
        <w:t>It is apparent that the vast majority of identified foodborne outbreaks in Australia are associated with food prepared</w:t>
      </w:r>
      <w:r w:rsidR="000D3F72">
        <w:rPr>
          <w:rFonts w:cs="Arial"/>
          <w:szCs w:val="22"/>
        </w:rPr>
        <w:t xml:space="preserve"> in</w:t>
      </w:r>
      <w:r>
        <w:rPr>
          <w:rFonts w:cs="Arial"/>
          <w:szCs w:val="22"/>
        </w:rPr>
        <w:t xml:space="preserve"> </w:t>
      </w:r>
      <w:r w:rsidR="000D3F72" w:rsidRPr="00D90680">
        <w:rPr>
          <w:rFonts w:cs="Arial"/>
          <w:szCs w:val="22"/>
        </w:rPr>
        <w:t xml:space="preserve">Australian food service and </w:t>
      </w:r>
      <w:r w:rsidR="0098574B">
        <w:rPr>
          <w:rFonts w:cs="Arial"/>
          <w:szCs w:val="22"/>
        </w:rPr>
        <w:t xml:space="preserve">related </w:t>
      </w:r>
      <w:r w:rsidR="000D3F72" w:rsidRPr="00D90680">
        <w:rPr>
          <w:rFonts w:cs="Arial"/>
          <w:szCs w:val="22"/>
        </w:rPr>
        <w:t>food retail settings that were considered in this assessment</w:t>
      </w:r>
      <w:r w:rsidR="007318F1">
        <w:rPr>
          <w:rFonts w:cs="Arial"/>
          <w:szCs w:val="22"/>
        </w:rPr>
        <w:t>, with food prepared in restaurant settings accounting for the largest proportion of all the settings:</w:t>
      </w:r>
    </w:p>
    <w:p w14:paraId="4D6015EB" w14:textId="77777777" w:rsidR="007318F1" w:rsidRPr="00D90680" w:rsidRDefault="007318F1" w:rsidP="00A70BBC">
      <w:pPr>
        <w:rPr>
          <w:rFonts w:cs="Arial"/>
          <w:szCs w:val="22"/>
        </w:rPr>
      </w:pPr>
    </w:p>
    <w:p w14:paraId="3FAB6A2A" w14:textId="2849AD0B" w:rsidR="00BA1930" w:rsidRPr="00D90680" w:rsidRDefault="00A70BBC" w:rsidP="004D612C">
      <w:pPr>
        <w:pStyle w:val="ListParagraph"/>
        <w:numPr>
          <w:ilvl w:val="0"/>
          <w:numId w:val="19"/>
        </w:numPr>
      </w:pPr>
      <w:r w:rsidRPr="00D90680">
        <w:t>Restaurant</w:t>
      </w:r>
      <w:r w:rsidR="00C97E10" w:rsidRPr="00D90680">
        <w:t xml:space="preserve"> </w:t>
      </w:r>
      <w:r w:rsidR="007318F1">
        <w:t>45.1</w:t>
      </w:r>
      <w:r w:rsidRPr="00D90680">
        <w:t>%</w:t>
      </w:r>
      <w:r w:rsidR="007318F1">
        <w:t xml:space="preserve"> (567/1</w:t>
      </w:r>
      <w:r w:rsidR="00875F5A">
        <w:t>,</w:t>
      </w:r>
      <w:r w:rsidR="007318F1">
        <w:t>257</w:t>
      </w:r>
      <w:r w:rsidR="00BA1930" w:rsidRPr="00D90680">
        <w:t>)</w:t>
      </w:r>
      <w:r w:rsidRPr="00D90680">
        <w:t xml:space="preserve"> </w:t>
      </w:r>
    </w:p>
    <w:p w14:paraId="15E5F279" w14:textId="5B639C7C" w:rsidR="00BA1930" w:rsidRPr="00D90680" w:rsidRDefault="00BA1930" w:rsidP="004D612C">
      <w:pPr>
        <w:pStyle w:val="ListParagraph"/>
        <w:numPr>
          <w:ilvl w:val="0"/>
          <w:numId w:val="19"/>
        </w:numPr>
      </w:pPr>
      <w:r w:rsidRPr="00D90680">
        <w:t xml:space="preserve">Aged care </w:t>
      </w:r>
      <w:r w:rsidR="007318F1">
        <w:t>7.8% (98/1</w:t>
      </w:r>
      <w:r w:rsidR="00875F5A">
        <w:t>,</w:t>
      </w:r>
      <w:r w:rsidR="007318F1">
        <w:t>257</w:t>
      </w:r>
      <w:r w:rsidRPr="00D90680">
        <w:t>)</w:t>
      </w:r>
    </w:p>
    <w:p w14:paraId="3419FE55" w14:textId="1C640EDA" w:rsidR="00671649" w:rsidRPr="007318F1" w:rsidRDefault="00BA1930" w:rsidP="004D612C">
      <w:pPr>
        <w:pStyle w:val="ListParagraph"/>
        <w:numPr>
          <w:ilvl w:val="0"/>
          <w:numId w:val="19"/>
        </w:numPr>
        <w:rPr>
          <w:u w:val="single"/>
        </w:rPr>
      </w:pPr>
      <w:r w:rsidRPr="00D90680">
        <w:t xml:space="preserve">Commercial caterer </w:t>
      </w:r>
      <w:r w:rsidR="007318F1">
        <w:t>6.5% (82/1</w:t>
      </w:r>
      <w:r w:rsidR="00875F5A">
        <w:t>,</w:t>
      </w:r>
      <w:r w:rsidR="007318F1">
        <w:t>257</w:t>
      </w:r>
      <w:r w:rsidRPr="00D90680">
        <w:t>)</w:t>
      </w:r>
    </w:p>
    <w:p w14:paraId="2BC466A4" w14:textId="5FA3D482" w:rsidR="007318F1" w:rsidRPr="00D90680" w:rsidRDefault="007318F1" w:rsidP="007318F1">
      <w:pPr>
        <w:pStyle w:val="ListParagraph"/>
        <w:numPr>
          <w:ilvl w:val="0"/>
          <w:numId w:val="19"/>
        </w:numPr>
      </w:pPr>
      <w:r>
        <w:t>Take-away 6.5% (82/1</w:t>
      </w:r>
      <w:r w:rsidR="00875F5A">
        <w:t>,</w:t>
      </w:r>
      <w:r>
        <w:t>257)</w:t>
      </w:r>
    </w:p>
    <w:p w14:paraId="589DE7ED" w14:textId="3BEC7A61" w:rsidR="007318F1" w:rsidRPr="007318F1" w:rsidRDefault="007318F1" w:rsidP="004D612C">
      <w:pPr>
        <w:pStyle w:val="ListParagraph"/>
        <w:numPr>
          <w:ilvl w:val="0"/>
          <w:numId w:val="19"/>
        </w:numPr>
      </w:pPr>
      <w:r w:rsidRPr="007318F1">
        <w:t>Bakery</w:t>
      </w:r>
      <w:r>
        <w:t xml:space="preserve"> 3.4% (43/1</w:t>
      </w:r>
      <w:r w:rsidR="00875F5A">
        <w:t>,</w:t>
      </w:r>
      <w:r>
        <w:t>257)</w:t>
      </w:r>
    </w:p>
    <w:p w14:paraId="66E14BDF" w14:textId="6BED1760" w:rsidR="00671649" w:rsidRPr="00D90680" w:rsidRDefault="00671649" w:rsidP="00A70BBC">
      <w:pPr>
        <w:rPr>
          <w:rFonts w:cs="Arial"/>
          <w:szCs w:val="22"/>
        </w:rPr>
      </w:pPr>
    </w:p>
    <w:p w14:paraId="2C5C3236" w14:textId="223C9C0D" w:rsidR="00854A0F" w:rsidRDefault="00FA1D70" w:rsidP="007318F1">
      <w:pPr>
        <w:rPr>
          <w:rFonts w:cs="Arial"/>
          <w:szCs w:val="22"/>
        </w:rPr>
      </w:pPr>
      <w:r>
        <w:rPr>
          <w:rFonts w:cs="Arial"/>
          <w:szCs w:val="22"/>
        </w:rPr>
        <w:t>These results are similar to those reported for Australi</w:t>
      </w:r>
      <w:r w:rsidR="00A7068D">
        <w:rPr>
          <w:rFonts w:cs="Arial"/>
          <w:szCs w:val="22"/>
        </w:rPr>
        <w:t xml:space="preserve">a </w:t>
      </w:r>
      <w:r w:rsidR="007318F1">
        <w:rPr>
          <w:rFonts w:cs="Arial"/>
          <w:szCs w:val="22"/>
        </w:rPr>
        <w:t>from 2001 –</w:t>
      </w:r>
      <w:r w:rsidR="000D3F72">
        <w:rPr>
          <w:rFonts w:cs="Arial"/>
          <w:szCs w:val="22"/>
        </w:rPr>
        <w:t xml:space="preserve"> 2009</w:t>
      </w:r>
      <w:r w:rsidR="007318F1">
        <w:rPr>
          <w:rFonts w:cs="Arial"/>
          <w:szCs w:val="22"/>
        </w:rPr>
        <w:t xml:space="preserve"> where food prepared in </w:t>
      </w:r>
      <w:r w:rsidR="000D3F72">
        <w:rPr>
          <w:rFonts w:cs="Arial"/>
          <w:szCs w:val="22"/>
        </w:rPr>
        <w:t>restaurants</w:t>
      </w:r>
      <w:r w:rsidR="007318F1">
        <w:rPr>
          <w:rFonts w:cs="Arial"/>
          <w:szCs w:val="22"/>
        </w:rPr>
        <w:t xml:space="preserve"> also accounted for 40</w:t>
      </w:r>
      <w:r w:rsidR="000D3F72">
        <w:rPr>
          <w:rFonts w:cs="Arial"/>
          <w:szCs w:val="22"/>
        </w:rPr>
        <w:t>.0</w:t>
      </w:r>
      <w:r w:rsidR="007318F1">
        <w:rPr>
          <w:rFonts w:cs="Arial"/>
          <w:szCs w:val="22"/>
        </w:rPr>
        <w:t xml:space="preserve">% </w:t>
      </w:r>
      <w:r w:rsidR="007318F1" w:rsidRPr="007318F1">
        <w:rPr>
          <w:rFonts w:cs="Arial"/>
          <w:szCs w:val="22"/>
        </w:rPr>
        <w:t xml:space="preserve">of the total </w:t>
      </w:r>
      <w:r w:rsidR="000D3F72">
        <w:rPr>
          <w:rFonts w:cs="Arial"/>
          <w:szCs w:val="22"/>
        </w:rPr>
        <w:t xml:space="preserve">foodborne </w:t>
      </w:r>
      <w:r w:rsidR="007318F1" w:rsidRPr="007318F1">
        <w:rPr>
          <w:rFonts w:cs="Arial"/>
          <w:szCs w:val="22"/>
        </w:rPr>
        <w:t>outbreaks (409/1</w:t>
      </w:r>
      <w:r w:rsidR="00875F5A">
        <w:rPr>
          <w:rFonts w:cs="Arial"/>
          <w:szCs w:val="22"/>
        </w:rPr>
        <w:t>,</w:t>
      </w:r>
      <w:r w:rsidR="007318F1" w:rsidRPr="007318F1">
        <w:rPr>
          <w:rFonts w:cs="Arial"/>
          <w:szCs w:val="22"/>
        </w:rPr>
        <w:t>025)</w:t>
      </w:r>
      <w:r w:rsidR="000D3F72" w:rsidRPr="000D3F72">
        <w:rPr>
          <w:shd w:val="clear" w:color="auto" w:fill="FFFFFF"/>
        </w:rPr>
        <w:t xml:space="preserve"> </w:t>
      </w:r>
      <w:r w:rsidR="000D3F72">
        <w:rPr>
          <w:shd w:val="clear" w:color="auto" w:fill="FFFFFF"/>
        </w:rPr>
        <w:t>(</w:t>
      </w:r>
      <w:r w:rsidR="000D3F72" w:rsidRPr="000D3F72">
        <w:rPr>
          <w:shd w:val="clear" w:color="auto" w:fill="FFFFFF"/>
        </w:rPr>
        <w:t>Astridge</w:t>
      </w:r>
      <w:r w:rsidR="000D3F72">
        <w:rPr>
          <w:shd w:val="clear" w:color="auto" w:fill="FFFFFF"/>
        </w:rPr>
        <w:t xml:space="preserve"> et al. </w:t>
      </w:r>
      <w:r w:rsidR="000D3F72" w:rsidRPr="000D3F72">
        <w:rPr>
          <w:shd w:val="clear" w:color="auto" w:fill="FFFFFF"/>
        </w:rPr>
        <w:t>2011</w:t>
      </w:r>
      <w:r w:rsidR="000D3F72">
        <w:rPr>
          <w:shd w:val="clear" w:color="auto" w:fill="FFFFFF"/>
        </w:rPr>
        <w:t>)</w:t>
      </w:r>
      <w:r w:rsidR="007318F1" w:rsidRPr="007318F1">
        <w:rPr>
          <w:rFonts w:cs="Arial"/>
          <w:szCs w:val="22"/>
        </w:rPr>
        <w:t>.</w:t>
      </w:r>
    </w:p>
    <w:p w14:paraId="202D46D2" w14:textId="77777777" w:rsidR="00854A0F" w:rsidRDefault="00854A0F" w:rsidP="00A70BBC">
      <w:pPr>
        <w:rPr>
          <w:rFonts w:cs="Arial"/>
          <w:szCs w:val="22"/>
        </w:rPr>
      </w:pPr>
    </w:p>
    <w:p w14:paraId="0E6B0879" w14:textId="2C18A75E" w:rsidR="00BA1930" w:rsidRDefault="000D3F72" w:rsidP="00A70BBC">
      <w:pPr>
        <w:rPr>
          <w:rFonts w:cs="Arial"/>
          <w:szCs w:val="22"/>
        </w:rPr>
      </w:pPr>
      <w:r>
        <w:rPr>
          <w:rFonts w:cs="Arial"/>
          <w:szCs w:val="22"/>
        </w:rPr>
        <w:t xml:space="preserve">Within </w:t>
      </w:r>
      <w:r w:rsidRPr="00D90680">
        <w:rPr>
          <w:rFonts w:cs="Arial"/>
          <w:szCs w:val="22"/>
        </w:rPr>
        <w:t xml:space="preserve">the Australian food service and </w:t>
      </w:r>
      <w:r w:rsidR="0098574B">
        <w:rPr>
          <w:rFonts w:cs="Arial"/>
          <w:szCs w:val="22"/>
        </w:rPr>
        <w:t>related</w:t>
      </w:r>
      <w:r w:rsidRPr="00D90680">
        <w:rPr>
          <w:rFonts w:cs="Arial"/>
          <w:szCs w:val="22"/>
        </w:rPr>
        <w:t xml:space="preserve"> food retail </w:t>
      </w:r>
      <w:r>
        <w:rPr>
          <w:rFonts w:cs="Arial"/>
          <w:szCs w:val="22"/>
        </w:rPr>
        <w:t>settings, f</w:t>
      </w:r>
      <w:r w:rsidR="004D4564" w:rsidRPr="00D90680">
        <w:rPr>
          <w:rFonts w:cs="Arial"/>
          <w:szCs w:val="22"/>
        </w:rPr>
        <w:t xml:space="preserve">oodborne outbreaks from food prepared in restaurant settings </w:t>
      </w:r>
      <w:r w:rsidR="00A7068D">
        <w:rPr>
          <w:rFonts w:cs="Arial"/>
          <w:szCs w:val="22"/>
        </w:rPr>
        <w:t>were</w:t>
      </w:r>
      <w:r w:rsidR="006F1598">
        <w:rPr>
          <w:rFonts w:cs="Arial"/>
          <w:szCs w:val="22"/>
        </w:rPr>
        <w:t xml:space="preserve"> associated with</w:t>
      </w:r>
      <w:r w:rsidR="004D4564" w:rsidRPr="00D90680">
        <w:rPr>
          <w:rFonts w:cs="Arial"/>
          <w:szCs w:val="22"/>
        </w:rPr>
        <w:t xml:space="preserve"> the highest proportion of people ill and hospitalised, and food prepared in aged care facilities </w:t>
      </w:r>
      <w:r w:rsidR="006F1598">
        <w:rPr>
          <w:rFonts w:cs="Arial"/>
          <w:szCs w:val="22"/>
        </w:rPr>
        <w:t>was associated with</w:t>
      </w:r>
      <w:r w:rsidR="004D4564" w:rsidRPr="00D90680">
        <w:rPr>
          <w:rFonts w:cs="Arial"/>
          <w:szCs w:val="22"/>
        </w:rPr>
        <w:t xml:space="preserve"> the highest proportion of fatalities</w:t>
      </w:r>
      <w:r w:rsidR="00AC679E" w:rsidRPr="00D90680">
        <w:rPr>
          <w:rFonts w:cs="Arial"/>
          <w:szCs w:val="22"/>
        </w:rPr>
        <w:t>;</w:t>
      </w:r>
    </w:p>
    <w:p w14:paraId="1335BB2E" w14:textId="77777777" w:rsidR="00401AD3" w:rsidRPr="00D90680" w:rsidRDefault="00401AD3" w:rsidP="00A70BBC">
      <w:pPr>
        <w:rPr>
          <w:rFonts w:cs="Arial"/>
          <w:szCs w:val="22"/>
        </w:rPr>
      </w:pPr>
    </w:p>
    <w:p w14:paraId="641A4485" w14:textId="47FE6E49" w:rsidR="00BA1930" w:rsidRPr="00D90680" w:rsidRDefault="00671649" w:rsidP="004D612C">
      <w:pPr>
        <w:pStyle w:val="ListParagraph"/>
        <w:numPr>
          <w:ilvl w:val="0"/>
          <w:numId w:val="10"/>
        </w:numPr>
        <w:rPr>
          <w:rFonts w:cs="Arial"/>
        </w:rPr>
      </w:pPr>
      <w:r w:rsidRPr="00D90680">
        <w:rPr>
          <w:rFonts w:cs="Arial"/>
        </w:rPr>
        <w:t>Restaurant settings</w:t>
      </w:r>
      <w:r w:rsidR="00BA1930" w:rsidRPr="00D90680">
        <w:rPr>
          <w:rFonts w:cs="Arial"/>
        </w:rPr>
        <w:t xml:space="preserve"> were </w:t>
      </w:r>
      <w:r w:rsidR="00A70BBC" w:rsidRPr="00D90680">
        <w:rPr>
          <w:rFonts w:cs="Arial"/>
        </w:rPr>
        <w:t>associated with the highest proportion of the 15</w:t>
      </w:r>
      <w:r w:rsidR="00A7068D">
        <w:rPr>
          <w:rFonts w:cs="Arial"/>
        </w:rPr>
        <w:t>,</w:t>
      </w:r>
      <w:r w:rsidR="00A70BBC" w:rsidRPr="00D90680">
        <w:rPr>
          <w:rFonts w:cs="Arial"/>
        </w:rPr>
        <w:t>286 people ill (50.9%), and 1</w:t>
      </w:r>
      <w:r w:rsidR="00401AD3">
        <w:rPr>
          <w:rFonts w:cs="Arial"/>
        </w:rPr>
        <w:t>,</w:t>
      </w:r>
      <w:r w:rsidR="00A70BBC" w:rsidRPr="00D90680">
        <w:rPr>
          <w:rFonts w:cs="Arial"/>
        </w:rPr>
        <w:t xml:space="preserve">371 hospitalised (51.9%). </w:t>
      </w:r>
    </w:p>
    <w:p w14:paraId="03F1D486" w14:textId="16158263" w:rsidR="004C5B8F" w:rsidRPr="00D90680" w:rsidRDefault="00A70BBC" w:rsidP="004D612C">
      <w:pPr>
        <w:pStyle w:val="ListParagraph"/>
        <w:numPr>
          <w:ilvl w:val="0"/>
          <w:numId w:val="10"/>
        </w:numPr>
        <w:rPr>
          <w:rFonts w:cs="Arial"/>
        </w:rPr>
      </w:pPr>
      <w:r w:rsidRPr="00D90680">
        <w:rPr>
          <w:rFonts w:cs="Arial"/>
        </w:rPr>
        <w:t>The highest proportion of the 34 fatalities were associated with foodborne outbreaks from food prepared in</w:t>
      </w:r>
      <w:r w:rsidR="000D3F72">
        <w:rPr>
          <w:rFonts w:cs="Arial"/>
        </w:rPr>
        <w:t xml:space="preserve"> a</w:t>
      </w:r>
      <w:r w:rsidR="00C97E10" w:rsidRPr="00D90680">
        <w:rPr>
          <w:rFonts w:cs="Arial"/>
        </w:rPr>
        <w:t>ged care (58.8%) settings</w:t>
      </w:r>
      <w:r w:rsidRPr="00D90680">
        <w:rPr>
          <w:rFonts w:cs="Arial"/>
        </w:rPr>
        <w:t>. The hi</w:t>
      </w:r>
      <w:r w:rsidR="000D3F72">
        <w:rPr>
          <w:rFonts w:cs="Arial"/>
        </w:rPr>
        <w:t>gh proportion of fatalities in a</w:t>
      </w:r>
      <w:r w:rsidRPr="00D90680">
        <w:rPr>
          <w:rFonts w:cs="Arial"/>
        </w:rPr>
        <w:t xml:space="preserve">ged care </w:t>
      </w:r>
      <w:r w:rsidR="00C97E10" w:rsidRPr="00D90680">
        <w:rPr>
          <w:rFonts w:cs="Arial"/>
        </w:rPr>
        <w:t>setting</w:t>
      </w:r>
      <w:r w:rsidR="002B3107">
        <w:rPr>
          <w:rFonts w:cs="Arial"/>
        </w:rPr>
        <w:t xml:space="preserve"> may</w:t>
      </w:r>
      <w:r w:rsidR="00A7068D">
        <w:rPr>
          <w:rFonts w:cs="Arial"/>
        </w:rPr>
        <w:t xml:space="preserve"> </w:t>
      </w:r>
      <w:r w:rsidRPr="00D90680">
        <w:rPr>
          <w:rFonts w:cs="Arial"/>
        </w:rPr>
        <w:t>reflect the high susceptibility of the consumers in these settings to foodborne illness</w:t>
      </w:r>
      <w:r w:rsidR="009834F4">
        <w:rPr>
          <w:rFonts w:cs="Arial"/>
        </w:rPr>
        <w:t xml:space="preserve"> (NSW Food Authority, 2017</w:t>
      </w:r>
      <w:r w:rsidR="009834F4" w:rsidRPr="00921E4B">
        <w:rPr>
          <w:rFonts w:cs="Arial"/>
        </w:rPr>
        <w:t>)</w:t>
      </w:r>
      <w:r w:rsidRPr="00D90680">
        <w:rPr>
          <w:rFonts w:cs="Arial"/>
        </w:rPr>
        <w:t>.</w:t>
      </w:r>
    </w:p>
    <w:p w14:paraId="2D359180" w14:textId="2834F018" w:rsidR="004D4564" w:rsidRPr="00D90680" w:rsidRDefault="004D4564" w:rsidP="00A70BBC">
      <w:pPr>
        <w:rPr>
          <w:rFonts w:cs="Arial"/>
          <w:szCs w:val="22"/>
        </w:rPr>
      </w:pPr>
    </w:p>
    <w:p w14:paraId="15AADE37" w14:textId="062502ED" w:rsidR="00CC0D31" w:rsidRDefault="00CC0D31" w:rsidP="00A70BBC">
      <w:pPr>
        <w:rPr>
          <w:rFonts w:cs="Arial"/>
          <w:lang w:bidi="ar-SA"/>
        </w:rPr>
      </w:pPr>
      <w:r w:rsidRPr="00D90680">
        <w:rPr>
          <w:rFonts w:cs="Arial"/>
          <w:lang w:bidi="ar-SA"/>
        </w:rPr>
        <w:t>Th</w:t>
      </w:r>
      <w:r w:rsidR="00A7068D">
        <w:rPr>
          <w:rFonts w:cs="Arial"/>
          <w:lang w:bidi="ar-SA"/>
        </w:rPr>
        <w:t>e most frequently reported hazard</w:t>
      </w:r>
      <w:r w:rsidRPr="00D90680">
        <w:rPr>
          <w:rFonts w:cs="Arial"/>
          <w:lang w:bidi="ar-SA"/>
        </w:rPr>
        <w:t xml:space="preserve"> responsible for foodborne outbreaks </w:t>
      </w:r>
      <w:r w:rsidRPr="00D90680">
        <w:rPr>
          <w:rFonts w:cs="Arial"/>
          <w:szCs w:val="22"/>
        </w:rPr>
        <w:t>in Australian food service and food retail settings</w:t>
      </w:r>
      <w:r w:rsidRPr="00D90680">
        <w:rPr>
          <w:rFonts w:cs="Arial"/>
          <w:lang w:bidi="ar-SA"/>
        </w:rPr>
        <w:t xml:space="preserve"> during 2010 – 2017 was </w:t>
      </w:r>
      <w:r w:rsidRPr="004F2009">
        <w:rPr>
          <w:rFonts w:cs="Arial"/>
          <w:i/>
          <w:lang w:bidi="ar-SA"/>
        </w:rPr>
        <w:t>Salmonella</w:t>
      </w:r>
      <w:r w:rsidRPr="00D90680">
        <w:rPr>
          <w:rFonts w:cs="Arial"/>
          <w:i/>
          <w:lang w:bidi="ar-SA"/>
        </w:rPr>
        <w:t xml:space="preserve"> </w:t>
      </w:r>
      <w:r w:rsidRPr="00D90680">
        <w:rPr>
          <w:rFonts w:cs="Arial"/>
          <w:lang w:bidi="ar-SA"/>
        </w:rPr>
        <w:t>spp. (46.4%</w:t>
      </w:r>
      <w:r w:rsidR="00811E10">
        <w:rPr>
          <w:rFonts w:cs="Arial"/>
          <w:lang w:bidi="ar-SA"/>
        </w:rPr>
        <w:t>, 450/970</w:t>
      </w:r>
      <w:r w:rsidRPr="00D90680">
        <w:rPr>
          <w:rFonts w:cs="Arial"/>
          <w:lang w:bidi="ar-SA"/>
        </w:rPr>
        <w:t>)</w:t>
      </w:r>
      <w:r w:rsidR="000D3F72">
        <w:rPr>
          <w:rFonts w:cs="Arial"/>
          <w:lang w:bidi="ar-SA"/>
        </w:rPr>
        <w:t xml:space="preserve"> with the majority of these being </w:t>
      </w:r>
      <w:r w:rsidR="00A7068D">
        <w:rPr>
          <w:rFonts w:cs="Arial"/>
          <w:i/>
          <w:lang w:bidi="ar-SA"/>
        </w:rPr>
        <w:t>S.</w:t>
      </w:r>
      <w:r w:rsidR="000D3F72" w:rsidRPr="000D3F72">
        <w:rPr>
          <w:rFonts w:cs="Arial"/>
          <w:i/>
          <w:lang w:bidi="ar-SA"/>
        </w:rPr>
        <w:t xml:space="preserve"> </w:t>
      </w:r>
      <w:r w:rsidR="000D3F72">
        <w:rPr>
          <w:rFonts w:cs="Arial"/>
          <w:lang w:bidi="ar-SA"/>
        </w:rPr>
        <w:t>Typhimurium</w:t>
      </w:r>
      <w:r w:rsidR="00826E02">
        <w:rPr>
          <w:rFonts w:cs="Arial"/>
          <w:lang w:bidi="ar-SA"/>
        </w:rPr>
        <w:t xml:space="preserve"> serovars</w:t>
      </w:r>
      <w:r w:rsidR="00811E10">
        <w:rPr>
          <w:rFonts w:cs="Arial"/>
          <w:lang w:bidi="ar-SA"/>
        </w:rPr>
        <w:t xml:space="preserve"> (91%, 410/450)</w:t>
      </w:r>
      <w:r w:rsidR="004D4564" w:rsidRPr="00D90680">
        <w:rPr>
          <w:rFonts w:cs="Arial"/>
          <w:lang w:bidi="ar-SA"/>
        </w:rPr>
        <w:t xml:space="preserve">. However, </w:t>
      </w:r>
      <w:r w:rsidR="006F1598" w:rsidRPr="00D90680">
        <w:rPr>
          <w:rFonts w:cs="Arial"/>
          <w:lang w:bidi="ar-SA"/>
        </w:rPr>
        <w:t xml:space="preserve">the </w:t>
      </w:r>
      <w:r w:rsidR="00A7068D">
        <w:rPr>
          <w:rFonts w:cs="Arial"/>
          <w:lang w:bidi="ar-SA"/>
        </w:rPr>
        <w:t>responsible hazard</w:t>
      </w:r>
      <w:r w:rsidR="006F1598" w:rsidRPr="00D90680">
        <w:rPr>
          <w:rFonts w:cs="Arial"/>
          <w:lang w:bidi="ar-SA"/>
        </w:rPr>
        <w:t xml:space="preserve"> was not able to be identified </w:t>
      </w:r>
      <w:r w:rsidR="004D4564" w:rsidRPr="00D90680">
        <w:rPr>
          <w:rFonts w:cs="Arial"/>
          <w:lang w:bidi="ar-SA"/>
        </w:rPr>
        <w:t xml:space="preserve">in a large number of foodborne outbreaks in </w:t>
      </w:r>
      <w:r w:rsidR="004D4564" w:rsidRPr="00D90680">
        <w:rPr>
          <w:rFonts w:cs="Arial"/>
          <w:szCs w:val="22"/>
        </w:rPr>
        <w:t xml:space="preserve">Australian food service and </w:t>
      </w:r>
      <w:r w:rsidR="00B175F8">
        <w:rPr>
          <w:rFonts w:cs="Arial"/>
          <w:szCs w:val="22"/>
        </w:rPr>
        <w:t xml:space="preserve">related </w:t>
      </w:r>
      <w:r w:rsidR="004D4564" w:rsidRPr="00D90680">
        <w:rPr>
          <w:rFonts w:cs="Arial"/>
          <w:szCs w:val="22"/>
        </w:rPr>
        <w:t>food retail settings during 2010 - 2017</w:t>
      </w:r>
      <w:r w:rsidRPr="00D90680">
        <w:rPr>
          <w:rFonts w:cs="Arial"/>
          <w:i/>
          <w:lang w:bidi="ar-SA"/>
        </w:rPr>
        <w:t xml:space="preserve"> </w:t>
      </w:r>
      <w:r w:rsidR="000D3F72">
        <w:rPr>
          <w:rFonts w:cs="Arial"/>
          <w:lang w:bidi="ar-SA"/>
        </w:rPr>
        <w:t xml:space="preserve">(31.2%). </w:t>
      </w:r>
      <w:r w:rsidRPr="004F2009">
        <w:rPr>
          <w:rFonts w:cs="Arial"/>
          <w:i/>
          <w:lang w:bidi="ar-SA"/>
        </w:rPr>
        <w:t>Salmonella</w:t>
      </w:r>
      <w:r w:rsidRPr="00D90680">
        <w:rPr>
          <w:rFonts w:cs="Arial"/>
          <w:i/>
          <w:lang w:bidi="ar-SA"/>
        </w:rPr>
        <w:t xml:space="preserve"> </w:t>
      </w:r>
      <w:r w:rsidRPr="00D90680">
        <w:rPr>
          <w:rFonts w:cs="Arial"/>
          <w:lang w:bidi="ar-SA"/>
        </w:rPr>
        <w:t xml:space="preserve">spp. </w:t>
      </w:r>
      <w:r w:rsidR="004C5B8F" w:rsidRPr="00D90680">
        <w:rPr>
          <w:rFonts w:cs="Arial"/>
          <w:lang w:bidi="ar-SA"/>
        </w:rPr>
        <w:t xml:space="preserve">also </w:t>
      </w:r>
      <w:r w:rsidRPr="00D90680">
        <w:rPr>
          <w:rFonts w:cs="Arial"/>
          <w:lang w:bidi="ar-SA"/>
        </w:rPr>
        <w:t>caused the largest proportion of reported hospitalisations (88.3%)</w:t>
      </w:r>
      <w:r w:rsidR="004C5B8F" w:rsidRPr="00D90680">
        <w:rPr>
          <w:rFonts w:cs="Arial"/>
          <w:lang w:bidi="ar-SA"/>
        </w:rPr>
        <w:t xml:space="preserve">, and </w:t>
      </w:r>
      <w:r w:rsidRPr="00D90680">
        <w:rPr>
          <w:rFonts w:cs="Arial"/>
          <w:lang w:bidi="ar-SA"/>
        </w:rPr>
        <w:t>the largest p</w:t>
      </w:r>
      <w:r w:rsidR="004C5B8F" w:rsidRPr="00D90680">
        <w:rPr>
          <w:rFonts w:cs="Arial"/>
          <w:lang w:bidi="ar-SA"/>
        </w:rPr>
        <w:t>roportion of fatalities (76.5%).</w:t>
      </w:r>
    </w:p>
    <w:p w14:paraId="1B6DEFD0" w14:textId="77777777" w:rsidR="00B4037D" w:rsidRDefault="00B4037D" w:rsidP="00A70BBC">
      <w:pPr>
        <w:rPr>
          <w:rFonts w:cs="Arial"/>
          <w:lang w:bidi="ar-SA"/>
        </w:rPr>
      </w:pPr>
    </w:p>
    <w:p w14:paraId="133118A3" w14:textId="77777777" w:rsidR="006B6F9C" w:rsidRDefault="000D3F72" w:rsidP="00CC0D31">
      <w:pPr>
        <w:rPr>
          <w:rFonts w:cs="Arial"/>
          <w:lang w:bidi="ar-SA"/>
        </w:rPr>
      </w:pPr>
      <w:r>
        <w:rPr>
          <w:rFonts w:cs="Arial"/>
          <w:lang w:bidi="ar-SA"/>
        </w:rPr>
        <w:t xml:space="preserve">A recent </w:t>
      </w:r>
      <w:r w:rsidR="00826E02">
        <w:rPr>
          <w:rFonts w:cs="Arial"/>
          <w:lang w:bidi="ar-SA"/>
        </w:rPr>
        <w:t xml:space="preserve">analysis of </w:t>
      </w:r>
      <w:r w:rsidR="00826E02" w:rsidRPr="00826E02">
        <w:rPr>
          <w:rFonts w:cs="Arial"/>
          <w:i/>
          <w:lang w:bidi="ar-SA"/>
        </w:rPr>
        <w:t>Salmonella</w:t>
      </w:r>
      <w:r w:rsidR="00826E02">
        <w:rPr>
          <w:rFonts w:cs="Arial"/>
          <w:lang w:bidi="ar-SA"/>
        </w:rPr>
        <w:t xml:space="preserve"> </w:t>
      </w:r>
      <w:r w:rsidR="00826E02">
        <w:rPr>
          <w:rFonts w:cs="Arial"/>
          <w:i/>
          <w:lang w:bidi="ar-SA"/>
        </w:rPr>
        <w:t xml:space="preserve">enterica </w:t>
      </w:r>
      <w:r w:rsidR="00826E02">
        <w:rPr>
          <w:rFonts w:cs="Arial"/>
          <w:lang w:bidi="ar-SA"/>
        </w:rPr>
        <w:t>outbreaks in Australia identified an increasing tr</w:t>
      </w:r>
      <w:r w:rsidR="00A7068D">
        <w:rPr>
          <w:rFonts w:cs="Arial"/>
          <w:lang w:bidi="ar-SA"/>
        </w:rPr>
        <w:t>end in outbreaks from this hazard</w:t>
      </w:r>
      <w:r w:rsidR="00826E02">
        <w:rPr>
          <w:rFonts w:cs="Arial"/>
          <w:lang w:bidi="ar-SA"/>
        </w:rPr>
        <w:t xml:space="preserve"> from 2001 to 2016, and highlighted the need for </w:t>
      </w:r>
      <w:r w:rsidR="00A7068D">
        <w:rPr>
          <w:rFonts w:cs="Arial"/>
          <w:lang w:bidi="ar-SA"/>
        </w:rPr>
        <w:t xml:space="preserve">continued </w:t>
      </w:r>
      <w:r w:rsidR="00826E02">
        <w:rPr>
          <w:rFonts w:cs="Arial"/>
          <w:lang w:bidi="ar-SA"/>
        </w:rPr>
        <w:t xml:space="preserve">identification of responsible food vehicles, contributing factors to outbreaks, and the need to implement controls to reduce illnesses (Ford et al. </w:t>
      </w:r>
      <w:r w:rsidR="00826E02" w:rsidRPr="00826E02">
        <w:rPr>
          <w:rFonts w:cs="Arial"/>
          <w:lang w:bidi="ar-SA"/>
        </w:rPr>
        <w:t>2018</w:t>
      </w:r>
      <w:r w:rsidR="00826E02">
        <w:rPr>
          <w:rFonts w:cs="Arial"/>
          <w:lang w:bidi="ar-SA"/>
        </w:rPr>
        <w:t xml:space="preserve">). </w:t>
      </w:r>
    </w:p>
    <w:p w14:paraId="0ABD3603" w14:textId="77777777" w:rsidR="006B6F9C" w:rsidRDefault="006B6F9C" w:rsidP="00CC0D31">
      <w:pPr>
        <w:rPr>
          <w:rFonts w:cs="Arial"/>
          <w:lang w:bidi="ar-SA"/>
        </w:rPr>
      </w:pPr>
    </w:p>
    <w:p w14:paraId="4BB67564" w14:textId="63B92CCB" w:rsidR="00CC0D31" w:rsidRPr="00D90680" w:rsidRDefault="00CC0D31" w:rsidP="00CC0D31">
      <w:pPr>
        <w:rPr>
          <w:rFonts w:cs="Arial"/>
          <w:lang w:bidi="ar-SA"/>
        </w:rPr>
      </w:pPr>
      <w:r w:rsidRPr="004F2009">
        <w:rPr>
          <w:rFonts w:cs="Arial"/>
          <w:i/>
        </w:rPr>
        <w:t>Salmonella</w:t>
      </w:r>
      <w:r w:rsidRPr="00D90680">
        <w:rPr>
          <w:rFonts w:cs="Arial"/>
        </w:rPr>
        <w:t xml:space="preserve"> spp. were responsible for the highest proportion of </w:t>
      </w:r>
      <w:r w:rsidR="00826E02" w:rsidRPr="00D90680">
        <w:rPr>
          <w:rFonts w:cs="Arial"/>
          <w:lang w:bidi="ar-SA"/>
        </w:rPr>
        <w:t xml:space="preserve">outbreaks </w:t>
      </w:r>
      <w:r w:rsidR="00826E02" w:rsidRPr="00D90680">
        <w:rPr>
          <w:rFonts w:cs="Arial"/>
          <w:szCs w:val="22"/>
        </w:rPr>
        <w:t xml:space="preserve">in </w:t>
      </w:r>
      <w:r w:rsidR="00E220C7">
        <w:rPr>
          <w:rFonts w:cs="Arial"/>
          <w:szCs w:val="22"/>
        </w:rPr>
        <w:t>all</w:t>
      </w:r>
      <w:r w:rsidR="00875F5A">
        <w:rPr>
          <w:rFonts w:cs="Arial"/>
          <w:szCs w:val="22"/>
        </w:rPr>
        <w:t xml:space="preserve"> individual</w:t>
      </w:r>
      <w:r w:rsidR="00E220C7">
        <w:rPr>
          <w:rFonts w:cs="Arial"/>
          <w:szCs w:val="22"/>
        </w:rPr>
        <w:t xml:space="preserve"> </w:t>
      </w:r>
      <w:r w:rsidR="00826E02" w:rsidRPr="00D90680">
        <w:rPr>
          <w:rFonts w:cs="Arial"/>
          <w:szCs w:val="22"/>
        </w:rPr>
        <w:t>Australian food service and food retail settings</w:t>
      </w:r>
      <w:r w:rsidR="0098574B">
        <w:rPr>
          <w:rFonts w:cs="Arial"/>
          <w:lang w:bidi="ar-SA"/>
        </w:rPr>
        <w:t>,</w:t>
      </w:r>
      <w:r w:rsidR="00A7068D">
        <w:rPr>
          <w:rFonts w:cs="Arial"/>
          <w:lang w:bidi="ar-SA"/>
        </w:rPr>
        <w:t xml:space="preserve"> where a responsible hazard</w:t>
      </w:r>
      <w:r w:rsidR="00E220C7">
        <w:rPr>
          <w:rFonts w:cs="Arial"/>
          <w:lang w:bidi="ar-SA"/>
        </w:rPr>
        <w:t xml:space="preserve"> was reported</w:t>
      </w:r>
      <w:r w:rsidR="00E220C7">
        <w:rPr>
          <w:rFonts w:cs="Arial"/>
        </w:rPr>
        <w:t>, except the vulnerable population setting (</w:t>
      </w:r>
      <w:r w:rsidR="00E220C7" w:rsidRPr="00E220C7">
        <w:rPr>
          <w:rFonts w:cs="Arial"/>
          <w:i/>
        </w:rPr>
        <w:t>C. perfringens</w:t>
      </w:r>
      <w:r w:rsidR="00E220C7">
        <w:rPr>
          <w:rFonts w:cs="Arial"/>
        </w:rPr>
        <w:t xml:space="preserve"> 29.2% and </w:t>
      </w:r>
      <w:r w:rsidR="00E220C7" w:rsidRPr="00E220C7">
        <w:rPr>
          <w:rFonts w:cs="Arial"/>
          <w:i/>
        </w:rPr>
        <w:t xml:space="preserve">Salmonella </w:t>
      </w:r>
      <w:r w:rsidR="00E220C7">
        <w:rPr>
          <w:rFonts w:cs="Arial"/>
        </w:rPr>
        <w:t>27.4% of 113 outbreaks).</w:t>
      </w:r>
    </w:p>
    <w:p w14:paraId="4262EF1E" w14:textId="77777777" w:rsidR="00AC679E" w:rsidRPr="00D90680" w:rsidRDefault="00AC679E" w:rsidP="004C5B8F">
      <w:pPr>
        <w:rPr>
          <w:rFonts w:cs="Arial"/>
          <w:i/>
        </w:rPr>
      </w:pPr>
    </w:p>
    <w:p w14:paraId="2C8B95F3" w14:textId="77777777" w:rsidR="00875F5A" w:rsidRDefault="00CC0D31" w:rsidP="004C5B8F">
      <w:pPr>
        <w:rPr>
          <w:rFonts w:cs="Arial"/>
        </w:rPr>
      </w:pPr>
      <w:r w:rsidRPr="004F2009">
        <w:rPr>
          <w:rFonts w:cs="Arial"/>
          <w:i/>
        </w:rPr>
        <w:t>Salmonella</w:t>
      </w:r>
      <w:r w:rsidRPr="00D90680">
        <w:rPr>
          <w:rFonts w:cs="Arial"/>
        </w:rPr>
        <w:t xml:space="preserve"> spp. were responsible for the greatest proportion of people reported ill </w:t>
      </w:r>
      <w:r w:rsidR="004C5B8F" w:rsidRPr="00D90680">
        <w:rPr>
          <w:rFonts w:cs="Arial"/>
        </w:rPr>
        <w:t xml:space="preserve">(range 34.8% to 95.4%) </w:t>
      </w:r>
      <w:r w:rsidRPr="00D90680">
        <w:rPr>
          <w:rFonts w:cs="Arial"/>
        </w:rPr>
        <w:t xml:space="preserve">in </w:t>
      </w:r>
      <w:r w:rsidR="00E220C7">
        <w:rPr>
          <w:rFonts w:cs="Arial"/>
        </w:rPr>
        <w:t xml:space="preserve">almost </w:t>
      </w:r>
      <w:r w:rsidRPr="00D90680">
        <w:rPr>
          <w:rFonts w:cs="Arial"/>
        </w:rPr>
        <w:t>all settings considered in t</w:t>
      </w:r>
      <w:r w:rsidR="00762F66">
        <w:rPr>
          <w:rFonts w:cs="Arial"/>
        </w:rPr>
        <w:t>his assessment. The v</w:t>
      </w:r>
      <w:r w:rsidR="00ED3B39" w:rsidRPr="00D90680">
        <w:rPr>
          <w:rFonts w:cs="Arial"/>
        </w:rPr>
        <w:t>ulnerable p</w:t>
      </w:r>
      <w:r w:rsidRPr="00D90680">
        <w:rPr>
          <w:rFonts w:cs="Arial"/>
        </w:rPr>
        <w:t>opulat</w:t>
      </w:r>
      <w:r w:rsidR="00657094" w:rsidRPr="00D90680">
        <w:rPr>
          <w:rFonts w:cs="Arial"/>
        </w:rPr>
        <w:t>ions</w:t>
      </w:r>
      <w:r w:rsidR="00ED3B39" w:rsidRPr="00D90680">
        <w:rPr>
          <w:rFonts w:cs="Arial"/>
        </w:rPr>
        <w:t xml:space="preserve"> food service</w:t>
      </w:r>
      <w:r w:rsidR="00657094" w:rsidRPr="00D90680">
        <w:rPr>
          <w:rFonts w:cs="Arial"/>
        </w:rPr>
        <w:t xml:space="preserve"> setting was the</w:t>
      </w:r>
      <w:r w:rsidR="00AC679E" w:rsidRPr="00D90680">
        <w:rPr>
          <w:rFonts w:cs="Arial"/>
        </w:rPr>
        <w:t xml:space="preserve"> only</w:t>
      </w:r>
      <w:r w:rsidR="00657094" w:rsidRPr="00D90680">
        <w:rPr>
          <w:rFonts w:cs="Arial"/>
        </w:rPr>
        <w:t xml:space="preserve"> exception where </w:t>
      </w:r>
      <w:r w:rsidRPr="00D90680">
        <w:rPr>
          <w:rFonts w:cs="Arial"/>
          <w:i/>
        </w:rPr>
        <w:t>C. perfringens</w:t>
      </w:r>
      <w:r w:rsidR="00657094" w:rsidRPr="00D90680">
        <w:rPr>
          <w:rFonts w:cs="Arial"/>
        </w:rPr>
        <w:t xml:space="preserve"> was attributed to the highest proportion (28.9%). </w:t>
      </w:r>
    </w:p>
    <w:p w14:paraId="7A5A7E8E" w14:textId="77777777" w:rsidR="00875F5A" w:rsidRDefault="00875F5A" w:rsidP="004C5B8F">
      <w:pPr>
        <w:rPr>
          <w:rFonts w:cs="Arial"/>
        </w:rPr>
      </w:pPr>
    </w:p>
    <w:p w14:paraId="149BC551" w14:textId="57BCE715" w:rsidR="00ED3B39" w:rsidRPr="00875F5A" w:rsidRDefault="00875F5A" w:rsidP="004C5B8F">
      <w:pPr>
        <w:rPr>
          <w:rFonts w:cs="Arial"/>
        </w:rPr>
      </w:pPr>
      <w:r>
        <w:rPr>
          <w:rFonts w:cs="Arial"/>
        </w:rPr>
        <w:t>T</w:t>
      </w:r>
      <w:r w:rsidR="00C53ECF">
        <w:rPr>
          <w:rFonts w:cs="Arial"/>
        </w:rPr>
        <w:t xml:space="preserve">he majority of </w:t>
      </w:r>
      <w:r w:rsidR="00AA1D0B">
        <w:rPr>
          <w:rFonts w:cs="Arial"/>
        </w:rPr>
        <w:t>the</w:t>
      </w:r>
      <w:r w:rsidR="00C53ECF">
        <w:rPr>
          <w:rFonts w:cs="Arial"/>
        </w:rPr>
        <w:t xml:space="preserve"> </w:t>
      </w:r>
      <w:r w:rsidR="00C53ECF" w:rsidRPr="00C53ECF">
        <w:rPr>
          <w:rFonts w:cs="Arial"/>
          <w:i/>
        </w:rPr>
        <w:t>Salmonella</w:t>
      </w:r>
      <w:r w:rsidR="00C53ECF">
        <w:rPr>
          <w:rFonts w:cs="Arial"/>
        </w:rPr>
        <w:t xml:space="preserve"> outbreaks were attributed to eggs (45.5%, 205/450)</w:t>
      </w:r>
      <w:r w:rsidR="00AA1D0B">
        <w:rPr>
          <w:rFonts w:cs="Arial"/>
        </w:rPr>
        <w:t xml:space="preserve"> or w</w:t>
      </w:r>
      <w:r w:rsidR="00C53ECF">
        <w:rPr>
          <w:rFonts w:cs="Arial"/>
        </w:rPr>
        <w:t>ere not attributed to a food commodity (</w:t>
      </w:r>
      <w:r w:rsidR="00AA1D0B">
        <w:rPr>
          <w:rFonts w:cs="Arial"/>
        </w:rPr>
        <w:t>41.5</w:t>
      </w:r>
      <w:r w:rsidR="00C53ECF">
        <w:rPr>
          <w:rFonts w:cs="Arial"/>
        </w:rPr>
        <w:t xml:space="preserve">%, </w:t>
      </w:r>
      <w:r w:rsidR="00AA1D0B">
        <w:rPr>
          <w:rFonts w:cs="Arial"/>
        </w:rPr>
        <w:t>187</w:t>
      </w:r>
      <w:r w:rsidR="00C53ECF">
        <w:rPr>
          <w:rFonts w:cs="Arial"/>
        </w:rPr>
        <w:t>/</w:t>
      </w:r>
      <w:r w:rsidR="00AA1D0B">
        <w:rPr>
          <w:rFonts w:cs="Arial"/>
        </w:rPr>
        <w:t>4</w:t>
      </w:r>
      <w:r w:rsidR="00C53ECF">
        <w:rPr>
          <w:rFonts w:cs="Arial"/>
        </w:rPr>
        <w:t>5</w:t>
      </w:r>
      <w:r w:rsidR="00AA1D0B">
        <w:rPr>
          <w:rFonts w:cs="Arial"/>
        </w:rPr>
        <w:t>0</w:t>
      </w:r>
      <w:r w:rsidR="00C53ECF">
        <w:rPr>
          <w:rFonts w:cs="Arial"/>
        </w:rPr>
        <w:t>).</w:t>
      </w:r>
      <w:r>
        <w:rPr>
          <w:rFonts w:cs="Arial"/>
        </w:rPr>
        <w:t xml:space="preserve"> </w:t>
      </w:r>
      <w:r w:rsidR="00ED3B39" w:rsidRPr="00D90680">
        <w:rPr>
          <w:rFonts w:cs="Arial"/>
          <w:szCs w:val="22"/>
        </w:rPr>
        <w:t>Eggs are a food commo</w:t>
      </w:r>
      <w:r w:rsidR="00AA1D0B">
        <w:rPr>
          <w:rFonts w:cs="Arial"/>
          <w:szCs w:val="22"/>
        </w:rPr>
        <w:t>dity of high concern as they were</w:t>
      </w:r>
      <w:r w:rsidR="00ED3B39" w:rsidRPr="00D90680">
        <w:rPr>
          <w:rFonts w:cs="Arial"/>
          <w:szCs w:val="22"/>
        </w:rPr>
        <w:t xml:space="preserve"> </w:t>
      </w:r>
      <w:r w:rsidR="00E220C7">
        <w:rPr>
          <w:rFonts w:cs="Arial"/>
          <w:szCs w:val="22"/>
        </w:rPr>
        <w:t>implicated in</w:t>
      </w:r>
      <w:r w:rsidR="00ED3B39" w:rsidRPr="00D90680">
        <w:rPr>
          <w:rFonts w:cs="Arial"/>
          <w:szCs w:val="22"/>
        </w:rPr>
        <w:t xml:space="preserve"> a large proportion of the foodborne outbreaks, people ill, and hospitalisations w</w:t>
      </w:r>
      <w:r w:rsidR="00E220C7">
        <w:rPr>
          <w:rFonts w:cs="Arial"/>
          <w:szCs w:val="22"/>
        </w:rPr>
        <w:t xml:space="preserve">here a responsible commodity was </w:t>
      </w:r>
      <w:r w:rsidR="00ED3B39" w:rsidRPr="00D90680">
        <w:rPr>
          <w:rFonts w:cs="Arial"/>
          <w:szCs w:val="22"/>
        </w:rPr>
        <w:t>identified:</w:t>
      </w:r>
    </w:p>
    <w:p w14:paraId="6128A6F0" w14:textId="1E94E00C" w:rsidR="00ED3B39" w:rsidRPr="00D90680" w:rsidRDefault="00ED3B39" w:rsidP="004D612C">
      <w:pPr>
        <w:pStyle w:val="ListParagraph"/>
        <w:numPr>
          <w:ilvl w:val="0"/>
          <w:numId w:val="21"/>
        </w:numPr>
        <w:rPr>
          <w:rFonts w:cs="Arial"/>
        </w:rPr>
      </w:pPr>
      <w:r w:rsidRPr="00D90680">
        <w:rPr>
          <w:rFonts w:cs="Arial"/>
        </w:rPr>
        <w:t xml:space="preserve">an </w:t>
      </w:r>
      <w:r w:rsidR="00C97E10" w:rsidRPr="00D90680">
        <w:rPr>
          <w:rFonts w:cs="Arial"/>
        </w:rPr>
        <w:t xml:space="preserve">implicated food </w:t>
      </w:r>
      <w:r w:rsidRPr="00D90680">
        <w:rPr>
          <w:rFonts w:cs="Arial"/>
        </w:rPr>
        <w:t>commodity</w:t>
      </w:r>
      <w:r w:rsidR="00C97E10" w:rsidRPr="00D90680">
        <w:rPr>
          <w:rFonts w:cs="Arial"/>
        </w:rPr>
        <w:t xml:space="preserve"> was not attributed in 58.9% of the 970 </w:t>
      </w:r>
      <w:r w:rsidR="00E375CA">
        <w:rPr>
          <w:rFonts w:cs="Arial"/>
        </w:rPr>
        <w:t xml:space="preserve">food service </w:t>
      </w:r>
      <w:r w:rsidR="00C97E10" w:rsidRPr="00D90680">
        <w:rPr>
          <w:rFonts w:cs="Arial"/>
        </w:rPr>
        <w:t>outbreaks</w:t>
      </w:r>
    </w:p>
    <w:p w14:paraId="2D52E582" w14:textId="65F27548" w:rsidR="00ED3B39" w:rsidRPr="00D90680" w:rsidRDefault="00C97E10" w:rsidP="004D612C">
      <w:pPr>
        <w:pStyle w:val="ListParagraph"/>
        <w:numPr>
          <w:ilvl w:val="0"/>
          <w:numId w:val="21"/>
        </w:numPr>
        <w:rPr>
          <w:rFonts w:cs="Arial"/>
        </w:rPr>
      </w:pPr>
      <w:r w:rsidRPr="00D90680">
        <w:rPr>
          <w:rFonts w:cs="Arial"/>
        </w:rPr>
        <w:t xml:space="preserve">eggs </w:t>
      </w:r>
      <w:r w:rsidR="00983338" w:rsidRPr="00D90680">
        <w:rPr>
          <w:rFonts w:cs="Arial"/>
        </w:rPr>
        <w:t>were attributed to the next highest p</w:t>
      </w:r>
      <w:r w:rsidR="00ED3B39" w:rsidRPr="00D90680">
        <w:rPr>
          <w:rFonts w:cs="Arial"/>
        </w:rPr>
        <w:t>roportion of outbreaks (21.3%</w:t>
      </w:r>
      <w:r w:rsidR="00744B2B">
        <w:rPr>
          <w:rFonts w:cs="Arial"/>
        </w:rPr>
        <w:t>, 207/970</w:t>
      </w:r>
      <w:r w:rsidR="00ED3B39" w:rsidRPr="00D90680">
        <w:rPr>
          <w:rFonts w:cs="Arial"/>
        </w:rPr>
        <w:t>)</w:t>
      </w:r>
    </w:p>
    <w:p w14:paraId="51FC3958" w14:textId="72C58BC7" w:rsidR="00ED3B39" w:rsidRPr="00D90680" w:rsidRDefault="004C5B8F" w:rsidP="004D612C">
      <w:pPr>
        <w:pStyle w:val="ListParagraph"/>
        <w:numPr>
          <w:ilvl w:val="0"/>
          <w:numId w:val="21"/>
        </w:numPr>
        <w:rPr>
          <w:rFonts w:cs="Arial"/>
        </w:rPr>
      </w:pPr>
      <w:r w:rsidRPr="00D90680">
        <w:rPr>
          <w:rFonts w:cs="Arial"/>
        </w:rPr>
        <w:t>unattributed commodities affected the highest proportion (50.8%) of the total 15</w:t>
      </w:r>
      <w:r w:rsidR="0048283A">
        <w:rPr>
          <w:rFonts w:cs="Arial"/>
        </w:rPr>
        <w:t>,</w:t>
      </w:r>
      <w:r w:rsidRPr="00D90680">
        <w:rPr>
          <w:rFonts w:cs="Arial"/>
        </w:rPr>
        <w:t>2856 people reporte</w:t>
      </w:r>
      <w:r w:rsidR="00ED3B39" w:rsidRPr="00D90680">
        <w:rPr>
          <w:rFonts w:cs="Arial"/>
        </w:rPr>
        <w:t>d ill, followed by eggs (30.1%)</w:t>
      </w:r>
      <w:r w:rsidR="00983338" w:rsidRPr="00D90680">
        <w:rPr>
          <w:rFonts w:cs="Arial"/>
        </w:rPr>
        <w:t xml:space="preserve"> </w:t>
      </w:r>
    </w:p>
    <w:p w14:paraId="5A98610D" w14:textId="4218A563" w:rsidR="00ED3B39" w:rsidRPr="00D90680" w:rsidRDefault="00ED3B39" w:rsidP="004D612C">
      <w:pPr>
        <w:pStyle w:val="ListParagraph"/>
        <w:numPr>
          <w:ilvl w:val="0"/>
          <w:numId w:val="21"/>
        </w:numPr>
        <w:rPr>
          <w:rFonts w:cs="Arial"/>
        </w:rPr>
      </w:pPr>
      <w:r w:rsidRPr="00D90680">
        <w:rPr>
          <w:rFonts w:cs="Arial"/>
        </w:rPr>
        <w:t>e</w:t>
      </w:r>
      <w:r w:rsidR="004C5B8F" w:rsidRPr="00D90680">
        <w:rPr>
          <w:rFonts w:cs="Arial"/>
        </w:rPr>
        <w:t xml:space="preserve">ggs were </w:t>
      </w:r>
      <w:r w:rsidR="00983338" w:rsidRPr="00D90680">
        <w:rPr>
          <w:rFonts w:cs="Arial"/>
        </w:rPr>
        <w:t>attributed to the</w:t>
      </w:r>
      <w:r w:rsidR="004C5B8F" w:rsidRPr="00D90680">
        <w:rPr>
          <w:rFonts w:cs="Arial"/>
        </w:rPr>
        <w:t xml:space="preserve"> largest proportion of the 1</w:t>
      </w:r>
      <w:r w:rsidR="0048283A">
        <w:rPr>
          <w:rFonts w:cs="Arial"/>
        </w:rPr>
        <w:t>,</w:t>
      </w:r>
      <w:r w:rsidR="004C5B8F" w:rsidRPr="00D90680">
        <w:rPr>
          <w:rFonts w:cs="Arial"/>
        </w:rPr>
        <w:t>371 reported hospitalisation</w:t>
      </w:r>
      <w:r w:rsidR="002B3107">
        <w:rPr>
          <w:rFonts w:cs="Arial"/>
        </w:rPr>
        <w:t>s</w:t>
      </w:r>
      <w:r w:rsidR="004C5B8F" w:rsidRPr="00D90680">
        <w:rPr>
          <w:rFonts w:cs="Arial"/>
        </w:rPr>
        <w:t xml:space="preserve"> (49.2%), followed by u</w:t>
      </w:r>
      <w:r w:rsidRPr="00D90680">
        <w:rPr>
          <w:rFonts w:cs="Arial"/>
        </w:rPr>
        <w:t>nattributed commodities (31.7%)</w:t>
      </w:r>
    </w:p>
    <w:p w14:paraId="0C8B7552" w14:textId="55A4F6F1" w:rsidR="004C5B8F" w:rsidRPr="00D90680" w:rsidRDefault="00ED3B39" w:rsidP="004D612C">
      <w:pPr>
        <w:pStyle w:val="ListParagraph"/>
        <w:numPr>
          <w:ilvl w:val="0"/>
          <w:numId w:val="21"/>
        </w:numPr>
        <w:rPr>
          <w:rFonts w:cs="Arial"/>
        </w:rPr>
      </w:pPr>
      <w:r w:rsidRPr="00D90680">
        <w:rPr>
          <w:rFonts w:cs="Arial"/>
        </w:rPr>
        <w:t>u</w:t>
      </w:r>
      <w:r w:rsidR="004C5B8F" w:rsidRPr="00D90680">
        <w:rPr>
          <w:rFonts w:cs="Arial"/>
        </w:rPr>
        <w:t>nattributed commodities were associate</w:t>
      </w:r>
      <w:r w:rsidR="002B3107">
        <w:rPr>
          <w:rFonts w:cs="Arial"/>
        </w:rPr>
        <w:t>d</w:t>
      </w:r>
      <w:r w:rsidR="004C5B8F" w:rsidRPr="00D90680">
        <w:rPr>
          <w:rFonts w:cs="Arial"/>
        </w:rPr>
        <w:t xml:space="preserve"> with the largest proportion of the 34 fatalities (64.7%), followed by eggs</w:t>
      </w:r>
      <w:r w:rsidR="004C5B8F" w:rsidRPr="00D90680">
        <w:rPr>
          <w:rFonts w:cs="Arial"/>
          <w:i/>
        </w:rPr>
        <w:t xml:space="preserve"> </w:t>
      </w:r>
      <w:r w:rsidR="004C5B8F" w:rsidRPr="00D90680">
        <w:rPr>
          <w:rFonts w:cs="Arial"/>
        </w:rPr>
        <w:t xml:space="preserve">(14.7%). </w:t>
      </w:r>
    </w:p>
    <w:p w14:paraId="1A92DD62" w14:textId="1D451995" w:rsidR="004C5B8F" w:rsidRPr="00D90680" w:rsidRDefault="004C5B8F" w:rsidP="004C5B8F">
      <w:pPr>
        <w:rPr>
          <w:rFonts w:cs="Arial"/>
        </w:rPr>
      </w:pPr>
    </w:p>
    <w:p w14:paraId="1D1DFB8D" w14:textId="6E14926E" w:rsidR="00AC679E" w:rsidRPr="00D90680" w:rsidRDefault="004C5B8F" w:rsidP="004C5B8F">
      <w:pPr>
        <w:rPr>
          <w:rFonts w:cs="Arial"/>
        </w:rPr>
      </w:pPr>
      <w:r w:rsidRPr="00D90680">
        <w:rPr>
          <w:rFonts w:cs="Arial"/>
        </w:rPr>
        <w:t>Egg</w:t>
      </w:r>
      <w:r w:rsidR="00AC679E" w:rsidRPr="00D90680">
        <w:rPr>
          <w:rFonts w:cs="Arial"/>
        </w:rPr>
        <w:t xml:space="preserve">s were attributed to the </w:t>
      </w:r>
      <w:r w:rsidRPr="00D90680">
        <w:rPr>
          <w:rFonts w:cs="Arial"/>
        </w:rPr>
        <w:t xml:space="preserve">largest proportion of foodborne </w:t>
      </w:r>
      <w:r w:rsidR="00AC679E" w:rsidRPr="00D90680">
        <w:rPr>
          <w:rFonts w:cs="Arial"/>
        </w:rPr>
        <w:t>outbreaks</w:t>
      </w:r>
      <w:r w:rsidR="00875F5A">
        <w:rPr>
          <w:rFonts w:cs="Arial"/>
        </w:rPr>
        <w:t xml:space="preserve"> and people reported ill,</w:t>
      </w:r>
      <w:r w:rsidR="00AC679E" w:rsidRPr="00D90680">
        <w:rPr>
          <w:rFonts w:cs="Arial"/>
        </w:rPr>
        <w:t xml:space="preserve"> where a </w:t>
      </w:r>
      <w:r w:rsidR="006F1598">
        <w:rPr>
          <w:rFonts w:cs="Arial"/>
        </w:rPr>
        <w:t xml:space="preserve">responsible </w:t>
      </w:r>
      <w:r w:rsidR="00AC679E" w:rsidRPr="00D90680">
        <w:rPr>
          <w:rFonts w:cs="Arial"/>
        </w:rPr>
        <w:t>food commodity could be identified</w:t>
      </w:r>
      <w:r w:rsidR="00875F5A">
        <w:rPr>
          <w:rFonts w:cs="Arial"/>
        </w:rPr>
        <w:t>,</w:t>
      </w:r>
      <w:r w:rsidR="00AC679E" w:rsidRPr="00D90680">
        <w:rPr>
          <w:rFonts w:cs="Arial"/>
        </w:rPr>
        <w:t xml:space="preserve"> in</w:t>
      </w:r>
      <w:r w:rsidR="00AA1D0B">
        <w:rPr>
          <w:rFonts w:cs="Arial"/>
        </w:rPr>
        <w:t xml:space="preserve"> the majority of</w:t>
      </w:r>
      <w:r w:rsidR="006F1598">
        <w:rPr>
          <w:rFonts w:cs="Arial"/>
        </w:rPr>
        <w:t xml:space="preserve"> settings</w:t>
      </w:r>
      <w:r w:rsidR="00875F5A">
        <w:rPr>
          <w:rFonts w:cs="Arial"/>
        </w:rPr>
        <w:t xml:space="preserve"> considered in this assessment.</w:t>
      </w:r>
    </w:p>
    <w:p w14:paraId="70057907" w14:textId="08CDEDC7" w:rsidR="00437759" w:rsidRDefault="00437759" w:rsidP="00983338">
      <w:pPr>
        <w:rPr>
          <w:rFonts w:cs="Arial"/>
          <w:b/>
          <w:u w:val="single"/>
        </w:rPr>
      </w:pPr>
    </w:p>
    <w:p w14:paraId="0CA80301" w14:textId="64CDD5F6" w:rsidR="00AA1D0B" w:rsidRDefault="0062419A" w:rsidP="00762F66">
      <w:pPr>
        <w:widowControl/>
        <w:autoSpaceDE w:val="0"/>
        <w:autoSpaceDN w:val="0"/>
        <w:adjustRightInd w:val="0"/>
        <w:rPr>
          <w:rFonts w:ascii="MinionPro-Regular" w:hAnsi="MinionPro-Regular" w:cs="MinionPro-Regular"/>
          <w:szCs w:val="22"/>
          <w:lang w:eastAsia="en-GB" w:bidi="ar-SA"/>
        </w:rPr>
      </w:pPr>
      <w:r w:rsidRPr="0062419A">
        <w:rPr>
          <w:rFonts w:cs="Arial"/>
        </w:rPr>
        <w:t xml:space="preserve">As such, </w:t>
      </w:r>
      <w:r w:rsidR="0048283A">
        <w:rPr>
          <w:rFonts w:cs="Arial"/>
        </w:rPr>
        <w:t xml:space="preserve">raw </w:t>
      </w:r>
      <w:r>
        <w:rPr>
          <w:rFonts w:cs="Arial"/>
        </w:rPr>
        <w:t>eggs</w:t>
      </w:r>
      <w:r w:rsidR="0048283A">
        <w:rPr>
          <w:rFonts w:cs="Arial"/>
        </w:rPr>
        <w:t xml:space="preserve"> </w:t>
      </w:r>
      <w:r w:rsidR="00956789">
        <w:rPr>
          <w:rFonts w:cs="Arial"/>
        </w:rPr>
        <w:t>handled by</w:t>
      </w:r>
      <w:r>
        <w:rPr>
          <w:rFonts w:cs="Arial"/>
        </w:rPr>
        <w:t xml:space="preserve"> </w:t>
      </w:r>
      <w:r w:rsidRPr="00D90680">
        <w:rPr>
          <w:rFonts w:cs="Arial"/>
          <w:szCs w:val="22"/>
        </w:rPr>
        <w:t xml:space="preserve">Australian food service and </w:t>
      </w:r>
      <w:r w:rsidR="00762F66">
        <w:rPr>
          <w:rFonts w:cs="Arial"/>
          <w:szCs w:val="22"/>
        </w:rPr>
        <w:t xml:space="preserve">related </w:t>
      </w:r>
      <w:r w:rsidRPr="00D90680">
        <w:rPr>
          <w:rFonts w:cs="Arial"/>
          <w:szCs w:val="22"/>
        </w:rPr>
        <w:t>food retail</w:t>
      </w:r>
      <w:r>
        <w:rPr>
          <w:rFonts w:cs="Arial"/>
          <w:szCs w:val="22"/>
        </w:rPr>
        <w:t xml:space="preserve"> business </w:t>
      </w:r>
      <w:r w:rsidR="0098574B">
        <w:rPr>
          <w:rFonts w:cs="Arial"/>
          <w:szCs w:val="22"/>
        </w:rPr>
        <w:t>sectors</w:t>
      </w:r>
      <w:r w:rsidR="00956789">
        <w:rPr>
          <w:rFonts w:cs="Arial"/>
          <w:szCs w:val="22"/>
        </w:rPr>
        <w:t xml:space="preserve"> </w:t>
      </w:r>
      <w:r w:rsidR="0048283A">
        <w:rPr>
          <w:rFonts w:cs="Arial"/>
          <w:szCs w:val="22"/>
        </w:rPr>
        <w:t xml:space="preserve">represent </w:t>
      </w:r>
      <w:r w:rsidR="00956789">
        <w:rPr>
          <w:rFonts w:cs="Arial"/>
          <w:szCs w:val="22"/>
        </w:rPr>
        <w:t>a high risk product,</w:t>
      </w:r>
      <w:r w:rsidR="0098574B">
        <w:rPr>
          <w:rFonts w:cs="Arial"/>
          <w:szCs w:val="22"/>
        </w:rPr>
        <w:t xml:space="preserve"> because</w:t>
      </w:r>
      <w:r w:rsidR="00762F66">
        <w:rPr>
          <w:rFonts w:cs="Arial"/>
          <w:szCs w:val="22"/>
        </w:rPr>
        <w:t xml:space="preserve"> eggs</w:t>
      </w:r>
      <w:r>
        <w:rPr>
          <w:rFonts w:cs="Arial"/>
          <w:szCs w:val="22"/>
        </w:rPr>
        <w:t xml:space="preserve"> were associated with a </w:t>
      </w:r>
      <w:r w:rsidRPr="00D90680">
        <w:rPr>
          <w:rFonts w:cs="Arial"/>
          <w:szCs w:val="22"/>
        </w:rPr>
        <w:t xml:space="preserve">large proportion of the foodborne outbreaks, people ill, and hospitalisations </w:t>
      </w:r>
      <w:r>
        <w:rPr>
          <w:rFonts w:cs="Arial"/>
          <w:szCs w:val="22"/>
        </w:rPr>
        <w:t xml:space="preserve">in foodborne outbreaks </w:t>
      </w:r>
      <w:r w:rsidRPr="00D90680">
        <w:rPr>
          <w:rFonts w:cs="Arial"/>
          <w:szCs w:val="22"/>
        </w:rPr>
        <w:t>where a responsible commodity</w:t>
      </w:r>
      <w:r>
        <w:rPr>
          <w:rFonts w:cs="Arial"/>
          <w:szCs w:val="22"/>
        </w:rPr>
        <w:t xml:space="preserve"> has been identified</w:t>
      </w:r>
      <w:r w:rsidR="00762F66">
        <w:rPr>
          <w:rFonts w:cs="Arial"/>
          <w:szCs w:val="22"/>
        </w:rPr>
        <w:t xml:space="preserve"> between 2010 - 2017</w:t>
      </w:r>
      <w:r>
        <w:rPr>
          <w:rFonts w:cs="Arial"/>
          <w:szCs w:val="22"/>
        </w:rPr>
        <w:t xml:space="preserve">. Similar conclusions </w:t>
      </w:r>
      <w:r w:rsidR="00762F66">
        <w:rPr>
          <w:rFonts w:cs="Arial"/>
          <w:szCs w:val="22"/>
        </w:rPr>
        <w:t>were</w:t>
      </w:r>
      <w:r>
        <w:rPr>
          <w:rFonts w:cs="Arial"/>
          <w:szCs w:val="22"/>
        </w:rPr>
        <w:t xml:space="preserve"> reached in other studies that identified that </w:t>
      </w:r>
      <w:r w:rsidRPr="0062419A">
        <w:rPr>
          <w:rFonts w:cs="Arial"/>
          <w:szCs w:val="22"/>
        </w:rPr>
        <w:t>eggs and egg-containing f</w:t>
      </w:r>
      <w:r>
        <w:rPr>
          <w:rFonts w:cs="Arial"/>
          <w:szCs w:val="22"/>
        </w:rPr>
        <w:t xml:space="preserve">oods were the most common cause </w:t>
      </w:r>
      <w:r w:rsidRPr="0062419A">
        <w:rPr>
          <w:rFonts w:cs="Arial"/>
          <w:szCs w:val="22"/>
        </w:rPr>
        <w:t>of outbreaks in Australia over the period 2</w:t>
      </w:r>
      <w:r>
        <w:rPr>
          <w:rFonts w:cs="Arial"/>
          <w:szCs w:val="22"/>
        </w:rPr>
        <w:t>001–2016</w:t>
      </w:r>
      <w:r w:rsidR="00762F66">
        <w:rPr>
          <w:rFonts w:cs="Arial"/>
          <w:szCs w:val="22"/>
        </w:rPr>
        <w:t>,</w:t>
      </w:r>
      <w:r>
        <w:rPr>
          <w:rFonts w:cs="Arial"/>
          <w:szCs w:val="22"/>
        </w:rPr>
        <w:t xml:space="preserve"> cau</w:t>
      </w:r>
      <w:r w:rsidR="00762F66">
        <w:rPr>
          <w:rFonts w:cs="Arial"/>
          <w:szCs w:val="22"/>
        </w:rPr>
        <w:t>sed</w:t>
      </w:r>
      <w:r>
        <w:rPr>
          <w:rFonts w:cs="Arial"/>
          <w:szCs w:val="22"/>
        </w:rPr>
        <w:t xml:space="preserve"> </w:t>
      </w:r>
      <w:r w:rsidRPr="0062419A">
        <w:rPr>
          <w:rFonts w:cs="Arial"/>
          <w:szCs w:val="22"/>
        </w:rPr>
        <w:t>significant morbidity in the population</w:t>
      </w:r>
      <w:r>
        <w:rPr>
          <w:rFonts w:cs="Arial"/>
          <w:szCs w:val="22"/>
        </w:rPr>
        <w:t xml:space="preserve">, and recommended additional control measures are required for </w:t>
      </w:r>
      <w:r w:rsidRPr="00D90680">
        <w:rPr>
          <w:rFonts w:cs="Arial"/>
          <w:szCs w:val="22"/>
        </w:rPr>
        <w:t xml:space="preserve">Australian food service and </w:t>
      </w:r>
      <w:r w:rsidR="00B175F8">
        <w:rPr>
          <w:rFonts w:cs="Arial"/>
          <w:szCs w:val="22"/>
        </w:rPr>
        <w:t xml:space="preserve">related </w:t>
      </w:r>
      <w:r w:rsidRPr="00D90680">
        <w:rPr>
          <w:rFonts w:cs="Arial"/>
          <w:szCs w:val="22"/>
        </w:rPr>
        <w:t>food retail</w:t>
      </w:r>
      <w:r>
        <w:rPr>
          <w:rFonts w:cs="Arial"/>
          <w:szCs w:val="22"/>
        </w:rPr>
        <w:t xml:space="preserve"> business </w:t>
      </w:r>
      <w:r w:rsidRPr="0062419A">
        <w:rPr>
          <w:rFonts w:cs="Arial"/>
          <w:szCs w:val="22"/>
        </w:rPr>
        <w:t xml:space="preserve">sectors </w:t>
      </w:r>
      <w:r w:rsidRPr="0062419A">
        <w:rPr>
          <w:rFonts w:ascii="MinionPro-Regular" w:hAnsi="MinionPro-Regular" w:cs="MinionPro-Regular"/>
          <w:szCs w:val="22"/>
          <w:lang w:eastAsia="en-GB" w:bidi="ar-SA"/>
        </w:rPr>
        <w:t>particularly around the preparation of foods containing</w:t>
      </w:r>
      <w:r w:rsidR="00762F66">
        <w:rPr>
          <w:rFonts w:ascii="MinionPro-Regular" w:hAnsi="MinionPro-Regular" w:cs="MinionPro-Regular"/>
          <w:szCs w:val="22"/>
          <w:lang w:eastAsia="en-GB" w:bidi="ar-SA"/>
        </w:rPr>
        <w:t xml:space="preserve"> </w:t>
      </w:r>
      <w:r w:rsidRPr="0062419A">
        <w:rPr>
          <w:rFonts w:ascii="MinionPro-Regular" w:hAnsi="MinionPro-Regular" w:cs="MinionPro-Regular"/>
          <w:szCs w:val="22"/>
          <w:lang w:eastAsia="en-GB" w:bidi="ar-SA"/>
        </w:rPr>
        <w:t>raw or lightly cooked eggs</w:t>
      </w:r>
      <w:r>
        <w:rPr>
          <w:rFonts w:ascii="MinionPro-Regular" w:hAnsi="MinionPro-Regular" w:cs="MinionPro-Regular"/>
          <w:szCs w:val="22"/>
          <w:lang w:eastAsia="en-GB" w:bidi="ar-SA"/>
        </w:rPr>
        <w:t xml:space="preserve"> </w:t>
      </w:r>
      <w:r w:rsidR="00762F66">
        <w:rPr>
          <w:rFonts w:cs="Arial"/>
          <w:lang w:bidi="ar-SA"/>
        </w:rPr>
        <w:t>(Ford et al. 2018; Moffat et al. 2016</w:t>
      </w:r>
      <w:r w:rsidR="00762F66">
        <w:rPr>
          <w:rFonts w:ascii="MinionPro-Regular" w:hAnsi="MinionPro-Regular" w:cs="MinionPro-Regular"/>
          <w:szCs w:val="22"/>
          <w:lang w:eastAsia="en-GB" w:bidi="ar-SA"/>
        </w:rPr>
        <w:t>)</w:t>
      </w:r>
      <w:r>
        <w:rPr>
          <w:rFonts w:ascii="MinionPro-Regular" w:hAnsi="MinionPro-Regular" w:cs="MinionPro-Regular"/>
          <w:szCs w:val="22"/>
          <w:lang w:eastAsia="en-GB" w:bidi="ar-SA"/>
        </w:rPr>
        <w:t>.</w:t>
      </w:r>
      <w:r w:rsidR="00AA1D0B">
        <w:rPr>
          <w:rFonts w:ascii="MinionPro-Regular" w:hAnsi="MinionPro-Regular" w:cs="MinionPro-Regular"/>
          <w:szCs w:val="22"/>
          <w:lang w:eastAsia="en-GB" w:bidi="ar-SA"/>
        </w:rPr>
        <w:t xml:space="preserve"> </w:t>
      </w:r>
      <w:r w:rsidR="00744B2B">
        <w:rPr>
          <w:rFonts w:ascii="MinionPro-Regular" w:hAnsi="MinionPro-Regular" w:cs="MinionPro-Regular"/>
          <w:szCs w:val="22"/>
          <w:lang w:eastAsia="en-GB" w:bidi="ar-SA"/>
        </w:rPr>
        <w:t>In this assessment,</w:t>
      </w:r>
      <w:r w:rsidR="0098574B">
        <w:rPr>
          <w:rFonts w:ascii="MinionPro-Regular" w:hAnsi="MinionPro-Regular" w:cs="MinionPro-Regular"/>
          <w:szCs w:val="22"/>
          <w:lang w:eastAsia="en-GB" w:bidi="ar-SA"/>
        </w:rPr>
        <w:t xml:space="preserve"> </w:t>
      </w:r>
      <w:r w:rsidR="0098574B">
        <w:rPr>
          <w:rFonts w:cs="Arial"/>
          <w:szCs w:val="22"/>
        </w:rPr>
        <w:t xml:space="preserve">205 (99.0%) </w:t>
      </w:r>
      <w:r w:rsidR="00744B2B">
        <w:rPr>
          <w:rFonts w:ascii="MinionPro-Regular" w:hAnsi="MinionPro-Regular" w:cs="MinionPro-Regular"/>
          <w:szCs w:val="22"/>
          <w:lang w:eastAsia="en-GB" w:bidi="ar-SA"/>
        </w:rPr>
        <w:t xml:space="preserve">of the 207 egg related outbreaks </w:t>
      </w:r>
      <w:r w:rsidR="00811E10">
        <w:rPr>
          <w:rFonts w:ascii="MinionPro-Regular" w:hAnsi="MinionPro-Regular" w:cs="MinionPro-Regular"/>
          <w:szCs w:val="22"/>
          <w:lang w:eastAsia="en-GB" w:bidi="ar-SA"/>
        </w:rPr>
        <w:t>f</w:t>
      </w:r>
      <w:r w:rsidR="00531BE4">
        <w:rPr>
          <w:rFonts w:ascii="MinionPro-Regular" w:hAnsi="MinionPro-Regular" w:cs="MinionPro-Regular"/>
          <w:szCs w:val="22"/>
          <w:lang w:eastAsia="en-GB" w:bidi="ar-SA"/>
        </w:rPr>
        <w:t>rom food</w:t>
      </w:r>
      <w:r w:rsidR="00811E10">
        <w:rPr>
          <w:rFonts w:ascii="MinionPro-Regular" w:hAnsi="MinionPro-Regular" w:cs="MinionPro-Regular"/>
          <w:szCs w:val="22"/>
          <w:lang w:eastAsia="en-GB" w:bidi="ar-SA"/>
        </w:rPr>
        <w:t xml:space="preserve"> prepared in</w:t>
      </w:r>
      <w:r w:rsidR="00744B2B">
        <w:rPr>
          <w:rFonts w:ascii="MinionPro-Regular" w:hAnsi="MinionPro-Regular" w:cs="MinionPro-Regular"/>
          <w:szCs w:val="22"/>
          <w:lang w:eastAsia="en-GB" w:bidi="ar-SA"/>
        </w:rPr>
        <w:t xml:space="preserve"> </w:t>
      </w:r>
      <w:r w:rsidR="00744B2B" w:rsidRPr="00D90680">
        <w:rPr>
          <w:rFonts w:cs="Arial"/>
          <w:szCs w:val="22"/>
        </w:rPr>
        <w:t xml:space="preserve">Australian food service and </w:t>
      </w:r>
      <w:r w:rsidR="00744B2B">
        <w:rPr>
          <w:rFonts w:cs="Arial"/>
          <w:szCs w:val="22"/>
        </w:rPr>
        <w:t xml:space="preserve">related </w:t>
      </w:r>
      <w:r w:rsidR="00744B2B" w:rsidRPr="00D90680">
        <w:rPr>
          <w:rFonts w:cs="Arial"/>
          <w:szCs w:val="22"/>
        </w:rPr>
        <w:t>food retail</w:t>
      </w:r>
      <w:r w:rsidR="0098574B">
        <w:rPr>
          <w:rFonts w:cs="Arial"/>
          <w:szCs w:val="22"/>
        </w:rPr>
        <w:t xml:space="preserve"> business sectors</w:t>
      </w:r>
      <w:r w:rsidR="00744B2B">
        <w:rPr>
          <w:rFonts w:cs="Arial"/>
          <w:szCs w:val="22"/>
        </w:rPr>
        <w:t xml:space="preserve"> were attributed to </w:t>
      </w:r>
      <w:r w:rsidR="00744B2B" w:rsidRPr="00744B2B">
        <w:rPr>
          <w:rFonts w:cs="Arial"/>
          <w:i/>
          <w:szCs w:val="22"/>
        </w:rPr>
        <w:t>Salmonella</w:t>
      </w:r>
      <w:r w:rsidR="0098574B">
        <w:rPr>
          <w:rFonts w:cs="Arial"/>
          <w:i/>
          <w:szCs w:val="22"/>
        </w:rPr>
        <w:t xml:space="preserve"> spp</w:t>
      </w:r>
      <w:r w:rsidR="00744B2B">
        <w:rPr>
          <w:rFonts w:cs="Arial"/>
          <w:i/>
          <w:szCs w:val="22"/>
        </w:rPr>
        <w:t>.</w:t>
      </w:r>
      <w:r w:rsidR="00744B2B">
        <w:rPr>
          <w:rFonts w:ascii="MinionPro-Regular" w:hAnsi="MinionPro-Regular" w:cs="MinionPro-Regular"/>
          <w:szCs w:val="22"/>
          <w:lang w:eastAsia="en-GB" w:bidi="ar-SA"/>
        </w:rPr>
        <w:t xml:space="preserve"> </w:t>
      </w:r>
    </w:p>
    <w:p w14:paraId="1D64EA90" w14:textId="4E60B360" w:rsidR="0062419A" w:rsidRPr="004843D5" w:rsidRDefault="0062419A" w:rsidP="004843D5">
      <w:pPr>
        <w:widowControl/>
        <w:autoSpaceDE w:val="0"/>
        <w:autoSpaceDN w:val="0"/>
        <w:adjustRightInd w:val="0"/>
        <w:rPr>
          <w:rFonts w:ascii="MinionPro-Regular" w:hAnsi="MinionPro-Regular" w:cs="MinionPro-Regular"/>
          <w:szCs w:val="22"/>
          <w:lang w:eastAsia="en-GB" w:bidi="ar-SA"/>
        </w:rPr>
      </w:pPr>
    </w:p>
    <w:p w14:paraId="58DE0A76" w14:textId="77777777" w:rsidR="00AC679E" w:rsidRPr="00D90680" w:rsidRDefault="00F346BD" w:rsidP="00AC679E">
      <w:pPr>
        <w:rPr>
          <w:rFonts w:cs="Arial"/>
        </w:rPr>
      </w:pPr>
      <w:r w:rsidRPr="00D90680">
        <w:rPr>
          <w:rFonts w:cs="Arial"/>
        </w:rPr>
        <w:t xml:space="preserve">The most frequently reported contamination factors that contributed to foodborne outbreaks </w:t>
      </w:r>
      <w:r w:rsidRPr="00D90680">
        <w:rPr>
          <w:rFonts w:cs="Arial"/>
          <w:szCs w:val="22"/>
        </w:rPr>
        <w:t>in Australian food service and food retail settings</w:t>
      </w:r>
      <w:r w:rsidRPr="00D90680">
        <w:rPr>
          <w:rFonts w:cs="Arial"/>
        </w:rPr>
        <w:t xml:space="preserve"> 2013 – 2017 in descending order were</w:t>
      </w:r>
      <w:r w:rsidR="00AC679E" w:rsidRPr="00D90680">
        <w:rPr>
          <w:rFonts w:cs="Arial"/>
        </w:rPr>
        <w:t>:</w:t>
      </w:r>
    </w:p>
    <w:p w14:paraId="31B2AF0F" w14:textId="3F9BD8EE" w:rsidR="00AC679E" w:rsidRPr="00D90680" w:rsidRDefault="00AC679E" w:rsidP="004D612C">
      <w:pPr>
        <w:pStyle w:val="ListParagraph"/>
        <w:numPr>
          <w:ilvl w:val="0"/>
          <w:numId w:val="23"/>
        </w:numPr>
        <w:rPr>
          <w:rFonts w:cs="Arial"/>
        </w:rPr>
      </w:pPr>
      <w:r w:rsidRPr="00D90680">
        <w:rPr>
          <w:rFonts w:cs="Arial"/>
        </w:rPr>
        <w:t>unknown contamination factors</w:t>
      </w:r>
    </w:p>
    <w:p w14:paraId="10EBAC81" w14:textId="77777777" w:rsidR="00AC679E" w:rsidRPr="00D90680" w:rsidRDefault="00F346BD" w:rsidP="004D612C">
      <w:pPr>
        <w:pStyle w:val="ListParagraph"/>
        <w:numPr>
          <w:ilvl w:val="0"/>
          <w:numId w:val="23"/>
        </w:numPr>
        <w:rPr>
          <w:rFonts w:cs="Arial"/>
        </w:rPr>
      </w:pPr>
      <w:r w:rsidRPr="00D90680">
        <w:rPr>
          <w:rFonts w:cs="Arial"/>
        </w:rPr>
        <w:t>ingestio</w:t>
      </w:r>
      <w:r w:rsidR="00AC679E" w:rsidRPr="00D90680">
        <w:rPr>
          <w:rFonts w:cs="Arial"/>
        </w:rPr>
        <w:t>n of contaminated raw products</w:t>
      </w:r>
    </w:p>
    <w:p w14:paraId="42DF295A" w14:textId="77777777" w:rsidR="00AC679E" w:rsidRPr="00D90680" w:rsidRDefault="00F346BD" w:rsidP="004D612C">
      <w:pPr>
        <w:pStyle w:val="ListParagraph"/>
        <w:numPr>
          <w:ilvl w:val="0"/>
          <w:numId w:val="23"/>
        </w:numPr>
        <w:rPr>
          <w:rFonts w:cs="Arial"/>
        </w:rPr>
      </w:pPr>
      <w:r w:rsidRPr="00D90680">
        <w:rPr>
          <w:rFonts w:cs="Arial"/>
        </w:rPr>
        <w:t>cross cont</w:t>
      </w:r>
      <w:r w:rsidR="00AC679E" w:rsidRPr="00D90680">
        <w:rPr>
          <w:rFonts w:cs="Arial"/>
        </w:rPr>
        <w:t>amination from raw ingredients</w:t>
      </w:r>
    </w:p>
    <w:p w14:paraId="5E748559" w14:textId="77777777" w:rsidR="00AC679E" w:rsidRPr="00D90680" w:rsidRDefault="00F346BD" w:rsidP="004D612C">
      <w:pPr>
        <w:pStyle w:val="ListParagraph"/>
        <w:numPr>
          <w:ilvl w:val="0"/>
          <w:numId w:val="23"/>
        </w:numPr>
        <w:rPr>
          <w:rFonts w:cs="Arial"/>
        </w:rPr>
      </w:pPr>
      <w:r w:rsidRPr="00D90680">
        <w:rPr>
          <w:rFonts w:cs="Arial"/>
        </w:rPr>
        <w:t>in</w:t>
      </w:r>
      <w:r w:rsidR="00AC679E" w:rsidRPr="00D90680">
        <w:rPr>
          <w:rFonts w:cs="Arial"/>
        </w:rPr>
        <w:t>adequate cleaning of equipment</w:t>
      </w:r>
    </w:p>
    <w:p w14:paraId="3B8F11D7" w14:textId="77777777" w:rsidR="00AC679E" w:rsidRPr="00D90680" w:rsidRDefault="00F346BD" w:rsidP="004D612C">
      <w:pPr>
        <w:pStyle w:val="ListParagraph"/>
        <w:numPr>
          <w:ilvl w:val="0"/>
          <w:numId w:val="23"/>
        </w:numPr>
        <w:rPr>
          <w:rFonts w:cs="Arial"/>
        </w:rPr>
      </w:pPr>
      <w:r w:rsidRPr="00D90680">
        <w:rPr>
          <w:rFonts w:cs="Arial"/>
        </w:rPr>
        <w:t xml:space="preserve">food handler contamination, and </w:t>
      </w:r>
    </w:p>
    <w:p w14:paraId="02A37D49" w14:textId="20B18E1D" w:rsidR="007E1A24" w:rsidRPr="00D90680" w:rsidRDefault="00F346BD" w:rsidP="004D612C">
      <w:pPr>
        <w:pStyle w:val="ListParagraph"/>
        <w:numPr>
          <w:ilvl w:val="0"/>
          <w:numId w:val="23"/>
        </w:numPr>
        <w:rPr>
          <w:rFonts w:cs="Arial"/>
        </w:rPr>
      </w:pPr>
      <w:r w:rsidRPr="00D90680">
        <w:rPr>
          <w:rFonts w:cs="Arial"/>
        </w:rPr>
        <w:t>person to food to person</w:t>
      </w:r>
      <w:r w:rsidR="00AC679E" w:rsidRPr="00D90680">
        <w:rPr>
          <w:rFonts w:cs="Arial"/>
        </w:rPr>
        <w:t xml:space="preserve"> contamination</w:t>
      </w:r>
      <w:r w:rsidR="00D22390">
        <w:rPr>
          <w:rFonts w:cs="Arial"/>
        </w:rPr>
        <w:t>.</w:t>
      </w:r>
    </w:p>
    <w:p w14:paraId="26B33269" w14:textId="77777777" w:rsidR="007E1A24" w:rsidRPr="00D90680" w:rsidRDefault="007E1A24" w:rsidP="00F346BD">
      <w:pPr>
        <w:rPr>
          <w:rFonts w:cs="Arial"/>
          <w:lang w:bidi="ar-SA"/>
        </w:rPr>
      </w:pPr>
    </w:p>
    <w:p w14:paraId="341B8AFA" w14:textId="474528DD" w:rsidR="00530912" w:rsidRPr="00D90680" w:rsidRDefault="00F551E4" w:rsidP="00F551E4">
      <w:pPr>
        <w:rPr>
          <w:rFonts w:cs="Arial"/>
          <w:lang w:bidi="ar-SA"/>
        </w:rPr>
      </w:pPr>
      <w:r w:rsidRPr="00D90680">
        <w:rPr>
          <w:rFonts w:cs="Arial"/>
          <w:lang w:bidi="ar-SA"/>
        </w:rPr>
        <w:t xml:space="preserve">The most frequently reported </w:t>
      </w:r>
      <w:r w:rsidR="004F2009">
        <w:rPr>
          <w:rFonts w:cs="Arial"/>
          <w:lang w:bidi="ar-SA"/>
        </w:rPr>
        <w:t>bacterial growth</w:t>
      </w:r>
      <w:r w:rsidRPr="00D90680">
        <w:rPr>
          <w:rFonts w:cs="Arial"/>
          <w:lang w:bidi="ar-SA"/>
        </w:rPr>
        <w:t xml:space="preserve"> factors that contributed to foodborne outbreaks </w:t>
      </w:r>
      <w:r w:rsidRPr="00D90680">
        <w:rPr>
          <w:rFonts w:cs="Arial"/>
          <w:szCs w:val="22"/>
        </w:rPr>
        <w:t>in Australian food service and food retail settings</w:t>
      </w:r>
      <w:r w:rsidRPr="00D90680">
        <w:rPr>
          <w:rFonts w:cs="Arial"/>
          <w:lang w:bidi="ar-SA"/>
        </w:rPr>
        <w:t xml:space="preserve"> </w:t>
      </w:r>
      <w:r w:rsidR="00530912" w:rsidRPr="00D90680">
        <w:rPr>
          <w:rFonts w:cs="Arial"/>
          <w:lang w:bidi="ar-SA"/>
        </w:rPr>
        <w:t xml:space="preserve">during </w:t>
      </w:r>
      <w:r w:rsidR="000D7198">
        <w:rPr>
          <w:rFonts w:cs="Arial"/>
          <w:lang w:bidi="ar-SA"/>
        </w:rPr>
        <w:t>2013-</w:t>
      </w:r>
      <w:r w:rsidRPr="00D90680">
        <w:rPr>
          <w:rFonts w:cs="Arial"/>
          <w:lang w:bidi="ar-SA"/>
        </w:rPr>
        <w:t>2017 were</w:t>
      </w:r>
      <w:r w:rsidR="00530912" w:rsidRPr="00D90680">
        <w:rPr>
          <w:rFonts w:cs="Arial"/>
          <w:lang w:bidi="ar-SA"/>
        </w:rPr>
        <w:t>:</w:t>
      </w:r>
      <w:r w:rsidRPr="00D90680">
        <w:rPr>
          <w:rFonts w:cs="Arial"/>
          <w:lang w:bidi="ar-SA"/>
        </w:rPr>
        <w:t xml:space="preserve"> </w:t>
      </w:r>
    </w:p>
    <w:p w14:paraId="5AF6EC57" w14:textId="38C24566" w:rsidR="00530912" w:rsidRPr="00D90680" w:rsidRDefault="00530912" w:rsidP="004D612C">
      <w:pPr>
        <w:pStyle w:val="ListParagraph"/>
        <w:numPr>
          <w:ilvl w:val="0"/>
          <w:numId w:val="24"/>
        </w:numPr>
        <w:rPr>
          <w:rFonts w:cs="Arial"/>
        </w:rPr>
      </w:pPr>
      <w:r w:rsidRPr="00D90680">
        <w:rPr>
          <w:rFonts w:cs="Arial"/>
        </w:rPr>
        <w:t>unknown factors</w:t>
      </w:r>
      <w:r w:rsidR="00F551E4" w:rsidRPr="00D90680">
        <w:rPr>
          <w:rFonts w:cs="Arial"/>
        </w:rPr>
        <w:t xml:space="preserve"> </w:t>
      </w:r>
    </w:p>
    <w:p w14:paraId="2B2ABA36" w14:textId="7CC77100" w:rsidR="00530912" w:rsidRPr="00D90680" w:rsidRDefault="00530912" w:rsidP="004D612C">
      <w:pPr>
        <w:pStyle w:val="ListParagraph"/>
        <w:numPr>
          <w:ilvl w:val="0"/>
          <w:numId w:val="24"/>
        </w:numPr>
        <w:rPr>
          <w:rFonts w:cs="Arial"/>
        </w:rPr>
      </w:pPr>
      <w:r w:rsidRPr="00D90680">
        <w:rPr>
          <w:rFonts w:cs="Arial"/>
        </w:rPr>
        <w:t>insufficient cooking</w:t>
      </w:r>
      <w:r w:rsidR="00F551E4" w:rsidRPr="00D90680">
        <w:rPr>
          <w:rFonts w:cs="Arial"/>
        </w:rPr>
        <w:t xml:space="preserve"> </w:t>
      </w:r>
    </w:p>
    <w:p w14:paraId="686491F6" w14:textId="77777777" w:rsidR="00530912" w:rsidRPr="00D90680" w:rsidRDefault="00F551E4" w:rsidP="004D612C">
      <w:pPr>
        <w:pStyle w:val="ListParagraph"/>
        <w:numPr>
          <w:ilvl w:val="0"/>
          <w:numId w:val="24"/>
        </w:numPr>
        <w:rPr>
          <w:rFonts w:cs="Arial"/>
        </w:rPr>
      </w:pPr>
      <w:r w:rsidRPr="00D90680">
        <w:rPr>
          <w:rFonts w:cs="Arial"/>
        </w:rPr>
        <w:t xml:space="preserve">foods left at room temperature, and </w:t>
      </w:r>
    </w:p>
    <w:p w14:paraId="7DC426EA" w14:textId="25F9BD17" w:rsidR="00530912" w:rsidRPr="00D90680" w:rsidRDefault="00530912" w:rsidP="004D612C">
      <w:pPr>
        <w:pStyle w:val="ListParagraph"/>
        <w:numPr>
          <w:ilvl w:val="0"/>
          <w:numId w:val="24"/>
        </w:numPr>
        <w:rPr>
          <w:rFonts w:cs="Arial"/>
        </w:rPr>
      </w:pPr>
      <w:r w:rsidRPr="00D90680">
        <w:rPr>
          <w:rFonts w:cs="Arial"/>
        </w:rPr>
        <w:t>inadequate refrigeration</w:t>
      </w:r>
      <w:r w:rsidR="000D7198">
        <w:rPr>
          <w:rFonts w:cs="Arial"/>
        </w:rPr>
        <w:t>.</w:t>
      </w:r>
    </w:p>
    <w:p w14:paraId="3F74F549" w14:textId="77777777" w:rsidR="00530912" w:rsidRPr="00D90680" w:rsidRDefault="00530912" w:rsidP="00F551E4">
      <w:pPr>
        <w:rPr>
          <w:rFonts w:cs="Arial"/>
          <w:lang w:bidi="ar-SA"/>
        </w:rPr>
      </w:pPr>
    </w:p>
    <w:p w14:paraId="200A8F58" w14:textId="47E4B0C1" w:rsidR="00530912" w:rsidRPr="00437759" w:rsidRDefault="00F551E4" w:rsidP="00F551E4">
      <w:pPr>
        <w:rPr>
          <w:rFonts w:cs="Arial"/>
          <w:lang w:bidi="ar-SA"/>
        </w:rPr>
      </w:pPr>
      <w:r w:rsidRPr="00D90680">
        <w:rPr>
          <w:rFonts w:cs="Arial"/>
          <w:lang w:bidi="ar-SA"/>
        </w:rPr>
        <w:t xml:space="preserve">The most frequently reported microbial survival factors that contributed to foodborne outbreaks </w:t>
      </w:r>
      <w:r w:rsidRPr="00D90680">
        <w:rPr>
          <w:rFonts w:cs="Arial"/>
          <w:szCs w:val="22"/>
        </w:rPr>
        <w:t>in Australian food service and food retail settings</w:t>
      </w:r>
      <w:r w:rsidR="000D7198">
        <w:rPr>
          <w:rFonts w:cs="Arial"/>
          <w:lang w:bidi="ar-SA"/>
        </w:rPr>
        <w:t xml:space="preserve"> 2013-</w:t>
      </w:r>
      <w:r w:rsidR="00437759">
        <w:rPr>
          <w:rFonts w:cs="Arial"/>
          <w:lang w:bidi="ar-SA"/>
        </w:rPr>
        <w:t>2017 were:</w:t>
      </w:r>
    </w:p>
    <w:p w14:paraId="357A2719" w14:textId="74A335A8" w:rsidR="00530912" w:rsidRPr="00D90680" w:rsidRDefault="00F551E4" w:rsidP="004D612C">
      <w:pPr>
        <w:pStyle w:val="ListParagraph"/>
        <w:numPr>
          <w:ilvl w:val="0"/>
          <w:numId w:val="25"/>
        </w:numPr>
        <w:rPr>
          <w:rFonts w:cs="Arial"/>
        </w:rPr>
      </w:pPr>
      <w:r w:rsidRPr="00D90680">
        <w:rPr>
          <w:rFonts w:cs="Arial"/>
        </w:rPr>
        <w:t>u</w:t>
      </w:r>
      <w:r w:rsidR="00530912" w:rsidRPr="00D90680">
        <w:rPr>
          <w:rFonts w:cs="Arial"/>
        </w:rPr>
        <w:t xml:space="preserve">nknown factors </w:t>
      </w:r>
    </w:p>
    <w:p w14:paraId="0F994169" w14:textId="0B800388" w:rsidR="00530912" w:rsidRPr="00D90680" w:rsidRDefault="00F551E4" w:rsidP="004D612C">
      <w:pPr>
        <w:pStyle w:val="ListParagraph"/>
        <w:numPr>
          <w:ilvl w:val="0"/>
          <w:numId w:val="25"/>
        </w:numPr>
        <w:rPr>
          <w:rFonts w:cs="Arial"/>
        </w:rPr>
      </w:pPr>
      <w:r w:rsidRPr="00D90680">
        <w:rPr>
          <w:rFonts w:cs="Arial"/>
        </w:rPr>
        <w:t xml:space="preserve">insufficient </w:t>
      </w:r>
      <w:r w:rsidR="00530912" w:rsidRPr="00D90680">
        <w:rPr>
          <w:rFonts w:cs="Arial"/>
        </w:rPr>
        <w:t>time/temperature during cooking</w:t>
      </w:r>
      <w:r w:rsidR="00025A87">
        <w:rPr>
          <w:rFonts w:cs="Arial"/>
        </w:rPr>
        <w:t>, and</w:t>
      </w:r>
    </w:p>
    <w:p w14:paraId="1F7E8243" w14:textId="4EA4BFF2" w:rsidR="00530912" w:rsidRPr="00D90680" w:rsidRDefault="00F551E4" w:rsidP="004D612C">
      <w:pPr>
        <w:pStyle w:val="ListParagraph"/>
        <w:numPr>
          <w:ilvl w:val="0"/>
          <w:numId w:val="25"/>
        </w:numPr>
        <w:rPr>
          <w:rFonts w:cs="Arial"/>
        </w:rPr>
      </w:pPr>
      <w:r w:rsidRPr="00D90680">
        <w:rPr>
          <w:rFonts w:cs="Arial"/>
        </w:rPr>
        <w:t>ina</w:t>
      </w:r>
      <w:r w:rsidR="00530912" w:rsidRPr="00D90680">
        <w:rPr>
          <w:rFonts w:cs="Arial"/>
        </w:rPr>
        <w:t>dequate or failed disinfection</w:t>
      </w:r>
      <w:r w:rsidR="000D7198">
        <w:rPr>
          <w:rFonts w:cs="Arial"/>
        </w:rPr>
        <w:t>.</w:t>
      </w:r>
    </w:p>
    <w:p w14:paraId="777345C7" w14:textId="5BC94A9F" w:rsidR="00C7604C" w:rsidRPr="001B19F7" w:rsidRDefault="00C7604C" w:rsidP="007C34E3">
      <w:pPr>
        <w:rPr>
          <w:rFonts w:cs="Arial"/>
          <w:b/>
          <w:u w:val="single"/>
        </w:rPr>
      </w:pPr>
    </w:p>
    <w:p w14:paraId="1F653F03" w14:textId="4E04178C" w:rsidR="00437759" w:rsidRDefault="00C7604C" w:rsidP="001B19F7">
      <w:pPr>
        <w:rPr>
          <w:rFonts w:cs="Arial"/>
          <w:szCs w:val="22"/>
        </w:rPr>
      </w:pPr>
      <w:r>
        <w:rPr>
          <w:rFonts w:cs="Arial"/>
        </w:rPr>
        <w:t xml:space="preserve">As </w:t>
      </w:r>
      <w:r w:rsidRPr="00C7604C">
        <w:rPr>
          <w:rFonts w:cs="Arial"/>
          <w:i/>
        </w:rPr>
        <w:t xml:space="preserve">Salmonella </w:t>
      </w:r>
      <w:r>
        <w:rPr>
          <w:rFonts w:cs="Arial"/>
        </w:rPr>
        <w:t xml:space="preserve">was </w:t>
      </w:r>
      <w:r w:rsidR="00CE31C7">
        <w:rPr>
          <w:rFonts w:cs="Arial"/>
        </w:rPr>
        <w:t xml:space="preserve">associated with the highest proportion of </w:t>
      </w:r>
      <w:r w:rsidR="00CE31C7" w:rsidRPr="00D90680">
        <w:rPr>
          <w:rFonts w:cs="Arial"/>
          <w:szCs w:val="22"/>
        </w:rPr>
        <w:t xml:space="preserve">Australian food service and </w:t>
      </w:r>
      <w:r w:rsidR="00CE31C7">
        <w:rPr>
          <w:rFonts w:cs="Arial"/>
          <w:szCs w:val="22"/>
        </w:rPr>
        <w:t xml:space="preserve">related </w:t>
      </w:r>
      <w:r w:rsidR="00CE31C7" w:rsidRPr="00D90680">
        <w:rPr>
          <w:rFonts w:cs="Arial"/>
          <w:szCs w:val="22"/>
        </w:rPr>
        <w:t>food retail</w:t>
      </w:r>
      <w:r w:rsidR="00CE31C7">
        <w:rPr>
          <w:rFonts w:cs="Arial"/>
          <w:szCs w:val="22"/>
        </w:rPr>
        <w:t xml:space="preserve"> business sector </w:t>
      </w:r>
      <w:r w:rsidR="00CE31C7">
        <w:rPr>
          <w:rFonts w:cs="Arial"/>
        </w:rPr>
        <w:t>foodborne outbreaks</w:t>
      </w:r>
      <w:r>
        <w:rPr>
          <w:rFonts w:cs="Arial"/>
        </w:rPr>
        <w:t xml:space="preserve"> and also accounted for 99% of egg related outbreaks that was identified as a high risk food for </w:t>
      </w:r>
      <w:r w:rsidR="00CE31C7">
        <w:rPr>
          <w:rFonts w:cs="Arial"/>
          <w:szCs w:val="22"/>
        </w:rPr>
        <w:t>the</w:t>
      </w:r>
      <w:r w:rsidR="0098574B">
        <w:rPr>
          <w:rFonts w:cs="Arial"/>
          <w:szCs w:val="22"/>
        </w:rPr>
        <w:t>se</w:t>
      </w:r>
      <w:r w:rsidR="00CE31C7">
        <w:rPr>
          <w:rFonts w:cs="Arial"/>
          <w:szCs w:val="22"/>
        </w:rPr>
        <w:t xml:space="preserve"> businesses, </w:t>
      </w:r>
      <w:r>
        <w:rPr>
          <w:rFonts w:cs="Arial"/>
          <w:szCs w:val="22"/>
        </w:rPr>
        <w:t xml:space="preserve">it is </w:t>
      </w:r>
      <w:r w:rsidR="0048283A">
        <w:rPr>
          <w:rFonts w:cs="Arial"/>
          <w:szCs w:val="22"/>
        </w:rPr>
        <w:t>of interest to identify the major</w:t>
      </w:r>
      <w:r>
        <w:rPr>
          <w:rFonts w:cs="Arial"/>
          <w:szCs w:val="22"/>
        </w:rPr>
        <w:t xml:space="preserve"> contaminating, bacterial growth, and microbial survival factors </w:t>
      </w:r>
      <w:r w:rsidR="00812491">
        <w:rPr>
          <w:rFonts w:cs="Arial"/>
          <w:szCs w:val="22"/>
        </w:rPr>
        <w:t xml:space="preserve">contributing to outbreaks caused by </w:t>
      </w:r>
      <w:r>
        <w:rPr>
          <w:rFonts w:cs="Arial"/>
          <w:szCs w:val="22"/>
        </w:rPr>
        <w:t xml:space="preserve">this pathogen. </w:t>
      </w:r>
      <w:r w:rsidR="00CE31C7">
        <w:rPr>
          <w:rFonts w:cs="Arial"/>
          <w:szCs w:val="22"/>
        </w:rPr>
        <w:t>Ingestion of contaminated raw products, cross contamination from raw ingredients, and inadequate cleaning of equipment were the most frequently reported</w:t>
      </w:r>
      <w:r w:rsidR="00812491">
        <w:rPr>
          <w:rFonts w:cs="Arial"/>
          <w:szCs w:val="22"/>
        </w:rPr>
        <w:t xml:space="preserve"> </w:t>
      </w:r>
      <w:r w:rsidR="00CE31C7">
        <w:rPr>
          <w:rFonts w:cs="Arial"/>
          <w:szCs w:val="22"/>
        </w:rPr>
        <w:t>contamination factors. Numerous bacterial growth factors were frequently reported including insufficient cooking, f</w:t>
      </w:r>
      <w:r w:rsidR="00CE31C7" w:rsidRPr="00CE31C7">
        <w:rPr>
          <w:rFonts w:cs="Arial"/>
          <w:szCs w:val="22"/>
        </w:rPr>
        <w:t>oods left at room or warm temperature</w:t>
      </w:r>
      <w:r w:rsidR="00CE31C7">
        <w:rPr>
          <w:rFonts w:cs="Arial"/>
          <w:szCs w:val="22"/>
        </w:rPr>
        <w:t>, i</w:t>
      </w:r>
      <w:r w:rsidR="00CE31C7" w:rsidRPr="00CE31C7">
        <w:rPr>
          <w:rFonts w:cs="Arial"/>
          <w:szCs w:val="22"/>
        </w:rPr>
        <w:t>nadequate refrigeration</w:t>
      </w:r>
      <w:r w:rsidR="00CE31C7">
        <w:rPr>
          <w:rFonts w:cs="Arial"/>
          <w:szCs w:val="22"/>
        </w:rPr>
        <w:t>, and d</w:t>
      </w:r>
      <w:r w:rsidR="00CE31C7" w:rsidRPr="00CE31C7">
        <w:rPr>
          <w:rFonts w:cs="Arial"/>
          <w:szCs w:val="22"/>
        </w:rPr>
        <w:t xml:space="preserve">elay </w:t>
      </w:r>
      <w:r w:rsidR="00B4037D">
        <w:rPr>
          <w:rFonts w:cs="Arial"/>
          <w:szCs w:val="22"/>
        </w:rPr>
        <w:t>between</w:t>
      </w:r>
      <w:r w:rsidR="00CE31C7" w:rsidRPr="00CE31C7">
        <w:rPr>
          <w:rFonts w:cs="Arial"/>
          <w:szCs w:val="22"/>
        </w:rPr>
        <w:t xml:space="preserve"> preparation &amp; consumption</w:t>
      </w:r>
      <w:r w:rsidR="00CE31C7">
        <w:rPr>
          <w:rFonts w:cs="Arial"/>
          <w:szCs w:val="22"/>
        </w:rPr>
        <w:t xml:space="preserve">. Key microbial survival factors were </w:t>
      </w:r>
      <w:r w:rsidR="001B19F7">
        <w:rPr>
          <w:rFonts w:cs="Arial"/>
          <w:szCs w:val="22"/>
        </w:rPr>
        <w:t>i</w:t>
      </w:r>
      <w:r w:rsidR="00CE31C7" w:rsidRPr="00CE31C7">
        <w:rPr>
          <w:rFonts w:cs="Arial"/>
          <w:szCs w:val="22"/>
        </w:rPr>
        <w:t>nsufficient time/temperature during cooking</w:t>
      </w:r>
      <w:r w:rsidR="00CE31C7">
        <w:rPr>
          <w:rFonts w:cs="Arial"/>
          <w:szCs w:val="22"/>
        </w:rPr>
        <w:t xml:space="preserve">, </w:t>
      </w:r>
      <w:r w:rsidR="001B19F7">
        <w:rPr>
          <w:rFonts w:cs="Arial"/>
          <w:szCs w:val="22"/>
        </w:rPr>
        <w:t>i</w:t>
      </w:r>
      <w:r w:rsidR="00CE31C7" w:rsidRPr="00CE31C7">
        <w:rPr>
          <w:rFonts w:cs="Arial"/>
          <w:szCs w:val="22"/>
        </w:rPr>
        <w:t>nadequate or failed disinfection</w:t>
      </w:r>
      <w:r w:rsidR="00CE31C7">
        <w:rPr>
          <w:rFonts w:cs="Arial"/>
          <w:szCs w:val="22"/>
        </w:rPr>
        <w:t xml:space="preserve">, and </w:t>
      </w:r>
      <w:r w:rsidR="00FC53AD">
        <w:rPr>
          <w:rFonts w:cs="Arial"/>
          <w:szCs w:val="22"/>
        </w:rPr>
        <w:t>i</w:t>
      </w:r>
      <w:r w:rsidR="00FC53AD" w:rsidRPr="00CE31C7">
        <w:rPr>
          <w:rFonts w:cs="Arial"/>
          <w:szCs w:val="22"/>
        </w:rPr>
        <w:t xml:space="preserve">nadequate </w:t>
      </w:r>
      <w:r w:rsidR="00CE31C7" w:rsidRPr="00CE31C7">
        <w:rPr>
          <w:rFonts w:cs="Arial"/>
          <w:szCs w:val="22"/>
        </w:rPr>
        <w:t>acidification</w:t>
      </w:r>
      <w:r w:rsidR="00CE31C7">
        <w:rPr>
          <w:rFonts w:cs="Arial"/>
          <w:szCs w:val="22"/>
        </w:rPr>
        <w:t xml:space="preserve">. </w:t>
      </w:r>
    </w:p>
    <w:p w14:paraId="4DA5C678" w14:textId="77777777" w:rsidR="00437759" w:rsidRDefault="00437759" w:rsidP="001B19F7">
      <w:pPr>
        <w:rPr>
          <w:rFonts w:cs="Arial"/>
          <w:szCs w:val="22"/>
        </w:rPr>
      </w:pPr>
    </w:p>
    <w:p w14:paraId="79C5BB33" w14:textId="556BF2B0" w:rsidR="00437759" w:rsidRDefault="001B19F7" w:rsidP="001B19F7">
      <w:pPr>
        <w:rPr>
          <w:rFonts w:cs="Arial"/>
        </w:rPr>
      </w:pPr>
      <w:r>
        <w:rPr>
          <w:rFonts w:cs="Arial"/>
        </w:rPr>
        <w:t xml:space="preserve">There </w:t>
      </w:r>
      <w:r w:rsidR="00531BE4">
        <w:rPr>
          <w:rFonts w:cs="Arial"/>
        </w:rPr>
        <w:t>was</w:t>
      </w:r>
      <w:r>
        <w:rPr>
          <w:rFonts w:cs="Arial"/>
        </w:rPr>
        <w:t xml:space="preserve"> a larger diversity of contamination, bacterial growth or microbial survival factors reported to contribute to outbreaks for food prepared in restaurant, commercial caterer or take-way settings, compared to the other settings. </w:t>
      </w:r>
    </w:p>
    <w:p w14:paraId="3387C630" w14:textId="77777777" w:rsidR="00437759" w:rsidRDefault="00437759" w:rsidP="001B19F7">
      <w:pPr>
        <w:rPr>
          <w:rFonts w:cs="Arial"/>
        </w:rPr>
      </w:pPr>
    </w:p>
    <w:p w14:paraId="35D6E147" w14:textId="519A5D51" w:rsidR="001B19F7" w:rsidRPr="006A7858" w:rsidRDefault="001B19F7" w:rsidP="006A7858">
      <w:pPr>
        <w:widowControl/>
        <w:autoSpaceDE w:val="0"/>
        <w:autoSpaceDN w:val="0"/>
        <w:adjustRightInd w:val="0"/>
      </w:pPr>
      <w:r>
        <w:rPr>
          <w:rFonts w:cs="Arial"/>
        </w:rPr>
        <w:t xml:space="preserve">These results </w:t>
      </w:r>
      <w:r w:rsidR="009D28F4">
        <w:rPr>
          <w:rFonts w:cs="Arial"/>
        </w:rPr>
        <w:t>indicate</w:t>
      </w:r>
      <w:r>
        <w:rPr>
          <w:rFonts w:cs="Arial"/>
        </w:rPr>
        <w:t xml:space="preserve"> that the controls required for food safety</w:t>
      </w:r>
      <w:r w:rsidR="009D28F4">
        <w:rPr>
          <w:rFonts w:cs="Arial"/>
        </w:rPr>
        <w:t xml:space="preserve"> are failing</w:t>
      </w:r>
      <w:r>
        <w:rPr>
          <w:rFonts w:cs="Arial"/>
        </w:rPr>
        <w:t xml:space="preserve"> at various points during food preparation and service. </w:t>
      </w:r>
      <w:r w:rsidR="009D28F4">
        <w:rPr>
          <w:rFonts w:cs="Arial"/>
        </w:rPr>
        <w:t xml:space="preserve">There is, however, considerable uncertainty in identifying the </w:t>
      </w:r>
      <w:r w:rsidR="008F64AF">
        <w:rPr>
          <w:rFonts w:cs="Arial"/>
        </w:rPr>
        <w:t xml:space="preserve">food commodities and </w:t>
      </w:r>
      <w:r w:rsidR="009D28F4">
        <w:rPr>
          <w:rFonts w:cs="Arial"/>
        </w:rPr>
        <w:t>contributing factors that may contribute significantly to the burden of foodborne illness due to the large proportion of foodborne outbreaks where these factors are not identified</w:t>
      </w:r>
      <w:r w:rsidR="008F64AF">
        <w:rPr>
          <w:rFonts w:cs="Arial"/>
        </w:rPr>
        <w:t xml:space="preserve"> due to the inherent difficulties in identifying contributing factors</w:t>
      </w:r>
      <w:r w:rsidR="00F86D48">
        <w:rPr>
          <w:rFonts w:cs="Arial"/>
        </w:rPr>
        <w:t xml:space="preserve"> described below</w:t>
      </w:r>
      <w:r w:rsidR="009D28F4">
        <w:rPr>
          <w:rFonts w:cs="Arial"/>
        </w:rPr>
        <w:t>. Regardless, t</w:t>
      </w:r>
      <w:r>
        <w:rPr>
          <w:rFonts w:cs="Arial"/>
        </w:rPr>
        <w:t>he interventions targeted to these business sectors that are required to reduce foodborne illness need to be multi-faceted and aimed at developing robust food safety awareness and knowledge of appropriate interventions duri</w:t>
      </w:r>
      <w:r w:rsidR="0048283A">
        <w:rPr>
          <w:rFonts w:cs="Arial"/>
        </w:rPr>
        <w:t>ng food handling through receipt,</w:t>
      </w:r>
      <w:r>
        <w:rPr>
          <w:rFonts w:cs="Arial"/>
        </w:rPr>
        <w:t xml:space="preserve"> processing, storage and service of food to consumers</w:t>
      </w:r>
      <w:r w:rsidR="00BE2E9D">
        <w:rPr>
          <w:rFonts w:cs="Arial"/>
        </w:rPr>
        <w:t>.</w:t>
      </w:r>
    </w:p>
    <w:p w14:paraId="7377FB4A" w14:textId="7B262099" w:rsidR="001B19F7" w:rsidRDefault="001B19F7" w:rsidP="007C34E3">
      <w:pPr>
        <w:rPr>
          <w:rFonts w:cs="Arial"/>
          <w:szCs w:val="22"/>
        </w:rPr>
      </w:pPr>
    </w:p>
    <w:p w14:paraId="00BD7CDB" w14:textId="322C48EE" w:rsidR="00FC53AD" w:rsidRPr="009834F4" w:rsidRDefault="00FC53AD" w:rsidP="007C34E3">
      <w:pPr>
        <w:rPr>
          <w:rFonts w:cs="Arial"/>
          <w:b/>
          <w:i/>
          <w:szCs w:val="22"/>
        </w:rPr>
      </w:pPr>
      <w:r w:rsidRPr="009834F4">
        <w:rPr>
          <w:rFonts w:cs="Arial"/>
          <w:b/>
          <w:i/>
          <w:szCs w:val="22"/>
        </w:rPr>
        <w:t>Data limitations</w:t>
      </w:r>
    </w:p>
    <w:p w14:paraId="67F6A57B" w14:textId="77777777" w:rsidR="00252464" w:rsidRPr="00252464" w:rsidRDefault="00252464" w:rsidP="007C34E3">
      <w:pPr>
        <w:rPr>
          <w:rFonts w:cs="Arial"/>
          <w:i/>
          <w:szCs w:val="22"/>
        </w:rPr>
      </w:pPr>
    </w:p>
    <w:p w14:paraId="45064295" w14:textId="1822A1C4" w:rsidR="006A7858" w:rsidRPr="006A7858" w:rsidRDefault="00BE2E9D" w:rsidP="006A7858">
      <w:pPr>
        <w:widowControl/>
        <w:autoSpaceDE w:val="0"/>
        <w:autoSpaceDN w:val="0"/>
        <w:adjustRightInd w:val="0"/>
      </w:pPr>
      <w:r>
        <w:rPr>
          <w:rFonts w:cs="Arial"/>
        </w:rPr>
        <w:t>As mentioned, t</w:t>
      </w:r>
      <w:r w:rsidR="006A7858">
        <w:rPr>
          <w:rFonts w:cs="Arial"/>
        </w:rPr>
        <w:t>here are challenges in attributing</w:t>
      </w:r>
      <w:r w:rsidR="00907DC2">
        <w:rPr>
          <w:rFonts w:cs="Arial"/>
        </w:rPr>
        <w:t xml:space="preserve"> the cause of</w:t>
      </w:r>
      <w:r w:rsidR="006A7858">
        <w:rPr>
          <w:rFonts w:cs="Arial"/>
        </w:rPr>
        <w:t xml:space="preserve"> </w:t>
      </w:r>
      <w:r w:rsidR="00907DC2">
        <w:rPr>
          <w:rFonts w:cs="Arial"/>
        </w:rPr>
        <w:t>outbreaks</w:t>
      </w:r>
      <w:r w:rsidR="006A7858">
        <w:rPr>
          <w:rFonts w:cs="Arial"/>
        </w:rPr>
        <w:t xml:space="preserve"> to specific parts of the supply chain using only OzFoodNet data. For example, </w:t>
      </w:r>
      <w:r w:rsidR="006A7858">
        <w:t>Moffat et al. (2016) identified that 61% (102/166) of egg-related outbreaks during 2001–2010 were associated with food prepared by food service sectors (</w:t>
      </w:r>
      <w:r w:rsidR="006A7858" w:rsidRPr="00D818EB">
        <w:rPr>
          <w:i/>
        </w:rPr>
        <w:t>e.g.,</w:t>
      </w:r>
      <w:r w:rsidR="006A7858">
        <w:t xml:space="preserve"> restaurants and caterers), while 28% occurred in the setting of private residences. In a significant number (~20%) of cases, additional information from traceback investigations by jurisdictions identified the outbreak strain on the farm which produced the eggs</w:t>
      </w:r>
      <w:r w:rsidR="006A7858">
        <w:rPr>
          <w:rStyle w:val="FootnoteReference"/>
        </w:rPr>
        <w:footnoteReference w:id="12"/>
      </w:r>
      <w:r w:rsidR="006A7858">
        <w:t xml:space="preserve">. </w:t>
      </w:r>
    </w:p>
    <w:p w14:paraId="68038787" w14:textId="77777777" w:rsidR="008F64AF" w:rsidRDefault="008F64AF" w:rsidP="002B3107">
      <w:pPr>
        <w:rPr>
          <w:rFonts w:cs="Arial"/>
        </w:rPr>
      </w:pPr>
    </w:p>
    <w:p w14:paraId="3470A6E0" w14:textId="70785B35" w:rsidR="002B3107" w:rsidRDefault="0048283A" w:rsidP="002B3107">
      <w:pPr>
        <w:rPr>
          <w:rFonts w:cs="Arial"/>
        </w:rPr>
      </w:pPr>
      <w:r>
        <w:rPr>
          <w:rFonts w:cs="Arial"/>
        </w:rPr>
        <w:t xml:space="preserve">Food vehicles or commodities responsible for </w:t>
      </w:r>
      <w:r w:rsidR="002B3107">
        <w:rPr>
          <w:rFonts w:cs="Arial"/>
        </w:rPr>
        <w:t>foodborne illness are generally determined through epidemiological and/or microbiological associations in outbreak investigations. Critical in this process is the ability to identify an outbreak through the existing surveillance system to enable an investigation to then proceed. There are</w:t>
      </w:r>
      <w:r w:rsidR="008F64AF">
        <w:rPr>
          <w:rFonts w:cs="Arial"/>
        </w:rPr>
        <w:t>,</w:t>
      </w:r>
      <w:r w:rsidR="002B3107">
        <w:rPr>
          <w:rFonts w:cs="Arial"/>
        </w:rPr>
        <w:t xml:space="preserve"> however</w:t>
      </w:r>
      <w:r w:rsidR="008F64AF">
        <w:rPr>
          <w:rFonts w:cs="Arial"/>
        </w:rPr>
        <w:t>,</w:t>
      </w:r>
      <w:r w:rsidR="002B3107">
        <w:rPr>
          <w:rFonts w:cs="Arial"/>
        </w:rPr>
        <w:t xml:space="preserve"> challenges associated with identifying and attributing illness to a particular food vehicle</w:t>
      </w:r>
      <w:r>
        <w:rPr>
          <w:rFonts w:cs="Arial"/>
        </w:rPr>
        <w:t xml:space="preserve"> or commodity</w:t>
      </w:r>
      <w:r w:rsidR="002B3107">
        <w:rPr>
          <w:rFonts w:cs="Arial"/>
        </w:rPr>
        <w:t>, including:</w:t>
      </w:r>
    </w:p>
    <w:p w14:paraId="60BEB9D0" w14:textId="77777777" w:rsidR="002B3107" w:rsidRDefault="002B3107" w:rsidP="002B3107">
      <w:pPr>
        <w:rPr>
          <w:rFonts w:cs="Arial"/>
        </w:rPr>
      </w:pPr>
    </w:p>
    <w:p w14:paraId="0FEB439F" w14:textId="77777777" w:rsidR="002B3107" w:rsidRDefault="002B3107" w:rsidP="002B3107">
      <w:pPr>
        <w:pStyle w:val="ListParagraph"/>
        <w:widowControl w:val="0"/>
        <w:numPr>
          <w:ilvl w:val="0"/>
          <w:numId w:val="35"/>
        </w:numPr>
        <w:rPr>
          <w:rFonts w:cs="Arial"/>
        </w:rPr>
      </w:pPr>
      <w:r>
        <w:rPr>
          <w:rFonts w:cs="Arial"/>
        </w:rPr>
        <w:t>Food recall biases when gathering food consumption histories (compounded by pathogens with long incubation periods, e.g. hepatitis A)</w:t>
      </w:r>
    </w:p>
    <w:p w14:paraId="4F8DE32F" w14:textId="77777777" w:rsidR="002B3107" w:rsidRDefault="002B3107" w:rsidP="002B3107">
      <w:pPr>
        <w:pStyle w:val="ListParagraph"/>
        <w:widowControl w:val="0"/>
        <w:numPr>
          <w:ilvl w:val="0"/>
          <w:numId w:val="35"/>
        </w:numPr>
        <w:rPr>
          <w:rFonts w:cs="Arial"/>
        </w:rPr>
      </w:pPr>
      <w:r>
        <w:rPr>
          <w:rFonts w:cs="Arial"/>
        </w:rPr>
        <w:t>Time delays in recognition or notification of an outbreak, including:</w:t>
      </w:r>
    </w:p>
    <w:p w14:paraId="1151534D" w14:textId="77777777" w:rsidR="002B3107" w:rsidRDefault="002B3107" w:rsidP="002B3107">
      <w:pPr>
        <w:pStyle w:val="ListParagraph"/>
        <w:widowControl w:val="0"/>
        <w:numPr>
          <w:ilvl w:val="1"/>
          <w:numId w:val="35"/>
        </w:numPr>
        <w:rPr>
          <w:rFonts w:cs="Arial"/>
        </w:rPr>
      </w:pPr>
      <w:r>
        <w:rPr>
          <w:rFonts w:cs="Arial"/>
        </w:rPr>
        <w:t>the time taken for infected persons to seek medical treatment</w:t>
      </w:r>
    </w:p>
    <w:p w14:paraId="77F5608D" w14:textId="77777777" w:rsidR="002B3107" w:rsidRDefault="002B3107" w:rsidP="002B3107">
      <w:pPr>
        <w:pStyle w:val="ListParagraph"/>
        <w:widowControl w:val="0"/>
        <w:numPr>
          <w:ilvl w:val="1"/>
          <w:numId w:val="35"/>
        </w:numPr>
        <w:rPr>
          <w:rFonts w:cs="Arial"/>
        </w:rPr>
      </w:pPr>
      <w:r>
        <w:rPr>
          <w:rFonts w:cs="Arial"/>
        </w:rPr>
        <w:t>obtaining stool samples</w:t>
      </w:r>
    </w:p>
    <w:p w14:paraId="1B85E82D" w14:textId="77777777" w:rsidR="002B3107" w:rsidRDefault="002B3107" w:rsidP="002B3107">
      <w:pPr>
        <w:pStyle w:val="ListParagraph"/>
        <w:widowControl w:val="0"/>
        <w:numPr>
          <w:ilvl w:val="1"/>
          <w:numId w:val="35"/>
        </w:numPr>
        <w:rPr>
          <w:rFonts w:cs="Arial"/>
        </w:rPr>
      </w:pPr>
      <w:r>
        <w:rPr>
          <w:rFonts w:cs="Arial"/>
        </w:rPr>
        <w:t>laboratory confirmation of the presence of pathogenic organisms</w:t>
      </w:r>
    </w:p>
    <w:p w14:paraId="7B28D000" w14:textId="77777777" w:rsidR="002B3107" w:rsidRDefault="002B3107" w:rsidP="002B3107">
      <w:pPr>
        <w:pStyle w:val="ListParagraph"/>
        <w:widowControl w:val="0"/>
        <w:numPr>
          <w:ilvl w:val="1"/>
          <w:numId w:val="35"/>
        </w:numPr>
        <w:rPr>
          <w:rFonts w:cs="Arial"/>
        </w:rPr>
      </w:pPr>
      <w:r>
        <w:rPr>
          <w:rFonts w:cs="Arial"/>
        </w:rPr>
        <w:t>notification to public health authorities, and</w:t>
      </w:r>
    </w:p>
    <w:p w14:paraId="67C07F0B" w14:textId="77777777" w:rsidR="002B3107" w:rsidRDefault="002B3107" w:rsidP="002B3107">
      <w:pPr>
        <w:pStyle w:val="ListParagraph"/>
        <w:widowControl w:val="0"/>
        <w:numPr>
          <w:ilvl w:val="1"/>
          <w:numId w:val="35"/>
        </w:numPr>
        <w:rPr>
          <w:rFonts w:cs="Arial"/>
        </w:rPr>
      </w:pPr>
      <w:r>
        <w:rPr>
          <w:rFonts w:cs="Arial"/>
        </w:rPr>
        <w:t>identification and subsequent investigation of the outbreak</w:t>
      </w:r>
    </w:p>
    <w:p w14:paraId="5ED6AA54" w14:textId="77777777" w:rsidR="002B3107" w:rsidRDefault="002B3107" w:rsidP="002B3107">
      <w:pPr>
        <w:pStyle w:val="ListParagraph"/>
        <w:numPr>
          <w:ilvl w:val="0"/>
          <w:numId w:val="35"/>
        </w:numPr>
        <w:rPr>
          <w:rFonts w:cs="Arial"/>
        </w:rPr>
      </w:pPr>
      <w:r>
        <w:rPr>
          <w:rFonts w:cs="Arial"/>
        </w:rPr>
        <w:t>Inability to trace food products to their source</w:t>
      </w:r>
    </w:p>
    <w:p w14:paraId="6C51307B" w14:textId="77777777" w:rsidR="002B3107" w:rsidRDefault="002B3107" w:rsidP="002B3107">
      <w:pPr>
        <w:pStyle w:val="ListParagraph"/>
        <w:numPr>
          <w:ilvl w:val="0"/>
          <w:numId w:val="35"/>
        </w:numPr>
        <w:rPr>
          <w:rFonts w:cs="Arial"/>
        </w:rPr>
      </w:pPr>
      <w:r>
        <w:rPr>
          <w:rFonts w:cs="Arial"/>
        </w:rPr>
        <w:t>Reluctance of individuals to participate in investigations</w:t>
      </w:r>
    </w:p>
    <w:p w14:paraId="01BDC1F8" w14:textId="77777777" w:rsidR="002B3107" w:rsidRDefault="002B3107" w:rsidP="002B3107">
      <w:pPr>
        <w:pStyle w:val="ListParagraph"/>
        <w:numPr>
          <w:ilvl w:val="0"/>
          <w:numId w:val="35"/>
        </w:numPr>
        <w:rPr>
          <w:rFonts w:cs="Arial"/>
        </w:rPr>
      </w:pPr>
      <w:r>
        <w:rPr>
          <w:rFonts w:cs="Arial"/>
        </w:rPr>
        <w:t xml:space="preserve">Long exposure windows for specific pathogens (e.g. </w:t>
      </w:r>
      <w:r>
        <w:rPr>
          <w:rFonts w:cs="Arial"/>
          <w:i/>
        </w:rPr>
        <w:t>L. monocytogenes</w:t>
      </w:r>
      <w:r>
        <w:rPr>
          <w:rFonts w:cs="Arial"/>
        </w:rPr>
        <w:t>)</w:t>
      </w:r>
    </w:p>
    <w:p w14:paraId="67C6EE21" w14:textId="77777777" w:rsidR="002B3107" w:rsidRDefault="002B3107" w:rsidP="002B3107">
      <w:pPr>
        <w:pStyle w:val="ListParagraph"/>
        <w:numPr>
          <w:ilvl w:val="0"/>
          <w:numId w:val="35"/>
        </w:numPr>
        <w:rPr>
          <w:rFonts w:cs="Arial"/>
        </w:rPr>
      </w:pPr>
      <w:r>
        <w:rPr>
          <w:rFonts w:cs="Arial"/>
        </w:rPr>
        <w:t>Inability to obtain food samples for analysis</w:t>
      </w:r>
    </w:p>
    <w:p w14:paraId="55AA5A2E" w14:textId="27DA1AE7" w:rsidR="002B3107" w:rsidRDefault="002B3107" w:rsidP="002B3107">
      <w:pPr>
        <w:pStyle w:val="ListParagraph"/>
        <w:numPr>
          <w:ilvl w:val="0"/>
          <w:numId w:val="35"/>
        </w:numPr>
        <w:rPr>
          <w:rFonts w:cs="Arial"/>
        </w:rPr>
      </w:pPr>
      <w:r>
        <w:rPr>
          <w:rFonts w:cs="Arial"/>
        </w:rPr>
        <w:t>A lack of precision in, or suitable methods for, sample analysis and pathogen identification (e.g. it is difficult to obtain confirmatory microbiological evidence of hepatitis A in foodstuff due to the variable distribution of the virus on the food and level of virus and as the level of the virus in food may be below the level that can be detected while still having the potential to result in illness)</w:t>
      </w:r>
    </w:p>
    <w:p w14:paraId="035280AA" w14:textId="77777777" w:rsidR="002B3107" w:rsidRDefault="002B3107" w:rsidP="002B3107">
      <w:pPr>
        <w:pStyle w:val="ListParagraph"/>
        <w:numPr>
          <w:ilvl w:val="0"/>
          <w:numId w:val="35"/>
        </w:numPr>
        <w:rPr>
          <w:rFonts w:cs="Arial"/>
        </w:rPr>
      </w:pPr>
      <w:r>
        <w:rPr>
          <w:rFonts w:cs="Arial"/>
        </w:rPr>
        <w:t>Immune status of the exposed population</w:t>
      </w:r>
    </w:p>
    <w:p w14:paraId="0F1EA718" w14:textId="77777777" w:rsidR="002B3107" w:rsidRDefault="002B3107" w:rsidP="002B3107">
      <w:pPr>
        <w:pStyle w:val="ListParagraph"/>
        <w:numPr>
          <w:ilvl w:val="0"/>
          <w:numId w:val="35"/>
        </w:numPr>
        <w:rPr>
          <w:rFonts w:cs="Arial"/>
        </w:rPr>
      </w:pPr>
      <w:r>
        <w:rPr>
          <w:rFonts w:cs="Arial"/>
        </w:rPr>
        <w:t xml:space="preserve">Food attribution in dishes with multiple food items </w:t>
      </w:r>
    </w:p>
    <w:p w14:paraId="25FCF314" w14:textId="77777777" w:rsidR="002B3107" w:rsidRDefault="002B3107" w:rsidP="002B3107">
      <w:pPr>
        <w:pStyle w:val="ListParagraph"/>
        <w:numPr>
          <w:ilvl w:val="0"/>
          <w:numId w:val="35"/>
        </w:numPr>
        <w:rPr>
          <w:rFonts w:cs="Arial"/>
        </w:rPr>
      </w:pPr>
      <w:r>
        <w:rPr>
          <w:rFonts w:cs="Arial"/>
        </w:rPr>
        <w:t xml:space="preserve">The potential for variation in categorising features of outbreaks depending on investigator interpretation and circumstances. </w:t>
      </w:r>
    </w:p>
    <w:p w14:paraId="212DA678" w14:textId="3A6BCE17" w:rsidR="0078541F" w:rsidRDefault="0078541F" w:rsidP="002B3107">
      <w:pPr>
        <w:rPr>
          <w:rFonts w:cs="Arial"/>
        </w:rPr>
      </w:pPr>
    </w:p>
    <w:p w14:paraId="26924572" w14:textId="1BB8F221" w:rsidR="002B3107" w:rsidRDefault="002B3107" w:rsidP="002B3107">
      <w:pPr>
        <w:rPr>
          <w:rFonts w:cs="Arial"/>
        </w:rPr>
      </w:pPr>
      <w:r>
        <w:rPr>
          <w:rFonts w:cs="Arial"/>
        </w:rPr>
        <w:t>Therefore, it is important to recognise that outbreak data are likely to only represent a small proportion of actual cases of foodborne illness, due to the reasons given above and as many people do not always seek medical attention for mild forms of gastroenteritis, medical practitioners do not always collect specimens for analysis, and not all foodborne illnesses require notification to health authorities</w:t>
      </w:r>
      <w:r>
        <w:rPr>
          <w:rStyle w:val="FootnoteReference"/>
          <w:rFonts w:cs="Arial"/>
        </w:rPr>
        <w:footnoteReference w:id="13"/>
      </w:r>
      <w:r w:rsidR="004843D5">
        <w:rPr>
          <w:rFonts w:cs="Arial"/>
        </w:rPr>
        <w:t xml:space="preserve"> (Gibbons et al. 2014)</w:t>
      </w:r>
      <w:r>
        <w:rPr>
          <w:rFonts w:cs="Arial"/>
        </w:rPr>
        <w:t xml:space="preserve">. </w:t>
      </w:r>
    </w:p>
    <w:p w14:paraId="547EE0EF" w14:textId="3BDCD667" w:rsidR="002B3107" w:rsidRDefault="002B3107" w:rsidP="002B3107">
      <w:pPr>
        <w:pStyle w:val="CommentText"/>
      </w:pPr>
    </w:p>
    <w:p w14:paraId="7E4B5C43" w14:textId="5153AE4A" w:rsidR="00A77DAF" w:rsidRPr="00D90680" w:rsidRDefault="002B3107" w:rsidP="00AF5C08">
      <w:pPr>
        <w:ind w:left="567" w:hanging="567"/>
        <w:rPr>
          <w:rFonts w:cs="Arial"/>
          <w:lang w:bidi="ar-SA"/>
        </w:rPr>
      </w:pPr>
      <w:r w:rsidRPr="00D90680">
        <w:rPr>
          <w:rFonts w:cs="Arial"/>
        </w:rPr>
        <w:t xml:space="preserve"> </w:t>
      </w:r>
      <w:r w:rsidR="00A77DAF" w:rsidRPr="00D90680">
        <w:rPr>
          <w:rFonts w:cs="Arial"/>
        </w:rPr>
        <w:br w:type="page"/>
      </w:r>
    </w:p>
    <w:p w14:paraId="1699DE2F" w14:textId="3D16FA57" w:rsidR="0035151B" w:rsidRPr="00D90680" w:rsidRDefault="00252464" w:rsidP="00C528E2">
      <w:pPr>
        <w:pStyle w:val="Heading1"/>
        <w:rPr>
          <w:rFonts w:cs="Arial"/>
        </w:rPr>
      </w:pPr>
      <w:bookmarkStart w:id="81" w:name="_Toc61874726"/>
      <w:bookmarkStart w:id="82" w:name="_Toc94881210"/>
      <w:r>
        <w:rPr>
          <w:rFonts w:cs="Arial"/>
        </w:rPr>
        <w:t>Review</w:t>
      </w:r>
      <w:r w:rsidR="00DF481F" w:rsidRPr="00D90680">
        <w:rPr>
          <w:rFonts w:cs="Arial"/>
        </w:rPr>
        <w:t xml:space="preserve"> of </w:t>
      </w:r>
      <w:r w:rsidR="00843B07" w:rsidRPr="00D90680">
        <w:rPr>
          <w:rFonts w:cs="Arial"/>
        </w:rPr>
        <w:t>Australian food service and rela</w:t>
      </w:r>
      <w:r>
        <w:rPr>
          <w:rFonts w:cs="Arial"/>
        </w:rPr>
        <w:t>ted food retail business sector classifications</w:t>
      </w:r>
      <w:r w:rsidR="00843B07" w:rsidRPr="00D90680">
        <w:rPr>
          <w:rFonts w:cs="Arial"/>
        </w:rPr>
        <w:t xml:space="preserve"> </w:t>
      </w:r>
      <w:r w:rsidR="00DF481F" w:rsidRPr="00D90680">
        <w:rPr>
          <w:rFonts w:cs="Arial"/>
        </w:rPr>
        <w:t>using the National Risk Profiling Framework</w:t>
      </w:r>
      <w:bookmarkEnd w:id="81"/>
      <w:bookmarkEnd w:id="82"/>
      <w:r w:rsidR="00DF481F" w:rsidRPr="00D90680">
        <w:rPr>
          <w:rFonts w:cs="Arial"/>
        </w:rPr>
        <w:t xml:space="preserve"> </w:t>
      </w:r>
    </w:p>
    <w:p w14:paraId="7A7B06FB" w14:textId="5F8865E0" w:rsidR="00514213" w:rsidRPr="00D90680" w:rsidRDefault="00514213" w:rsidP="000D7198">
      <w:pPr>
        <w:pStyle w:val="Heading2"/>
      </w:pPr>
      <w:bookmarkStart w:id="83" w:name="_Toc61874727"/>
      <w:bookmarkStart w:id="84" w:name="_Toc94881211"/>
      <w:r w:rsidRPr="00D90680">
        <w:t>Introduction</w:t>
      </w:r>
      <w:bookmarkEnd w:id="83"/>
      <w:bookmarkEnd w:id="84"/>
    </w:p>
    <w:p w14:paraId="14FDC148" w14:textId="53514FB5" w:rsidR="000C3308" w:rsidRPr="00D90680" w:rsidRDefault="00DF481F" w:rsidP="000C3308">
      <w:pPr>
        <w:rPr>
          <w:rFonts w:cs="Arial"/>
        </w:rPr>
      </w:pPr>
      <w:r w:rsidRPr="00D90680">
        <w:rPr>
          <w:rFonts w:cs="Arial"/>
        </w:rPr>
        <w:t>To address the second risk assessment question, the in scope business</w:t>
      </w:r>
      <w:r w:rsidR="00252464">
        <w:rPr>
          <w:rFonts w:cs="Arial"/>
        </w:rPr>
        <w:t xml:space="preserve"> classifications</w:t>
      </w:r>
      <w:r w:rsidRPr="00D90680">
        <w:rPr>
          <w:rFonts w:cs="Arial"/>
        </w:rPr>
        <w:t xml:space="preserve"> w</w:t>
      </w:r>
      <w:r w:rsidR="00855A3B" w:rsidRPr="00D90680">
        <w:rPr>
          <w:rFonts w:cs="Arial"/>
        </w:rPr>
        <w:t xml:space="preserve">ere </w:t>
      </w:r>
      <w:r w:rsidR="00252464">
        <w:rPr>
          <w:rFonts w:cs="Arial"/>
        </w:rPr>
        <w:t>reviewed</w:t>
      </w:r>
      <w:r w:rsidR="00855A3B" w:rsidRPr="00D90680">
        <w:rPr>
          <w:rFonts w:cs="Arial"/>
        </w:rPr>
        <w:t xml:space="preserve"> using</w:t>
      </w:r>
      <w:r w:rsidRPr="00D90680">
        <w:rPr>
          <w:rFonts w:cs="Arial"/>
        </w:rPr>
        <w:t xml:space="preserve"> the National Risk Profiling Framework</w:t>
      </w:r>
      <w:r w:rsidR="00AE6A00">
        <w:rPr>
          <w:rFonts w:cs="Arial"/>
        </w:rPr>
        <w:t xml:space="preserve"> (the Framework</w:t>
      </w:r>
      <w:r w:rsidR="0098574B">
        <w:rPr>
          <w:rFonts w:cs="Arial"/>
        </w:rPr>
        <w:t>)(</w:t>
      </w:r>
      <w:r w:rsidR="0098574B" w:rsidRPr="00120705">
        <w:rPr>
          <w:szCs w:val="22"/>
        </w:rPr>
        <w:t>DoHA</w:t>
      </w:r>
      <w:r w:rsidR="0098574B">
        <w:rPr>
          <w:szCs w:val="22"/>
        </w:rPr>
        <w:t xml:space="preserve"> 2007</w:t>
      </w:r>
      <w:r w:rsidR="0098574B">
        <w:rPr>
          <w:rFonts w:cs="Arial"/>
        </w:rPr>
        <w:t>)</w:t>
      </w:r>
      <w:r w:rsidR="00855A3B" w:rsidRPr="00D90680">
        <w:rPr>
          <w:rFonts w:cs="Arial"/>
        </w:rPr>
        <w:t xml:space="preserve">. </w:t>
      </w:r>
      <w:r w:rsidR="000C3308" w:rsidRPr="00D90680">
        <w:rPr>
          <w:rFonts w:cs="Arial"/>
        </w:rPr>
        <w:t xml:space="preserve">The </w:t>
      </w:r>
      <w:r w:rsidR="00AE6A00">
        <w:rPr>
          <w:rFonts w:cs="Arial"/>
          <w:lang w:val="en-AU"/>
        </w:rPr>
        <w:t>Framework</w:t>
      </w:r>
      <w:r w:rsidR="000C3308" w:rsidRPr="00D90680">
        <w:rPr>
          <w:rFonts w:cs="Arial"/>
        </w:rPr>
        <w:t xml:space="preserve"> was </w:t>
      </w:r>
      <w:r w:rsidR="00041142">
        <w:rPr>
          <w:rFonts w:cs="Arial"/>
        </w:rPr>
        <w:t xml:space="preserve">originally </w:t>
      </w:r>
      <w:r w:rsidR="000C3308" w:rsidRPr="00D90680">
        <w:rPr>
          <w:rFonts w:cs="Arial"/>
        </w:rPr>
        <w:t xml:space="preserve">designed to provide a nationally agreed approach for government to classify business types on the basis of food safety risk. </w:t>
      </w:r>
      <w:r w:rsidR="00F5453E">
        <w:rPr>
          <w:rFonts w:cs="Arial"/>
        </w:rPr>
        <w:t>T</w:t>
      </w:r>
      <w:r w:rsidR="00ED74F4">
        <w:rPr>
          <w:rFonts w:cs="Arial"/>
        </w:rPr>
        <w:t xml:space="preserve">he </w:t>
      </w:r>
      <w:r w:rsidR="00AE6A00">
        <w:rPr>
          <w:rFonts w:cs="Arial"/>
          <w:lang w:val="en-AU"/>
        </w:rPr>
        <w:t>Framework</w:t>
      </w:r>
      <w:r w:rsidR="00AE6A00">
        <w:rPr>
          <w:rFonts w:cs="Arial"/>
        </w:rPr>
        <w:t xml:space="preserve"> </w:t>
      </w:r>
      <w:r w:rsidR="00ED74F4">
        <w:rPr>
          <w:rFonts w:cs="Arial"/>
        </w:rPr>
        <w:t>reflects a</w:t>
      </w:r>
      <w:r w:rsidR="000C3308" w:rsidRPr="00D90680">
        <w:rPr>
          <w:rFonts w:cs="Arial"/>
        </w:rPr>
        <w:t xml:space="preserve"> science-based and transparent</w:t>
      </w:r>
      <w:r w:rsidR="00ED74F4">
        <w:rPr>
          <w:rFonts w:cs="Arial"/>
        </w:rPr>
        <w:t xml:space="preserve"> approach</w:t>
      </w:r>
      <w:r w:rsidR="000C3308" w:rsidRPr="00D90680">
        <w:rPr>
          <w:rFonts w:cs="Arial"/>
        </w:rPr>
        <w:t>, reflecting risks inherent to the product/process, the potential of controlling the risks, as well as a measure of the association of the risk with past foodborne illness outbreak information</w:t>
      </w:r>
      <w:r w:rsidR="0098574B">
        <w:rPr>
          <w:rFonts w:cs="Arial"/>
        </w:rPr>
        <w:t xml:space="preserve"> (Ross et al. 2009)</w:t>
      </w:r>
      <w:r w:rsidR="000C3308" w:rsidRPr="00D90680">
        <w:rPr>
          <w:rFonts w:cs="Arial"/>
        </w:rPr>
        <w:t>.</w:t>
      </w:r>
    </w:p>
    <w:p w14:paraId="141ED6CC" w14:textId="77777777" w:rsidR="000C3308" w:rsidRPr="00D90680" w:rsidRDefault="000C3308" w:rsidP="000C3308">
      <w:pPr>
        <w:rPr>
          <w:rFonts w:cs="Arial"/>
        </w:rPr>
      </w:pPr>
    </w:p>
    <w:p w14:paraId="5DD66495" w14:textId="4BC87C5F" w:rsidR="00855A3B" w:rsidRPr="00D90680" w:rsidRDefault="00855A3B" w:rsidP="00855A3B">
      <w:pPr>
        <w:rPr>
          <w:rFonts w:cs="Arial"/>
        </w:rPr>
      </w:pPr>
      <w:r w:rsidRPr="00D90680">
        <w:rPr>
          <w:rFonts w:cs="Arial"/>
        </w:rPr>
        <w:t xml:space="preserve">The NPRF </w:t>
      </w:r>
      <w:r w:rsidR="00041142">
        <w:rPr>
          <w:rFonts w:cs="Arial"/>
        </w:rPr>
        <w:t xml:space="preserve">comprises </w:t>
      </w:r>
      <w:r w:rsidRPr="00D90680">
        <w:rPr>
          <w:rFonts w:cs="Arial"/>
        </w:rPr>
        <w:t>a series of decision trees that require consideration of the nature of the potential risk that might exist or</w:t>
      </w:r>
      <w:r w:rsidR="00EC04DE" w:rsidRPr="00D90680">
        <w:rPr>
          <w:rFonts w:cs="Arial"/>
        </w:rPr>
        <w:t xml:space="preserve"> arise from products sold by a</w:t>
      </w:r>
      <w:r w:rsidR="000C3308" w:rsidRPr="00D90680">
        <w:rPr>
          <w:rFonts w:cs="Arial"/>
        </w:rPr>
        <w:t xml:space="preserve"> </w:t>
      </w:r>
      <w:r w:rsidRPr="00D90680">
        <w:rPr>
          <w:rFonts w:cs="Arial"/>
        </w:rPr>
        <w:t>business sector and the reliability of existing risk management actions</w:t>
      </w:r>
      <w:r w:rsidR="000C3308" w:rsidRPr="00D90680">
        <w:rPr>
          <w:rFonts w:cs="Arial"/>
        </w:rPr>
        <w:t xml:space="preserve">, </w:t>
      </w:r>
      <w:r w:rsidRPr="00D90680">
        <w:rPr>
          <w:rFonts w:cs="Arial"/>
        </w:rPr>
        <w:t>whether there are steps that are susceptible to introduction of hazards, or processes</w:t>
      </w:r>
      <w:r w:rsidR="000C3308" w:rsidRPr="00D90680">
        <w:rPr>
          <w:rFonts w:cs="Arial"/>
        </w:rPr>
        <w:t xml:space="preserve"> </w:t>
      </w:r>
      <w:r w:rsidRPr="00D90680">
        <w:rPr>
          <w:rFonts w:cs="Arial"/>
        </w:rPr>
        <w:t>that are critical to the safety of the product at the time it is consumed</w:t>
      </w:r>
      <w:r w:rsidR="005E03C7">
        <w:rPr>
          <w:rFonts w:cs="Arial"/>
        </w:rPr>
        <w:t xml:space="preserve"> (Ross et al. 2009)</w:t>
      </w:r>
      <w:r w:rsidRPr="00D90680">
        <w:rPr>
          <w:rFonts w:cs="Arial"/>
        </w:rPr>
        <w:t xml:space="preserve">. Essentially, the </w:t>
      </w:r>
      <w:r w:rsidR="00041142">
        <w:rPr>
          <w:rFonts w:cs="Arial"/>
        </w:rPr>
        <w:t>NPRF</w:t>
      </w:r>
      <w:r w:rsidR="00041142" w:rsidRPr="00D90680">
        <w:rPr>
          <w:rFonts w:cs="Arial"/>
        </w:rPr>
        <w:t xml:space="preserve"> </w:t>
      </w:r>
      <w:r w:rsidRPr="00D90680">
        <w:rPr>
          <w:rFonts w:cs="Arial"/>
        </w:rPr>
        <w:t xml:space="preserve">asks three key questions consisting of a number of sub questions, </w:t>
      </w:r>
      <w:r w:rsidR="00AD78C1">
        <w:rPr>
          <w:rFonts w:cs="Arial"/>
        </w:rPr>
        <w:t>which</w:t>
      </w:r>
      <w:r w:rsidR="00AD78C1" w:rsidRPr="00D90680">
        <w:rPr>
          <w:rFonts w:cs="Arial"/>
        </w:rPr>
        <w:t xml:space="preserve"> </w:t>
      </w:r>
      <w:r w:rsidRPr="00D90680">
        <w:rPr>
          <w:rFonts w:cs="Arial"/>
        </w:rPr>
        <w:t>must be answered sequentially:</w:t>
      </w:r>
    </w:p>
    <w:p w14:paraId="2FE15C54" w14:textId="77777777" w:rsidR="00855A3B" w:rsidRPr="00D90680" w:rsidRDefault="00855A3B" w:rsidP="00855A3B">
      <w:pPr>
        <w:rPr>
          <w:rFonts w:cs="Arial"/>
        </w:rPr>
      </w:pPr>
    </w:p>
    <w:p w14:paraId="04DD9C59" w14:textId="59D538B5" w:rsidR="00855A3B" w:rsidRDefault="00855A3B" w:rsidP="00F5453E">
      <w:pPr>
        <w:ind w:left="567"/>
        <w:rPr>
          <w:rFonts w:cs="Arial"/>
        </w:rPr>
      </w:pPr>
      <w:r w:rsidRPr="00D90680">
        <w:rPr>
          <w:rFonts w:cs="Arial"/>
        </w:rPr>
        <w:t xml:space="preserve">1. </w:t>
      </w:r>
      <w:r w:rsidR="00CE565C" w:rsidRPr="00D90680">
        <w:rPr>
          <w:rFonts w:cs="Arial"/>
        </w:rPr>
        <w:t>Could the business sector introduce a hazard to the food, or fail to control the level of a hazard that could be present?</w:t>
      </w:r>
    </w:p>
    <w:p w14:paraId="63ED4FDE" w14:textId="77777777" w:rsidR="00F5453E" w:rsidRPr="00D90680" w:rsidRDefault="00F5453E" w:rsidP="00F5453E">
      <w:pPr>
        <w:rPr>
          <w:rFonts w:cs="Arial"/>
        </w:rPr>
      </w:pPr>
    </w:p>
    <w:p w14:paraId="14C012ED" w14:textId="708D50E3" w:rsidR="00855A3B" w:rsidRDefault="00855A3B" w:rsidP="00F5453E">
      <w:pPr>
        <w:ind w:left="567"/>
        <w:rPr>
          <w:rFonts w:cs="Arial"/>
        </w:rPr>
      </w:pPr>
      <w:r w:rsidRPr="00D90680">
        <w:rPr>
          <w:rFonts w:cs="Arial"/>
        </w:rPr>
        <w:t xml:space="preserve">2. </w:t>
      </w:r>
      <w:r w:rsidR="00CE565C" w:rsidRPr="00D90680">
        <w:rPr>
          <w:rFonts w:cs="Arial"/>
        </w:rPr>
        <w:t>Does the business sector need to take action(s) to eliminate, reduce or control a hazard critical to the safety of product at the time of consumption?</w:t>
      </w:r>
    </w:p>
    <w:p w14:paraId="78651364" w14:textId="77777777" w:rsidR="00F5453E" w:rsidRPr="00D90680" w:rsidRDefault="00F5453E" w:rsidP="00F5453E">
      <w:pPr>
        <w:rPr>
          <w:rFonts w:cs="Arial"/>
        </w:rPr>
      </w:pPr>
    </w:p>
    <w:p w14:paraId="650B66AA" w14:textId="5DAC8CBE" w:rsidR="00855A3B" w:rsidRPr="00D90680" w:rsidRDefault="00855A3B" w:rsidP="00F5453E">
      <w:pPr>
        <w:ind w:left="567"/>
        <w:rPr>
          <w:rFonts w:cs="Arial"/>
        </w:rPr>
      </w:pPr>
      <w:r w:rsidRPr="00D90680">
        <w:rPr>
          <w:rFonts w:cs="Arial"/>
        </w:rPr>
        <w:t xml:space="preserve">3. </w:t>
      </w:r>
      <w:r w:rsidR="00CE565C" w:rsidRPr="00D90680">
        <w:rPr>
          <w:rFonts w:cs="Arial"/>
        </w:rPr>
        <w:t>Will/could the presence of the hazard lead to “severe” public health consequences?</w:t>
      </w:r>
    </w:p>
    <w:p w14:paraId="3FA04DE2" w14:textId="77777777" w:rsidR="00CE565C" w:rsidRPr="00D90680" w:rsidRDefault="00CE565C" w:rsidP="00855A3B">
      <w:pPr>
        <w:rPr>
          <w:rFonts w:cs="Arial"/>
        </w:rPr>
      </w:pPr>
    </w:p>
    <w:p w14:paraId="11E9E052" w14:textId="2173580B" w:rsidR="00514213" w:rsidRPr="00D90680" w:rsidRDefault="00EC04DE" w:rsidP="00514213">
      <w:pPr>
        <w:rPr>
          <w:rFonts w:cs="Arial"/>
        </w:rPr>
      </w:pPr>
      <w:r w:rsidRPr="00D90680">
        <w:rPr>
          <w:rFonts w:cs="Arial"/>
        </w:rPr>
        <w:t xml:space="preserve">The outcomes of the decision tree lead to four </w:t>
      </w:r>
      <w:r w:rsidR="00CE565C" w:rsidRPr="00D90680">
        <w:rPr>
          <w:rFonts w:cs="Arial"/>
        </w:rPr>
        <w:t>priority</w:t>
      </w:r>
      <w:r w:rsidRPr="00D90680">
        <w:rPr>
          <w:rFonts w:cs="Arial"/>
        </w:rPr>
        <w:t xml:space="preserve"> categories. </w:t>
      </w:r>
      <w:r w:rsidR="00514213" w:rsidRPr="00D90680">
        <w:rPr>
          <w:rFonts w:cs="Arial"/>
        </w:rPr>
        <w:t xml:space="preserve">The </w:t>
      </w:r>
      <w:r w:rsidR="00AE6A00">
        <w:rPr>
          <w:rFonts w:cs="Arial"/>
          <w:lang w:val="en-AU"/>
        </w:rPr>
        <w:t>Framework</w:t>
      </w:r>
      <w:r w:rsidR="00AE6A00" w:rsidRPr="00D90680">
        <w:rPr>
          <w:rFonts w:cs="Arial"/>
        </w:rPr>
        <w:t xml:space="preserve"> </w:t>
      </w:r>
      <w:r w:rsidR="00514213" w:rsidRPr="00D90680">
        <w:rPr>
          <w:rFonts w:cs="Arial"/>
        </w:rPr>
        <w:t>uses the following definitions for P1, P2, P3, and P4 classifications</w:t>
      </w:r>
      <w:r w:rsidR="004D121F" w:rsidRPr="00D90680">
        <w:rPr>
          <w:rFonts w:cs="Arial"/>
        </w:rPr>
        <w:t xml:space="preserve"> of food service and retail businesses</w:t>
      </w:r>
      <w:r w:rsidR="00514213" w:rsidRPr="00D90680">
        <w:rPr>
          <w:rFonts w:cs="Arial"/>
        </w:rPr>
        <w:t>:</w:t>
      </w:r>
    </w:p>
    <w:p w14:paraId="7E66796F" w14:textId="406E03B4" w:rsidR="00514213" w:rsidRPr="00D90680" w:rsidRDefault="00514213" w:rsidP="00514213">
      <w:pPr>
        <w:rPr>
          <w:rFonts w:cs="Arial"/>
        </w:rPr>
      </w:pPr>
    </w:p>
    <w:p w14:paraId="59F22A70" w14:textId="5AC04C1D" w:rsidR="00514213" w:rsidRPr="00D90680" w:rsidRDefault="00514213" w:rsidP="00FF0E22">
      <w:pPr>
        <w:ind w:left="567"/>
        <w:rPr>
          <w:rFonts w:cs="Arial"/>
          <w:b/>
        </w:rPr>
      </w:pPr>
      <w:r w:rsidRPr="00D90680">
        <w:rPr>
          <w:rFonts w:cs="Arial"/>
          <w:b/>
        </w:rPr>
        <w:t xml:space="preserve">Priority 1 and Priority 2: </w:t>
      </w:r>
      <w:r w:rsidRPr="00D90680">
        <w:rPr>
          <w:rFonts w:cs="Arial"/>
        </w:rPr>
        <w:t>Businesses that will, characteristically, handle</w:t>
      </w:r>
      <w:r w:rsidR="00CE565C" w:rsidRPr="00D90680">
        <w:rPr>
          <w:rFonts w:cs="Arial"/>
        </w:rPr>
        <w:t xml:space="preserve"> ‘high risk’</w:t>
      </w:r>
      <w:r w:rsidRPr="00D90680">
        <w:rPr>
          <w:rFonts w:cs="Arial"/>
        </w:rPr>
        <w:t xml:space="preserve"> foods that support the growth of pathogenic microorganisms</w:t>
      </w:r>
      <w:r w:rsidR="00FF0E22" w:rsidRPr="00D90680">
        <w:rPr>
          <w:rFonts w:cs="Arial"/>
          <w:b/>
        </w:rPr>
        <w:t xml:space="preserve"> </w:t>
      </w:r>
      <w:r w:rsidRPr="00D90680">
        <w:rPr>
          <w:rFonts w:cs="Arial"/>
        </w:rPr>
        <w:t>and where such pathogens are present or could, from experience or literature reports, be expected to be present. Their handling of food will, characteristically, also involve at least one step at which control actions must be implemented to ensure the safety of the food.</w:t>
      </w:r>
    </w:p>
    <w:p w14:paraId="28C55022" w14:textId="77777777" w:rsidR="00514213" w:rsidRPr="00D90680" w:rsidRDefault="00514213" w:rsidP="00514213">
      <w:pPr>
        <w:rPr>
          <w:rFonts w:cs="Arial"/>
        </w:rPr>
      </w:pPr>
    </w:p>
    <w:p w14:paraId="16393C90" w14:textId="587F25DF" w:rsidR="00363DDA" w:rsidRPr="00D90680" w:rsidRDefault="00514213" w:rsidP="00363DDA">
      <w:pPr>
        <w:ind w:left="567"/>
        <w:rPr>
          <w:rFonts w:cs="Arial"/>
        </w:rPr>
      </w:pPr>
      <w:r w:rsidRPr="00D90680">
        <w:rPr>
          <w:rFonts w:cs="Arial"/>
          <w:b/>
        </w:rPr>
        <w:t>Priority 1</w:t>
      </w:r>
      <w:r w:rsidRPr="00D90680">
        <w:rPr>
          <w:rFonts w:cs="Arial"/>
        </w:rPr>
        <w:t xml:space="preserve"> businesses are further characterised by known risk-increasing factors, such as potential for inadequate/incorrect temperature control (e.g. reheating or hot-holding of food), a consumer base that includes predominantly immuno-compromised populations, the scale of production/service and other factors identified in the National Risk Validation Project </w:t>
      </w:r>
      <w:r w:rsidRPr="0098574B">
        <w:rPr>
          <w:rFonts w:cs="Arial"/>
        </w:rPr>
        <w:t>(FSA &amp; ME, 2002).</w:t>
      </w:r>
    </w:p>
    <w:p w14:paraId="3FF56E22" w14:textId="77777777" w:rsidR="00B22090" w:rsidRDefault="00B22090" w:rsidP="00FF0E22">
      <w:pPr>
        <w:ind w:left="567"/>
        <w:rPr>
          <w:rFonts w:cs="Arial"/>
          <w:b/>
        </w:rPr>
      </w:pPr>
    </w:p>
    <w:p w14:paraId="12945236" w14:textId="636BF727" w:rsidR="00514213" w:rsidRPr="00D90680" w:rsidRDefault="00514213" w:rsidP="00FF0E22">
      <w:pPr>
        <w:ind w:left="567"/>
        <w:rPr>
          <w:rFonts w:cs="Arial"/>
        </w:rPr>
      </w:pPr>
      <w:r w:rsidRPr="00D90680">
        <w:rPr>
          <w:rFonts w:cs="Arial"/>
          <w:b/>
        </w:rPr>
        <w:t>Priority 3:</w:t>
      </w:r>
      <w:r w:rsidRPr="00D90680">
        <w:rPr>
          <w:rFonts w:cs="Arial"/>
        </w:rPr>
        <w:t xml:space="preserve"> Businesses that will only handle ‘low risk’</w:t>
      </w:r>
      <w:r w:rsidRPr="00D90680">
        <w:rPr>
          <w:rFonts w:eastAsia="Arial" w:cs="Arial"/>
        </w:rPr>
        <w:t xml:space="preserve"> or ‘</w:t>
      </w:r>
      <w:r w:rsidR="00CE565C" w:rsidRPr="00D90680">
        <w:rPr>
          <w:rFonts w:cs="Arial"/>
        </w:rPr>
        <w:t>medium risk’</w:t>
      </w:r>
      <w:r w:rsidRPr="00D90680">
        <w:rPr>
          <w:rFonts w:cs="Arial"/>
        </w:rPr>
        <w:t xml:space="preserve"> foods.</w:t>
      </w:r>
    </w:p>
    <w:p w14:paraId="25743681" w14:textId="77777777" w:rsidR="00B22090" w:rsidRDefault="00B22090" w:rsidP="00FF0E22">
      <w:pPr>
        <w:ind w:left="567"/>
        <w:rPr>
          <w:rFonts w:cs="Arial"/>
          <w:b/>
        </w:rPr>
      </w:pPr>
    </w:p>
    <w:p w14:paraId="5790DD57" w14:textId="3407AC92" w:rsidR="00514213" w:rsidRPr="00D90680" w:rsidRDefault="00514213" w:rsidP="00FF0E22">
      <w:pPr>
        <w:ind w:left="567"/>
        <w:rPr>
          <w:rFonts w:cs="Arial"/>
        </w:rPr>
      </w:pPr>
      <w:r w:rsidRPr="00D90680">
        <w:rPr>
          <w:rFonts w:cs="Arial"/>
          <w:b/>
        </w:rPr>
        <w:t>Priority 4:</w:t>
      </w:r>
      <w:r w:rsidRPr="00D90680">
        <w:rPr>
          <w:rFonts w:cs="Arial"/>
        </w:rPr>
        <w:t xml:space="preserve"> Businesses that will normally handle only low risk foods, and would be extremely unlikely to introduce microbial, physical or chemical hazards to the foods they sell or handle.</w:t>
      </w:r>
    </w:p>
    <w:p w14:paraId="3A1BE0C7" w14:textId="2B8F039A" w:rsidR="00EC04DE" w:rsidRPr="00D90680" w:rsidRDefault="00EC04DE" w:rsidP="00FF0E22">
      <w:pPr>
        <w:ind w:left="567"/>
        <w:rPr>
          <w:rFonts w:cs="Arial"/>
        </w:rPr>
      </w:pPr>
    </w:p>
    <w:p w14:paraId="34BE285F" w14:textId="675A1357" w:rsidR="00CE565C" w:rsidRPr="00D90680" w:rsidRDefault="0096385D" w:rsidP="00EC04DE">
      <w:pPr>
        <w:rPr>
          <w:rFonts w:cs="Arial"/>
        </w:rPr>
      </w:pPr>
      <w:r>
        <w:rPr>
          <w:rFonts w:cs="Arial"/>
        </w:rPr>
        <w:t>Essential</w:t>
      </w:r>
      <w:r w:rsidRPr="00D90680">
        <w:rPr>
          <w:rFonts w:cs="Arial"/>
        </w:rPr>
        <w:t xml:space="preserve"> </w:t>
      </w:r>
      <w:r w:rsidR="00CE565C" w:rsidRPr="00D90680">
        <w:rPr>
          <w:rFonts w:cs="Arial"/>
        </w:rPr>
        <w:t xml:space="preserve">to the determination of the priority classifications is the definition of high risk, medium risk and low risk foods. The definitions used in the </w:t>
      </w:r>
      <w:r w:rsidR="00AE6A00">
        <w:rPr>
          <w:rFonts w:cs="Arial"/>
          <w:lang w:val="en-AU"/>
        </w:rPr>
        <w:t>Framework</w:t>
      </w:r>
      <w:r w:rsidR="00AE6A00" w:rsidRPr="00D90680">
        <w:rPr>
          <w:rFonts w:cs="Arial"/>
        </w:rPr>
        <w:t xml:space="preserve"> </w:t>
      </w:r>
      <w:r w:rsidR="00CE565C" w:rsidRPr="00D90680">
        <w:rPr>
          <w:rFonts w:cs="Arial"/>
        </w:rPr>
        <w:t>are as follows:</w:t>
      </w:r>
    </w:p>
    <w:p w14:paraId="11BF9934" w14:textId="63CDF7E7" w:rsidR="00CE565C" w:rsidRPr="00D90680" w:rsidRDefault="00CE565C" w:rsidP="00CE565C">
      <w:pPr>
        <w:rPr>
          <w:rFonts w:cs="Arial"/>
        </w:rPr>
      </w:pPr>
    </w:p>
    <w:p w14:paraId="1FCB76DA" w14:textId="001BE5D5" w:rsidR="00CE565C" w:rsidRPr="00D90680" w:rsidRDefault="002E53F4" w:rsidP="0096385D">
      <w:pPr>
        <w:ind w:left="567"/>
      </w:pPr>
      <w:r w:rsidRPr="00D90680">
        <w:rPr>
          <w:b/>
        </w:rPr>
        <w:t>H</w:t>
      </w:r>
      <w:r w:rsidR="00CE565C" w:rsidRPr="00D90680">
        <w:rPr>
          <w:b/>
        </w:rPr>
        <w:t>igh risk foods:</w:t>
      </w:r>
      <w:r w:rsidR="00CE565C" w:rsidRPr="00D90680">
        <w:t xml:space="preserve"> food</w:t>
      </w:r>
      <w:r w:rsidR="00F13394">
        <w:t>s</w:t>
      </w:r>
      <w:r w:rsidR="00CE565C" w:rsidRPr="00D90680">
        <w:t xml:space="preserve"> that may contain pathogenic microorgan</w:t>
      </w:r>
      <w:r w:rsidRPr="00D90680">
        <w:t xml:space="preserve">isms and will support formation </w:t>
      </w:r>
      <w:r w:rsidR="00CE565C" w:rsidRPr="00D90680">
        <w:t>of toxins or growth of pathogenic microorganisms</w:t>
      </w:r>
      <w:r w:rsidRPr="00D90680">
        <w:t xml:space="preserve">. </w:t>
      </w:r>
      <w:r w:rsidR="00CE565C" w:rsidRPr="00D90680">
        <w:t>Examples include raw meat, poultry and fish, unpasteurised mi</w:t>
      </w:r>
      <w:r w:rsidRPr="00D90680">
        <w:t xml:space="preserve">lk, oysters, tofu, fresh filled </w:t>
      </w:r>
      <w:r w:rsidR="00CE565C" w:rsidRPr="00D90680">
        <w:t>pasta, meat pies, frankfurts, cooked rice and lasagne. Using the Framework, business sectors that handle high risk foods will always be classified as Priority 1 or 2.</w:t>
      </w:r>
    </w:p>
    <w:p w14:paraId="777311D8" w14:textId="538B7427" w:rsidR="00CE565C" w:rsidRPr="00D90680" w:rsidRDefault="00CE565C" w:rsidP="0096385D">
      <w:pPr>
        <w:ind w:left="567"/>
      </w:pPr>
    </w:p>
    <w:p w14:paraId="4A314E7E" w14:textId="4BEEA4D0" w:rsidR="002E53F4" w:rsidRPr="00D90680" w:rsidRDefault="002E53F4" w:rsidP="0096385D">
      <w:pPr>
        <w:ind w:left="567"/>
      </w:pPr>
      <w:r w:rsidRPr="00D90680">
        <w:rPr>
          <w:b/>
        </w:rPr>
        <w:t>Medium risk foods</w:t>
      </w:r>
      <w:r w:rsidR="00CE565C" w:rsidRPr="00D90680">
        <w:rPr>
          <w:b/>
        </w:rPr>
        <w:t>:</w:t>
      </w:r>
      <w:r w:rsidR="00CE565C" w:rsidRPr="00D90680">
        <w:t xml:space="preserve"> those that</w:t>
      </w:r>
      <w:r w:rsidR="000D7198">
        <w:t>:</w:t>
      </w:r>
      <w:r w:rsidR="00CE565C" w:rsidRPr="00D90680">
        <w:t xml:space="preserve"> </w:t>
      </w:r>
    </w:p>
    <w:p w14:paraId="1AABA5F3" w14:textId="4D4E26BF" w:rsidR="002E53F4" w:rsidRPr="00D90680" w:rsidRDefault="00CE565C" w:rsidP="0096385D">
      <w:pPr>
        <w:pStyle w:val="ListParagraph"/>
        <w:numPr>
          <w:ilvl w:val="0"/>
          <w:numId w:val="28"/>
        </w:numPr>
        <w:ind w:left="1287"/>
      </w:pPr>
      <w:r w:rsidRPr="00D90680">
        <w:t>may contain harmful natural to</w:t>
      </w:r>
      <w:r w:rsidR="002E53F4" w:rsidRPr="00D90680">
        <w:t xml:space="preserve">xins or chemicals introduced at </w:t>
      </w:r>
      <w:r w:rsidRPr="00D90680">
        <w:t xml:space="preserve">steps earlier in the food supply chain, or that: </w:t>
      </w:r>
    </w:p>
    <w:p w14:paraId="3EAEB4D7" w14:textId="77777777" w:rsidR="002E53F4" w:rsidRPr="00D90680" w:rsidRDefault="00CE565C" w:rsidP="0096385D">
      <w:pPr>
        <w:pStyle w:val="ListParagraph"/>
        <w:numPr>
          <w:ilvl w:val="0"/>
          <w:numId w:val="27"/>
        </w:numPr>
        <w:ind w:left="1287"/>
      </w:pPr>
      <w:r w:rsidRPr="00D90680">
        <w:t>may contain pathogenic microorganisms bu</w:t>
      </w:r>
      <w:r w:rsidR="002E53F4" w:rsidRPr="00D90680">
        <w:t xml:space="preserve">t will not normally support the </w:t>
      </w:r>
      <w:r w:rsidRPr="00D90680">
        <w:t>formation of toxins or growth of pathog</w:t>
      </w:r>
      <w:r w:rsidR="002E53F4" w:rsidRPr="00D90680">
        <w:t xml:space="preserve">enic microorganisms due to food </w:t>
      </w:r>
      <w:r w:rsidRPr="00D90680">
        <w:t xml:space="preserve">characteristics; or, </w:t>
      </w:r>
    </w:p>
    <w:p w14:paraId="36A240B9" w14:textId="77777777" w:rsidR="002E53F4" w:rsidRPr="00D90680" w:rsidRDefault="00CE565C" w:rsidP="0096385D">
      <w:pPr>
        <w:pStyle w:val="ListParagraph"/>
        <w:numPr>
          <w:ilvl w:val="0"/>
          <w:numId w:val="26"/>
        </w:numPr>
        <w:ind w:left="1287"/>
      </w:pPr>
      <w:r w:rsidRPr="00D90680">
        <w:t>are unlikely to contain pathogenic microorganisms due to food type or processing but may support the formation of toxins or growt</w:t>
      </w:r>
      <w:r w:rsidR="002E53F4" w:rsidRPr="00D90680">
        <w:t>h of pathogenic microorganisms.</w:t>
      </w:r>
    </w:p>
    <w:p w14:paraId="501DBCF2" w14:textId="1B323D7F" w:rsidR="00CE565C" w:rsidRPr="00D90680" w:rsidRDefault="00CE565C" w:rsidP="0096385D">
      <w:pPr>
        <w:pStyle w:val="ListParagraph"/>
        <w:ind w:left="567"/>
      </w:pPr>
      <w:r w:rsidRPr="00D90680">
        <w:t xml:space="preserve">Examples include fresh fruits and vegetables, orange </w:t>
      </w:r>
      <w:r w:rsidR="002E53F4" w:rsidRPr="00D90680">
        <w:t xml:space="preserve">juice, pasteurised milk, canned </w:t>
      </w:r>
      <w:r w:rsidRPr="00D90680">
        <w:t>foods, salami, vegetables stor</w:t>
      </w:r>
      <w:r w:rsidR="00612394" w:rsidRPr="00D90680">
        <w:t xml:space="preserve">ed in oil, peanut butter, </w:t>
      </w:r>
      <w:r w:rsidRPr="00D90680">
        <w:t>eggs</w:t>
      </w:r>
      <w:r w:rsidR="00612394" w:rsidRPr="00D90680">
        <w:t xml:space="preserve"> in the shell</w:t>
      </w:r>
      <w:r w:rsidRPr="00D90680">
        <w:t>, milk-bas</w:t>
      </w:r>
      <w:r w:rsidR="002E53F4" w:rsidRPr="00D90680">
        <w:t xml:space="preserve">ed confectionary </w:t>
      </w:r>
      <w:r w:rsidRPr="00D90680">
        <w:t>and hard-frozen ice cream.</w:t>
      </w:r>
    </w:p>
    <w:p w14:paraId="1A5F5F5E" w14:textId="48ACD69F" w:rsidR="002E53F4" w:rsidRPr="00D90680" w:rsidRDefault="002E53F4" w:rsidP="0096385D">
      <w:pPr>
        <w:pStyle w:val="FootnoteText"/>
        <w:ind w:left="567"/>
        <w:rPr>
          <w:sz w:val="18"/>
          <w:szCs w:val="18"/>
        </w:rPr>
      </w:pPr>
    </w:p>
    <w:p w14:paraId="7709A0FF" w14:textId="0FE9E3B0" w:rsidR="0096385D" w:rsidRDefault="002E53F4" w:rsidP="0096385D">
      <w:pPr>
        <w:ind w:left="567"/>
        <w:rPr>
          <w:szCs w:val="22"/>
        </w:rPr>
      </w:pPr>
      <w:r w:rsidRPr="00D90680">
        <w:rPr>
          <w:b/>
          <w:szCs w:val="22"/>
        </w:rPr>
        <w:t>Low risk foods:</w:t>
      </w:r>
      <w:r w:rsidRPr="00D90680">
        <w:rPr>
          <w:szCs w:val="22"/>
        </w:rPr>
        <w:t xml:space="preserve"> those that are unlikely to contain pathogenic organisms and will not support</w:t>
      </w:r>
      <w:r w:rsidR="00531BE4">
        <w:rPr>
          <w:szCs w:val="22"/>
        </w:rPr>
        <w:t xml:space="preserve"> </w:t>
      </w:r>
      <w:r w:rsidRPr="00D90680">
        <w:rPr>
          <w:szCs w:val="22"/>
        </w:rPr>
        <w:t>their growth (see also ‘potentially hazardous foods’) and are unlikely to contain harmful</w:t>
      </w:r>
      <w:r w:rsidR="00531BE4">
        <w:rPr>
          <w:szCs w:val="22"/>
        </w:rPr>
        <w:t xml:space="preserve"> </w:t>
      </w:r>
      <w:r w:rsidRPr="00D90680">
        <w:rPr>
          <w:szCs w:val="22"/>
        </w:rPr>
        <w:t>chemicals or foreign matter. Examples are grains and cereals, bread, carbonated</w:t>
      </w:r>
      <w:r w:rsidR="00531BE4">
        <w:rPr>
          <w:szCs w:val="22"/>
        </w:rPr>
        <w:t xml:space="preserve"> </w:t>
      </w:r>
      <w:r w:rsidRPr="00D90680">
        <w:rPr>
          <w:szCs w:val="22"/>
        </w:rPr>
        <w:t>beverages, sugar-based confectionary, dried fruit, alcohol and fats and oils.</w:t>
      </w:r>
    </w:p>
    <w:p w14:paraId="1AD07E94" w14:textId="77777777" w:rsidR="0096385D" w:rsidRPr="0096385D" w:rsidRDefault="0096385D" w:rsidP="0096385D"/>
    <w:p w14:paraId="477246E1" w14:textId="2BE5888F" w:rsidR="0096385D" w:rsidRPr="0096385D" w:rsidRDefault="0096385D" w:rsidP="0096385D">
      <w:r w:rsidRPr="0096385D">
        <w:t xml:space="preserve">These definitions are based on FSANZ definitions that are no longer current (ANZFA, 2001). However, whereas </w:t>
      </w:r>
      <w:r w:rsidRPr="001D07D7">
        <w:t>FSANZ’s definitions were based on risk under current risk management controls</w:t>
      </w:r>
      <w:r w:rsidRPr="0096385D">
        <w:t>, particularly in relation to the probability of a pathogen being present, the Framework definitions are based on the inherent potential for pathogen outgrowth and survival, with probability of contamination considered separately</w:t>
      </w:r>
      <w:r>
        <w:t xml:space="preserve"> </w:t>
      </w:r>
      <w:r w:rsidRPr="00F06DC2">
        <w:rPr>
          <w:rFonts w:cs="Arial"/>
        </w:rPr>
        <w:t>(</w:t>
      </w:r>
      <w:r w:rsidRPr="00F06DC2">
        <w:rPr>
          <w:szCs w:val="22"/>
        </w:rPr>
        <w:t>DoHA 2007</w:t>
      </w:r>
      <w:r w:rsidRPr="00F06DC2">
        <w:rPr>
          <w:rFonts w:cs="Arial"/>
        </w:rPr>
        <w:t>)</w:t>
      </w:r>
      <w:r w:rsidRPr="0096385D">
        <w:t>.</w:t>
      </w:r>
    </w:p>
    <w:p w14:paraId="0616037A" w14:textId="77777777" w:rsidR="0096385D" w:rsidRPr="0096385D" w:rsidRDefault="0096385D" w:rsidP="0096385D"/>
    <w:p w14:paraId="15901BB7" w14:textId="77777777" w:rsidR="0096385D" w:rsidRPr="0096385D" w:rsidRDefault="0096385D" w:rsidP="0096385D">
      <w:r w:rsidRPr="0096385D">
        <w:t>Currently, there are no definitions of high, medium, or low risk foods provided by FSANZ. However, the current definition and interpretive advice for determining potentially hazardous foods provides some indication of how these risk classifications can be considered in the context of Chapter 3.</w:t>
      </w:r>
    </w:p>
    <w:p w14:paraId="5483FE64" w14:textId="77777777" w:rsidR="0096385D" w:rsidRPr="0096385D" w:rsidRDefault="0096385D" w:rsidP="0096385D"/>
    <w:p w14:paraId="66C32408" w14:textId="0CF0C50E" w:rsidR="0096385D" w:rsidRPr="00CD413E" w:rsidRDefault="0096385D" w:rsidP="0096385D">
      <w:r w:rsidRPr="0096385D">
        <w:t>In Standard 3.2.2 potentially hazardous food is defined as food that has to be kept at certain temperatures to minimise the growth of any pathogenic microorganisms that may be present in the food or to prevent the formation of toxins in the food. As such this is synonymous with high risk foods as defined above. High risk foods can be considered potentially hazardous foods.</w:t>
      </w:r>
      <w:r w:rsidR="0086603B">
        <w:t xml:space="preserve"> </w:t>
      </w:r>
    </w:p>
    <w:p w14:paraId="674A41B6" w14:textId="77777777" w:rsidR="0096385D" w:rsidRPr="00A556AF" w:rsidRDefault="0096385D" w:rsidP="0096385D"/>
    <w:p w14:paraId="26C7D828" w14:textId="45A6D3A9" w:rsidR="0096385D" w:rsidRPr="001D07D7" w:rsidRDefault="0096385D" w:rsidP="0096385D">
      <w:r w:rsidRPr="00A556AF">
        <w:t>As indicate in</w:t>
      </w:r>
      <w:r w:rsidR="00A556AF">
        <w:t xml:space="preserve"> by FSANZ (2016) in</w:t>
      </w:r>
      <w:r w:rsidRPr="00A556AF">
        <w:t xml:space="preserve"> Appendix 1 of</w:t>
      </w:r>
      <w:r w:rsidR="00A556AF">
        <w:t xml:space="preserve"> “</w:t>
      </w:r>
      <w:r w:rsidR="00A556AF">
        <w:rPr>
          <w:rFonts w:cs="Arial"/>
          <w:szCs w:val="22"/>
        </w:rPr>
        <w:t xml:space="preserve">Safe Food Australia: </w:t>
      </w:r>
      <w:r w:rsidR="00A556AF">
        <w:t>A Guide to the Food Safety Standards”</w:t>
      </w:r>
      <w:r w:rsidRPr="0096385D">
        <w:t xml:space="preserve">, if a food does not contain pathogens, or does not support </w:t>
      </w:r>
      <w:r w:rsidRPr="00CD413E">
        <w:t xml:space="preserve">the growth of a pathogen or toxin production, then the food is not </w:t>
      </w:r>
      <w:r w:rsidRPr="00A556AF">
        <w:t>potentially hazardous. As such, low risk foods as defined above are not considered potentially hazardous foods. This includes foods that have been processed in a certain way; for example if a food contains certain additives or has been commercially sterilised.</w:t>
      </w:r>
    </w:p>
    <w:p w14:paraId="5BBC45BB" w14:textId="77777777" w:rsidR="0096385D" w:rsidRPr="0096385D" w:rsidRDefault="0096385D" w:rsidP="0096385D"/>
    <w:p w14:paraId="60CBF08C" w14:textId="279BEBE2" w:rsidR="0096385D" w:rsidRPr="0096385D" w:rsidRDefault="0096385D" w:rsidP="0096385D">
      <w:r w:rsidRPr="0096385D">
        <w:t xml:space="preserve">However, medium risk foods </w:t>
      </w:r>
      <w:r w:rsidR="00A556AF">
        <w:t>cannot be identified solely considering the</w:t>
      </w:r>
      <w:r w:rsidRPr="0096385D">
        <w:t xml:space="preserve"> current guidance for potentially hazardous foods. </w:t>
      </w:r>
      <w:r>
        <w:t>Medium risk foods as</w:t>
      </w:r>
      <w:r w:rsidRPr="0096385D">
        <w:t xml:space="preserve"> defined above include foods that are unlikely to contain pathogenic microorganisms due to food type or processing but may support the formation of toxins or growth of pathogenic microorganisms. This is intended to capture potentially hazardous foods w</w:t>
      </w:r>
      <w:r>
        <w:t>h</w:t>
      </w:r>
      <w:r w:rsidRPr="0096385D">
        <w:t xml:space="preserve">ere preparation and packaging of the product manage the risk to a consistently acceptable level. Thus, in such cases potentially hazardous foods, such as pasteurised milk, have been classified as medium risk foods because they are unlikely to contain pathogens. Similarly, whole fruits and vegetables are not generally considered potentially hazardous foods, however, because they may contain pathogenic organisms but will not generally support their growth due to the food characteristics they are </w:t>
      </w:r>
      <w:r w:rsidRPr="00A556AF">
        <w:t xml:space="preserve">considered medium risk foods by definition in the </w:t>
      </w:r>
      <w:r>
        <w:t>Framework.</w:t>
      </w:r>
      <w:r w:rsidRPr="0096385D">
        <w:t xml:space="preserve"> Therefore medium risk foods can be both potentially hazardous and non-potentially hazardous foods. </w:t>
      </w:r>
    </w:p>
    <w:p w14:paraId="0AD80DFE" w14:textId="77777777" w:rsidR="0096385D" w:rsidRPr="0096385D" w:rsidRDefault="0096385D" w:rsidP="0096385D"/>
    <w:p w14:paraId="1D9D88AA" w14:textId="71E355D1" w:rsidR="0096385D" w:rsidRPr="0096385D" w:rsidRDefault="0096385D" w:rsidP="0096385D">
      <w:r w:rsidRPr="0096385D">
        <w:t xml:space="preserve">If a medium risk food is the highest risk food that a business handles the </w:t>
      </w:r>
      <w:r>
        <w:t>Framework</w:t>
      </w:r>
      <w:r w:rsidRPr="0096385D">
        <w:t xml:space="preserve"> will classify these business as Priority 3 </w:t>
      </w:r>
      <w:r w:rsidRPr="0096385D">
        <w:rPr>
          <w:i/>
        </w:rPr>
        <w:t xml:space="preserve">unless </w:t>
      </w:r>
      <w:r w:rsidRPr="0096385D">
        <w:t>any of the following are true</w:t>
      </w:r>
      <w:r w:rsidR="000D7198">
        <w:t>:</w:t>
      </w:r>
    </w:p>
    <w:p w14:paraId="3F90AEDC" w14:textId="77777777" w:rsidR="0096385D" w:rsidRPr="0096385D" w:rsidRDefault="0096385D" w:rsidP="0096385D">
      <w:pPr>
        <w:pStyle w:val="ListParagraph"/>
        <w:numPr>
          <w:ilvl w:val="0"/>
          <w:numId w:val="26"/>
        </w:numPr>
      </w:pPr>
      <w:r w:rsidRPr="0096385D">
        <w:t>chemical contaminates could be present at levels that could cause acute illness</w:t>
      </w:r>
    </w:p>
    <w:p w14:paraId="2C91043E" w14:textId="77777777" w:rsidR="0096385D" w:rsidRPr="0096385D" w:rsidRDefault="0096385D" w:rsidP="0096385D">
      <w:pPr>
        <w:pStyle w:val="ListParagraph"/>
        <w:numPr>
          <w:ilvl w:val="0"/>
          <w:numId w:val="26"/>
        </w:numPr>
      </w:pPr>
      <w:r w:rsidRPr="0096385D">
        <w:t>the food produced by the sector involves a potentially unreliable hazard reduction process</w:t>
      </w:r>
    </w:p>
    <w:p w14:paraId="525C7B97" w14:textId="67001CAF" w:rsidR="0096385D" w:rsidRPr="0096385D" w:rsidRDefault="0096385D" w:rsidP="0096385D">
      <w:pPr>
        <w:pStyle w:val="ListParagraph"/>
        <w:numPr>
          <w:ilvl w:val="0"/>
          <w:numId w:val="26"/>
        </w:numPr>
      </w:pPr>
      <w:r w:rsidRPr="0096385D">
        <w:t>the business produce</w:t>
      </w:r>
      <w:r w:rsidR="000D7198">
        <w:t>s</w:t>
      </w:r>
      <w:r w:rsidRPr="0096385D">
        <w:t xml:space="preserve"> or serve</w:t>
      </w:r>
      <w:r w:rsidR="000D7198">
        <w:t>s</w:t>
      </w:r>
      <w:r w:rsidRPr="0096385D">
        <w:t xml:space="preserve"> sufficient units or servings to pose an unacceptable risk</w:t>
      </w:r>
      <w:r w:rsidR="000D7198">
        <w:t>.</w:t>
      </w:r>
    </w:p>
    <w:p w14:paraId="2419900D" w14:textId="54A7FF4A" w:rsidR="00CE565C" w:rsidRPr="0096385D" w:rsidRDefault="00CE565C" w:rsidP="00CE565C">
      <w:pPr>
        <w:rPr>
          <w:szCs w:val="22"/>
        </w:rPr>
      </w:pPr>
      <w:r w:rsidRPr="00A556AF">
        <w:rPr>
          <w:rFonts w:cs="Arial"/>
        </w:rPr>
        <w:t>Further guidance for</w:t>
      </w:r>
      <w:r w:rsidR="00F13394" w:rsidRPr="00A556AF">
        <w:rPr>
          <w:rFonts w:cs="Arial"/>
        </w:rPr>
        <w:t xml:space="preserve"> determining if a </w:t>
      </w:r>
      <w:r w:rsidRPr="00A556AF">
        <w:rPr>
          <w:rFonts w:cs="Arial"/>
        </w:rPr>
        <w:t>food is high risk</w:t>
      </w:r>
      <w:r w:rsidR="0096385D">
        <w:rPr>
          <w:rFonts w:cs="Arial"/>
        </w:rPr>
        <w:t xml:space="preserve"> or potentially hazardous</w:t>
      </w:r>
      <w:r w:rsidRPr="0096385D">
        <w:rPr>
          <w:rFonts w:cs="Arial"/>
        </w:rPr>
        <w:t xml:space="preserve"> </w:t>
      </w:r>
      <w:r w:rsidR="005E03C7" w:rsidRPr="0096385D">
        <w:rPr>
          <w:rFonts w:cs="Arial"/>
        </w:rPr>
        <w:t xml:space="preserve">is provided in the </w:t>
      </w:r>
      <w:r w:rsidR="00AE6A00" w:rsidRPr="0096385D">
        <w:rPr>
          <w:rFonts w:cs="Arial"/>
          <w:lang w:val="en-AU"/>
        </w:rPr>
        <w:t>Framework</w:t>
      </w:r>
      <w:r w:rsidR="00AE6A00" w:rsidRPr="0096385D">
        <w:rPr>
          <w:rFonts w:cs="Arial"/>
        </w:rPr>
        <w:t xml:space="preserve"> </w:t>
      </w:r>
      <w:r w:rsidR="005E03C7" w:rsidRPr="0096385D">
        <w:rPr>
          <w:rFonts w:cs="Arial"/>
        </w:rPr>
        <w:t>(</w:t>
      </w:r>
      <w:r w:rsidR="005E03C7" w:rsidRPr="0096385D">
        <w:rPr>
          <w:szCs w:val="22"/>
        </w:rPr>
        <w:t>DoHA 2007</w:t>
      </w:r>
      <w:r w:rsidR="005E03C7" w:rsidRPr="0096385D">
        <w:rPr>
          <w:rFonts w:cs="Arial"/>
        </w:rPr>
        <w:t>)</w:t>
      </w:r>
      <w:r w:rsidR="00A556AF">
        <w:rPr>
          <w:rFonts w:cs="Arial"/>
        </w:rPr>
        <w:t xml:space="preserve"> and for the latter by FSANZ (2016)</w:t>
      </w:r>
      <w:r w:rsidR="005E03C7" w:rsidRPr="0096385D">
        <w:rPr>
          <w:rFonts w:cs="Arial"/>
        </w:rPr>
        <w:t>.</w:t>
      </w:r>
    </w:p>
    <w:p w14:paraId="0FC7AD9D" w14:textId="77777777" w:rsidR="00CE565C" w:rsidRPr="00D90680" w:rsidRDefault="00CE565C" w:rsidP="00EC04DE">
      <w:pPr>
        <w:rPr>
          <w:rFonts w:cs="Arial"/>
        </w:rPr>
      </w:pPr>
    </w:p>
    <w:p w14:paraId="4CD0A920" w14:textId="15D7501A" w:rsidR="00072B0B" w:rsidRDefault="00EC04DE" w:rsidP="00EC04DE">
      <w:pPr>
        <w:rPr>
          <w:rFonts w:cs="Arial"/>
        </w:rPr>
      </w:pPr>
      <w:r w:rsidRPr="00D90680">
        <w:rPr>
          <w:rFonts w:cs="Arial"/>
        </w:rPr>
        <w:t xml:space="preserve">The scope of Proposal P1053 includes </w:t>
      </w:r>
      <w:r w:rsidR="005E03C7">
        <w:rPr>
          <w:rFonts w:cs="Arial"/>
        </w:rPr>
        <w:t xml:space="preserve">the </w:t>
      </w:r>
      <w:r w:rsidRPr="00D90680">
        <w:rPr>
          <w:rFonts w:cs="Arial"/>
        </w:rPr>
        <w:t>eight business sectors</w:t>
      </w:r>
      <w:r w:rsidR="00072B0B">
        <w:rPr>
          <w:rFonts w:cs="Arial"/>
        </w:rPr>
        <w:t xml:space="preserve"> </w:t>
      </w:r>
      <w:r w:rsidRPr="00D90680">
        <w:rPr>
          <w:rFonts w:cs="Arial"/>
        </w:rPr>
        <w:t xml:space="preserve">identified by Ministers in which they consider food safety management could be improved. These business sectors have </w:t>
      </w:r>
      <w:r w:rsidR="00D1587B" w:rsidRPr="00D90680">
        <w:rPr>
          <w:rFonts w:cs="Arial"/>
        </w:rPr>
        <w:t xml:space="preserve">previously </w:t>
      </w:r>
      <w:r w:rsidRPr="00D90680">
        <w:rPr>
          <w:rFonts w:cs="Arial"/>
        </w:rPr>
        <w:t>been assigned Priority 1 (P1) and Priority 2 (P2) classification using the NPRF (DoHA 2007; Ross et al. 2009)</w:t>
      </w:r>
      <w:r w:rsidR="00072B0B">
        <w:rPr>
          <w:rFonts w:cs="Arial"/>
        </w:rPr>
        <w:t xml:space="preserve"> (</w:t>
      </w:r>
      <w:r w:rsidR="00072B0B">
        <w:rPr>
          <w:rFonts w:cs="Arial"/>
        </w:rPr>
        <w:fldChar w:fldCharType="begin"/>
      </w:r>
      <w:r w:rsidR="00072B0B">
        <w:rPr>
          <w:rFonts w:cs="Arial"/>
        </w:rPr>
        <w:instrText xml:space="preserve"> REF _Ref61866848 \h </w:instrText>
      </w:r>
      <w:r w:rsidR="00072B0B">
        <w:rPr>
          <w:rFonts w:cs="Arial"/>
        </w:rPr>
      </w:r>
      <w:r w:rsidR="00072B0B">
        <w:rPr>
          <w:rFonts w:cs="Arial"/>
        </w:rPr>
        <w:fldChar w:fldCharType="separate"/>
      </w:r>
      <w:r w:rsidR="00164D8A" w:rsidDel="001B21C6">
        <w:t xml:space="preserve">Table </w:t>
      </w:r>
      <w:r w:rsidR="00164D8A">
        <w:rPr>
          <w:noProof/>
        </w:rPr>
        <w:t>3</w:t>
      </w:r>
      <w:r w:rsidR="00072B0B">
        <w:rPr>
          <w:rFonts w:cs="Arial"/>
        </w:rPr>
        <w:fldChar w:fldCharType="end"/>
      </w:r>
      <w:r w:rsidR="00072B0B">
        <w:rPr>
          <w:rFonts w:cs="Arial"/>
        </w:rPr>
        <w:t>)</w:t>
      </w:r>
      <w:r w:rsidRPr="00D90680">
        <w:rPr>
          <w:rFonts w:cs="Arial"/>
        </w:rPr>
        <w:t xml:space="preserve">. </w:t>
      </w:r>
    </w:p>
    <w:p w14:paraId="789720BA" w14:textId="33C16363" w:rsidR="00072B0B" w:rsidRDefault="00072B0B" w:rsidP="00EC04DE">
      <w:pPr>
        <w:rPr>
          <w:rFonts w:cs="Arial"/>
        </w:rPr>
      </w:pPr>
    </w:p>
    <w:p w14:paraId="6804B5E3" w14:textId="6454A4FD" w:rsidR="00072B0B" w:rsidRPr="00D91A52" w:rsidDel="001B21C6" w:rsidRDefault="00072B0B" w:rsidP="000D7198">
      <w:pPr>
        <w:pStyle w:val="FSTableTitle"/>
      </w:pPr>
      <w:bookmarkStart w:id="85" w:name="_Ref61866848"/>
      <w:r w:rsidDel="001B21C6">
        <w:t xml:space="preserve">Table </w:t>
      </w:r>
      <w:fldSimple w:instr=" SEQ Table \* ARABIC ">
        <w:r w:rsidR="00164D8A">
          <w:rPr>
            <w:noProof/>
          </w:rPr>
          <w:t>3</w:t>
        </w:r>
      </w:fldSimple>
      <w:bookmarkEnd w:id="85"/>
      <w:r w:rsidDel="001B21C6">
        <w:t>. Proposed handling activities and associated priority classified business sectors.</w:t>
      </w:r>
    </w:p>
    <w:tbl>
      <w:tblPr>
        <w:tblW w:w="9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77"/>
        <w:gridCol w:w="4473"/>
      </w:tblGrid>
      <w:tr w:rsidR="00072B0B" w:rsidRPr="00D90680" w:rsidDel="001B21C6" w14:paraId="375BD550" w14:textId="721BEEDC" w:rsidTr="00D33365">
        <w:tc>
          <w:tcPr>
            <w:tcW w:w="4577" w:type="dxa"/>
            <w:shd w:val="clear" w:color="auto" w:fill="BFBFBF" w:themeFill="background1" w:themeFillShade="BF"/>
            <w:tcMar>
              <w:top w:w="0" w:type="dxa"/>
              <w:left w:w="108" w:type="dxa"/>
              <w:bottom w:w="0" w:type="dxa"/>
              <w:right w:w="108" w:type="dxa"/>
            </w:tcMar>
          </w:tcPr>
          <w:p w14:paraId="17C2B0FD" w14:textId="4D03790B" w:rsidR="00072B0B" w:rsidRPr="00D90680" w:rsidDel="001B21C6" w:rsidRDefault="00072B0B" w:rsidP="00D33365">
            <w:pPr>
              <w:widowControl/>
              <w:rPr>
                <w:rFonts w:cs="Arial"/>
                <w:b/>
                <w:lang w:val="en-AU"/>
              </w:rPr>
            </w:pPr>
            <w:r w:rsidRPr="00D90680" w:rsidDel="001B21C6">
              <w:rPr>
                <w:rFonts w:cs="Arial"/>
                <w:b/>
                <w:lang w:val="en-AU"/>
              </w:rPr>
              <w:t>Sector classification or descriptor</w:t>
            </w:r>
            <w:r w:rsidR="00F5453E">
              <w:rPr>
                <w:rFonts w:cs="Arial"/>
                <w:b/>
                <w:lang w:val="en-AU"/>
              </w:rPr>
              <w:t xml:space="preserve"> (Ross et al., 2009)</w:t>
            </w:r>
          </w:p>
        </w:tc>
        <w:tc>
          <w:tcPr>
            <w:tcW w:w="4473" w:type="dxa"/>
            <w:shd w:val="clear" w:color="auto" w:fill="BFBFBF" w:themeFill="background1" w:themeFillShade="BF"/>
          </w:tcPr>
          <w:p w14:paraId="230CA67D" w14:textId="5C137929" w:rsidR="00072B0B" w:rsidRPr="00D90680" w:rsidDel="001B21C6" w:rsidRDefault="00072B0B" w:rsidP="00D33365">
            <w:pPr>
              <w:widowControl/>
              <w:rPr>
                <w:rFonts w:cs="Arial"/>
                <w:b/>
                <w:lang w:val="en-AU"/>
              </w:rPr>
            </w:pPr>
            <w:r w:rsidDel="001B21C6">
              <w:rPr>
                <w:rFonts w:cs="Arial"/>
                <w:b/>
                <w:lang w:val="en-AU"/>
              </w:rPr>
              <w:t>Characteristic food handling activity</w:t>
            </w:r>
          </w:p>
        </w:tc>
      </w:tr>
      <w:tr w:rsidR="00BE2E9D" w:rsidRPr="00D90680" w:rsidDel="001B21C6" w14:paraId="1CD06623" w14:textId="0F57FD57" w:rsidTr="00D33365">
        <w:tc>
          <w:tcPr>
            <w:tcW w:w="4577" w:type="dxa"/>
            <w:tcMar>
              <w:top w:w="0" w:type="dxa"/>
              <w:left w:w="108" w:type="dxa"/>
              <w:bottom w:w="0" w:type="dxa"/>
              <w:right w:w="108" w:type="dxa"/>
            </w:tcMar>
            <w:hideMark/>
          </w:tcPr>
          <w:p w14:paraId="591337FA" w14:textId="161BD4AB" w:rsidR="00BE2E9D" w:rsidRPr="00D90680" w:rsidDel="001B21C6" w:rsidRDefault="00BE2E9D" w:rsidP="00BE2E9D">
            <w:pPr>
              <w:widowControl/>
              <w:rPr>
                <w:rFonts w:cs="Arial"/>
                <w:b/>
                <w:bCs/>
                <w:lang w:val="en-AU"/>
              </w:rPr>
            </w:pPr>
            <w:r w:rsidRPr="00D90680" w:rsidDel="001B21C6">
              <w:rPr>
                <w:rFonts w:cs="Arial"/>
                <w:lang w:val="en-AU"/>
              </w:rPr>
              <w:t>P1 Food service: catering</w:t>
            </w:r>
          </w:p>
        </w:tc>
        <w:tc>
          <w:tcPr>
            <w:tcW w:w="4473" w:type="dxa"/>
          </w:tcPr>
          <w:p w14:paraId="51574A76" w14:textId="752E6C40" w:rsidR="00BE2E9D" w:rsidRPr="00E772B1" w:rsidDel="001B21C6" w:rsidRDefault="00E772B1" w:rsidP="00E772B1">
            <w:pPr>
              <w:rPr>
                <w:rFonts w:cs="Arial"/>
                <w:iCs/>
                <w:lang w:val="en-AU"/>
              </w:rPr>
            </w:pPr>
            <w:r w:rsidRPr="00E772B1">
              <w:rPr>
                <w:rFonts w:cs="Arial"/>
                <w:iCs/>
                <w:lang w:val="en-AU"/>
              </w:rPr>
              <w:t>Activity 1: process potentially hazardous food in advance of serving the ready-to-eat food to the consumer</w:t>
            </w:r>
          </w:p>
        </w:tc>
      </w:tr>
      <w:tr w:rsidR="00BE2E9D" w:rsidRPr="00D90680" w:rsidDel="001B21C6" w14:paraId="163704F7" w14:textId="72690357" w:rsidTr="00D33365">
        <w:tc>
          <w:tcPr>
            <w:tcW w:w="4577" w:type="dxa"/>
            <w:tcMar>
              <w:top w:w="0" w:type="dxa"/>
              <w:left w:w="108" w:type="dxa"/>
              <w:bottom w:w="0" w:type="dxa"/>
              <w:right w:w="108" w:type="dxa"/>
            </w:tcMar>
            <w:hideMark/>
          </w:tcPr>
          <w:p w14:paraId="01EB1B52" w14:textId="65581DAA" w:rsidR="00BE2E9D" w:rsidRPr="00D90680" w:rsidDel="001B21C6" w:rsidRDefault="00BE2E9D" w:rsidP="00BE2E9D">
            <w:pPr>
              <w:widowControl/>
              <w:rPr>
                <w:rFonts w:cs="Arial"/>
                <w:b/>
                <w:bCs/>
                <w:lang w:val="en-AU"/>
              </w:rPr>
            </w:pPr>
            <w:r w:rsidRPr="00D90680" w:rsidDel="001B21C6">
              <w:rPr>
                <w:rFonts w:cs="Arial"/>
                <w:lang w:val="en-AU"/>
              </w:rPr>
              <w:t xml:space="preserve">P1 and P2 Food </w:t>
            </w:r>
            <w:r w:rsidR="00AD78C1">
              <w:rPr>
                <w:rFonts w:cs="Arial"/>
                <w:lang w:val="en-AU"/>
              </w:rPr>
              <w:t>s</w:t>
            </w:r>
            <w:r w:rsidRPr="00D90680" w:rsidDel="001B21C6">
              <w:rPr>
                <w:rFonts w:cs="Arial"/>
                <w:lang w:val="en-AU"/>
              </w:rPr>
              <w:t xml:space="preserve">ervice: eating establishments </w:t>
            </w:r>
          </w:p>
        </w:tc>
        <w:tc>
          <w:tcPr>
            <w:tcW w:w="4473" w:type="dxa"/>
          </w:tcPr>
          <w:p w14:paraId="1FD555B1" w14:textId="10CC6E2B" w:rsidR="00E772B1" w:rsidRPr="00E772B1" w:rsidRDefault="00E772B1" w:rsidP="00E772B1">
            <w:pPr>
              <w:rPr>
                <w:rFonts w:cs="Arial"/>
                <w:iCs/>
                <w:lang w:val="en-AU"/>
              </w:rPr>
            </w:pPr>
            <w:r w:rsidRPr="00E772B1">
              <w:rPr>
                <w:rFonts w:cs="Arial"/>
                <w:iCs/>
                <w:lang w:val="en-AU"/>
              </w:rPr>
              <w:t>Activity 1: process potentially hazardous food in advance of serving the ready-to-eat food to the consumer</w:t>
            </w:r>
          </w:p>
          <w:p w14:paraId="5F9C9CC4" w14:textId="189980E4" w:rsidR="00BE2E9D" w:rsidRPr="00E772B1" w:rsidDel="001B21C6" w:rsidRDefault="00E772B1" w:rsidP="00E772B1">
            <w:pPr>
              <w:rPr>
                <w:rFonts w:cs="Arial"/>
                <w:iCs/>
                <w:lang w:val="en-AU"/>
              </w:rPr>
            </w:pPr>
            <w:r w:rsidRPr="00E772B1">
              <w:rPr>
                <w:rFonts w:cs="Arial"/>
                <w:iCs/>
                <w:lang w:val="en-AU"/>
              </w:rPr>
              <w:t xml:space="preserve">Activity 2: </w:t>
            </w:r>
            <w:r w:rsidRPr="00E772B1">
              <w:rPr>
                <w:shd w:val="clear" w:color="auto" w:fill="FFFFFF"/>
              </w:rPr>
              <w:t>process potentially hazardous food and serve as ready-to-eat food to the consumer in a time period which does not adversely affect the microbiological safety of the food</w:t>
            </w:r>
            <w:r w:rsidRPr="00E772B1" w:rsidDel="00C728B3">
              <w:rPr>
                <w:rFonts w:cs="Arial"/>
                <w:iCs/>
                <w:lang w:val="en-AU"/>
              </w:rPr>
              <w:t xml:space="preserve"> </w:t>
            </w:r>
          </w:p>
        </w:tc>
      </w:tr>
      <w:tr w:rsidR="00BE2E9D" w:rsidRPr="00D90680" w:rsidDel="001B21C6" w14:paraId="713EC331" w14:textId="54023C1F" w:rsidTr="00D33365">
        <w:tc>
          <w:tcPr>
            <w:tcW w:w="4577" w:type="dxa"/>
            <w:tcMar>
              <w:top w:w="0" w:type="dxa"/>
              <w:left w:w="108" w:type="dxa"/>
              <w:bottom w:w="0" w:type="dxa"/>
              <w:right w:w="108" w:type="dxa"/>
            </w:tcMar>
            <w:hideMark/>
          </w:tcPr>
          <w:p w14:paraId="57C63193" w14:textId="6AC3C9CF" w:rsidR="00BE2E9D" w:rsidRPr="00D90680" w:rsidDel="001B21C6" w:rsidRDefault="00BE2E9D" w:rsidP="00BE2E9D">
            <w:pPr>
              <w:widowControl/>
              <w:rPr>
                <w:rFonts w:cs="Arial"/>
                <w:b/>
                <w:bCs/>
                <w:lang w:val="en-AU"/>
              </w:rPr>
            </w:pPr>
            <w:r w:rsidRPr="00D90680" w:rsidDel="001B21C6">
              <w:rPr>
                <w:rFonts w:cs="Arial"/>
                <w:lang w:val="en-AU"/>
              </w:rPr>
              <w:t>P1 Retailer and manufacturer: bakery products</w:t>
            </w:r>
          </w:p>
        </w:tc>
        <w:tc>
          <w:tcPr>
            <w:tcW w:w="4473" w:type="dxa"/>
          </w:tcPr>
          <w:p w14:paraId="010485FF" w14:textId="77777777" w:rsidR="00E772B1" w:rsidRPr="00E772B1" w:rsidRDefault="00E772B1" w:rsidP="00E772B1">
            <w:pPr>
              <w:rPr>
                <w:rFonts w:cs="Arial"/>
                <w:iCs/>
                <w:lang w:val="en-AU"/>
              </w:rPr>
            </w:pPr>
            <w:r w:rsidRPr="00E772B1">
              <w:rPr>
                <w:rFonts w:cs="Arial"/>
                <w:iCs/>
                <w:lang w:val="en-AU"/>
              </w:rPr>
              <w:t>Activity 1: process potentially hazardous food in advance of serving the ready-to-eat food to the consumer</w:t>
            </w:r>
          </w:p>
          <w:p w14:paraId="6968B6EE" w14:textId="1AE93E37" w:rsidR="00BE2E9D" w:rsidRPr="00E772B1" w:rsidDel="001B21C6" w:rsidRDefault="00BE2E9D" w:rsidP="00BE2E9D">
            <w:pPr>
              <w:widowControl/>
              <w:rPr>
                <w:rFonts w:cs="Arial"/>
                <w:lang w:val="en-AU"/>
              </w:rPr>
            </w:pPr>
          </w:p>
        </w:tc>
      </w:tr>
      <w:tr w:rsidR="00E772B1" w:rsidRPr="00D90680" w:rsidDel="001B21C6" w14:paraId="0489F7FE" w14:textId="64A848E5" w:rsidTr="00D33365">
        <w:tc>
          <w:tcPr>
            <w:tcW w:w="4577" w:type="dxa"/>
            <w:tcMar>
              <w:top w:w="0" w:type="dxa"/>
              <w:left w:w="108" w:type="dxa"/>
              <w:bottom w:w="0" w:type="dxa"/>
              <w:right w:w="108" w:type="dxa"/>
            </w:tcMar>
            <w:hideMark/>
          </w:tcPr>
          <w:p w14:paraId="0FD31CE0" w14:textId="0077007E" w:rsidR="00E772B1" w:rsidRPr="00D90680" w:rsidDel="001B21C6" w:rsidRDefault="00E772B1" w:rsidP="00E772B1">
            <w:pPr>
              <w:widowControl/>
              <w:rPr>
                <w:rFonts w:cs="Arial"/>
                <w:b/>
                <w:bCs/>
                <w:lang w:val="en-AU"/>
              </w:rPr>
            </w:pPr>
            <w:r w:rsidRPr="00D90680" w:rsidDel="001B21C6">
              <w:rPr>
                <w:rFonts w:cs="Arial"/>
                <w:lang w:val="en-AU"/>
              </w:rPr>
              <w:t xml:space="preserve">P2 Retailer: </w:t>
            </w:r>
            <w:r w:rsidR="00AD78C1">
              <w:rPr>
                <w:rFonts w:cs="Arial"/>
                <w:lang w:val="en-AU"/>
              </w:rPr>
              <w:t>b</w:t>
            </w:r>
            <w:r w:rsidRPr="00D90680" w:rsidDel="001B21C6">
              <w:rPr>
                <w:rFonts w:cs="Arial"/>
                <w:lang w:val="en-AU"/>
              </w:rPr>
              <w:t>akery products</w:t>
            </w:r>
          </w:p>
        </w:tc>
        <w:tc>
          <w:tcPr>
            <w:tcW w:w="4473" w:type="dxa"/>
          </w:tcPr>
          <w:p w14:paraId="31076A68" w14:textId="5C002819" w:rsidR="00E772B1" w:rsidRPr="00E772B1" w:rsidDel="001B21C6" w:rsidRDefault="00E772B1" w:rsidP="00E772B1">
            <w:pPr>
              <w:widowControl/>
              <w:rPr>
                <w:rFonts w:cs="Arial"/>
                <w:lang w:val="en-AU"/>
              </w:rPr>
            </w:pPr>
            <w:r w:rsidRPr="00E772B1">
              <w:rPr>
                <w:rFonts w:cs="Arial"/>
                <w:iCs/>
                <w:lang w:val="en-AU"/>
              </w:rPr>
              <w:t>Activity 3: serve unpackaged potentially hazardous food as ready-to-eat food for retail</w:t>
            </w:r>
          </w:p>
        </w:tc>
      </w:tr>
      <w:tr w:rsidR="00E772B1" w:rsidRPr="00D90680" w:rsidDel="001B21C6" w14:paraId="6406CCF0" w14:textId="75F02913" w:rsidTr="00D33365">
        <w:tc>
          <w:tcPr>
            <w:tcW w:w="4577" w:type="dxa"/>
            <w:tcMar>
              <w:top w:w="0" w:type="dxa"/>
              <w:left w:w="108" w:type="dxa"/>
              <w:bottom w:w="0" w:type="dxa"/>
              <w:right w:w="108" w:type="dxa"/>
            </w:tcMar>
            <w:hideMark/>
          </w:tcPr>
          <w:p w14:paraId="3BFB8771" w14:textId="4D626AB7" w:rsidR="00E772B1" w:rsidRPr="00D90680" w:rsidDel="001B21C6" w:rsidRDefault="00E772B1" w:rsidP="00E772B1">
            <w:pPr>
              <w:widowControl/>
              <w:rPr>
                <w:rFonts w:cs="Arial"/>
                <w:b/>
                <w:bCs/>
                <w:lang w:val="en-AU"/>
              </w:rPr>
            </w:pPr>
            <w:r w:rsidRPr="00D90680" w:rsidDel="001B21C6">
              <w:rPr>
                <w:rFonts w:cs="Arial"/>
                <w:lang w:val="en-AU"/>
              </w:rPr>
              <w:t>P2 Retailer: processed seafood products</w:t>
            </w:r>
          </w:p>
        </w:tc>
        <w:tc>
          <w:tcPr>
            <w:tcW w:w="4473" w:type="dxa"/>
          </w:tcPr>
          <w:p w14:paraId="3B87CE6C" w14:textId="17B117F2" w:rsidR="00E772B1" w:rsidRPr="00E772B1" w:rsidDel="001B21C6" w:rsidRDefault="00E772B1" w:rsidP="00E772B1">
            <w:pPr>
              <w:widowControl/>
              <w:rPr>
                <w:rFonts w:cs="Arial"/>
                <w:lang w:val="en-AU"/>
              </w:rPr>
            </w:pPr>
            <w:r w:rsidRPr="00E772B1">
              <w:rPr>
                <w:rFonts w:cs="Arial"/>
                <w:iCs/>
                <w:lang w:val="en-AU"/>
              </w:rPr>
              <w:t>Activity 3: serve unpackaged potentially hazardous food as ready-to-eat food for retail</w:t>
            </w:r>
          </w:p>
        </w:tc>
      </w:tr>
      <w:tr w:rsidR="00E772B1" w:rsidRPr="00D90680" w:rsidDel="001B21C6" w14:paraId="4B1B9DFA" w14:textId="61E356CA" w:rsidTr="00D33365">
        <w:tc>
          <w:tcPr>
            <w:tcW w:w="4577" w:type="dxa"/>
            <w:tcMar>
              <w:top w:w="0" w:type="dxa"/>
              <w:left w:w="108" w:type="dxa"/>
              <w:bottom w:w="0" w:type="dxa"/>
              <w:right w:w="108" w:type="dxa"/>
            </w:tcMar>
          </w:tcPr>
          <w:p w14:paraId="73F10CDE" w14:textId="1964C0F4" w:rsidR="00E772B1" w:rsidRPr="00D90680" w:rsidDel="001B21C6" w:rsidRDefault="00E772B1" w:rsidP="00E772B1">
            <w:pPr>
              <w:widowControl/>
              <w:rPr>
                <w:rFonts w:cs="Arial"/>
                <w:lang w:val="en-AU"/>
              </w:rPr>
            </w:pPr>
            <w:r w:rsidRPr="00D90680" w:rsidDel="001B21C6">
              <w:rPr>
                <w:rFonts w:cs="Arial"/>
                <w:lang w:val="en-AU"/>
              </w:rPr>
              <w:t>P2 Retailer: processed delicatessen products</w:t>
            </w:r>
          </w:p>
        </w:tc>
        <w:tc>
          <w:tcPr>
            <w:tcW w:w="4473" w:type="dxa"/>
          </w:tcPr>
          <w:p w14:paraId="0187A041" w14:textId="420892D4" w:rsidR="00E772B1" w:rsidRPr="00E772B1" w:rsidDel="001B21C6" w:rsidRDefault="00E772B1" w:rsidP="00E772B1">
            <w:pPr>
              <w:widowControl/>
              <w:rPr>
                <w:rFonts w:cs="Arial"/>
                <w:lang w:val="en-AU"/>
              </w:rPr>
            </w:pPr>
            <w:r w:rsidRPr="00E772B1">
              <w:rPr>
                <w:rFonts w:cs="Arial"/>
                <w:iCs/>
                <w:lang w:val="en-AU"/>
              </w:rPr>
              <w:t>Activity 3: serve unpackaged potentially hazardous food as ready-to-eat food for retail</w:t>
            </w:r>
          </w:p>
        </w:tc>
      </w:tr>
      <w:tr w:rsidR="00BE2E9D" w:rsidRPr="00D90680" w:rsidDel="001B21C6" w14:paraId="3A03B84A" w14:textId="56A151A8" w:rsidTr="00D33365">
        <w:tc>
          <w:tcPr>
            <w:tcW w:w="4577" w:type="dxa"/>
            <w:tcMar>
              <w:top w:w="0" w:type="dxa"/>
              <w:left w:w="108" w:type="dxa"/>
              <w:bottom w:w="0" w:type="dxa"/>
              <w:right w:w="108" w:type="dxa"/>
            </w:tcMar>
          </w:tcPr>
          <w:p w14:paraId="7D885AC8" w14:textId="705A8D4E" w:rsidR="00BE2E9D" w:rsidRPr="00D90680" w:rsidDel="001B21C6" w:rsidRDefault="00BE2E9D">
            <w:pPr>
              <w:widowControl/>
              <w:rPr>
                <w:rFonts w:cs="Arial"/>
                <w:b/>
                <w:bCs/>
                <w:lang w:val="en-AU"/>
              </w:rPr>
            </w:pPr>
            <w:r w:rsidRPr="00D90680" w:rsidDel="001B21C6">
              <w:rPr>
                <w:rFonts w:cs="Arial"/>
                <w:lang w:val="en-AU"/>
              </w:rPr>
              <w:t xml:space="preserve">P2 Retailer: </w:t>
            </w:r>
            <w:r w:rsidR="00AD78C1">
              <w:rPr>
                <w:rFonts w:cs="Arial"/>
                <w:lang w:val="en-AU"/>
              </w:rPr>
              <w:t>p</w:t>
            </w:r>
            <w:r w:rsidRPr="00D90680" w:rsidDel="001B21C6">
              <w:rPr>
                <w:rFonts w:cs="Arial"/>
                <w:lang w:val="en-AU"/>
              </w:rPr>
              <w:t>erishable pre-packaged food</w:t>
            </w:r>
          </w:p>
        </w:tc>
        <w:tc>
          <w:tcPr>
            <w:tcW w:w="4473" w:type="dxa"/>
          </w:tcPr>
          <w:p w14:paraId="730FA396" w14:textId="3A9113BA" w:rsidR="00BE2E9D" w:rsidRPr="00E772B1" w:rsidDel="001B21C6" w:rsidRDefault="00E772B1" w:rsidP="00E772B1">
            <w:pPr>
              <w:rPr>
                <w:rFonts w:cs="Arial"/>
                <w:iCs/>
                <w:lang w:val="en-AU"/>
              </w:rPr>
            </w:pPr>
            <w:r w:rsidRPr="00E772B1">
              <w:rPr>
                <w:rFonts w:cs="Arial"/>
                <w:iCs/>
                <w:lang w:val="en-AU"/>
              </w:rPr>
              <w:t>Activity 4: serve packaged potentially hazardous food as ready-to-eat food. The food is packaged prior to receipt by the food business for retail</w:t>
            </w:r>
          </w:p>
        </w:tc>
      </w:tr>
    </w:tbl>
    <w:p w14:paraId="1D0EAEE6" w14:textId="05C685DB" w:rsidR="00072B0B" w:rsidRPr="00D90680" w:rsidDel="001B21C6" w:rsidRDefault="00072B0B" w:rsidP="00EC04DE">
      <w:pPr>
        <w:rPr>
          <w:rFonts w:cs="Arial"/>
        </w:rPr>
      </w:pPr>
    </w:p>
    <w:p w14:paraId="4EC81A0F" w14:textId="0481B825" w:rsidR="005E03C7" w:rsidRPr="00416498" w:rsidRDefault="00416498" w:rsidP="005E03C7">
      <w:pPr>
        <w:rPr>
          <w:rFonts w:cs="Arial"/>
          <w:lang w:val="en-AU"/>
        </w:rPr>
      </w:pPr>
      <w:r>
        <w:rPr>
          <w:rFonts w:cs="Arial"/>
        </w:rPr>
        <w:t>However, because</w:t>
      </w:r>
      <w:r w:rsidR="005E03C7" w:rsidRPr="00D90680">
        <w:rPr>
          <w:rFonts w:cs="Arial"/>
          <w:lang w:val="en-AU"/>
        </w:rPr>
        <w:t xml:space="preserve"> not all jurisdictions use the</w:t>
      </w:r>
      <w:r w:rsidR="00AE6A00">
        <w:rPr>
          <w:rFonts w:cs="Arial"/>
          <w:lang w:val="en-AU"/>
        </w:rPr>
        <w:t xml:space="preserve"> Framework</w:t>
      </w:r>
      <w:r>
        <w:rPr>
          <w:rFonts w:cs="Arial"/>
          <w:lang w:val="en-AU"/>
        </w:rPr>
        <w:t>, the ISFR WG identified four handling activities that were proposed to provide</w:t>
      </w:r>
      <w:r w:rsidR="00F5453E">
        <w:rPr>
          <w:rFonts w:cs="Arial"/>
          <w:lang w:val="en-AU"/>
        </w:rPr>
        <w:t xml:space="preserve"> an</w:t>
      </w:r>
      <w:r>
        <w:rPr>
          <w:rFonts w:cs="Arial"/>
          <w:lang w:val="en-AU"/>
        </w:rPr>
        <w:t xml:space="preserve"> </w:t>
      </w:r>
      <w:r w:rsidR="005E03C7" w:rsidRPr="00D90680">
        <w:rPr>
          <w:rFonts w:cs="Arial"/>
          <w:lang w:val="en-AU"/>
        </w:rPr>
        <w:t xml:space="preserve">alternate way to </w:t>
      </w:r>
      <w:r w:rsidR="005E03C7">
        <w:rPr>
          <w:rFonts w:cs="Arial"/>
          <w:lang w:val="en-AU"/>
        </w:rPr>
        <w:t>identify priority businesses</w:t>
      </w:r>
      <w:r w:rsidR="005E03C7" w:rsidRPr="00D90680">
        <w:rPr>
          <w:rFonts w:cs="Arial"/>
          <w:lang w:val="en-AU"/>
        </w:rPr>
        <w:t xml:space="preserve">. </w:t>
      </w:r>
      <w:r>
        <w:rPr>
          <w:rFonts w:cs="Arial"/>
          <w:lang w:val="en-AU"/>
        </w:rPr>
        <w:t xml:space="preserve">The </w:t>
      </w:r>
      <w:r w:rsidR="005E03C7" w:rsidRPr="00D90680">
        <w:rPr>
          <w:rFonts w:cs="Arial"/>
        </w:rPr>
        <w:t>in scope businesses</w:t>
      </w:r>
      <w:r w:rsidR="005E03C7">
        <w:rPr>
          <w:rFonts w:cs="Arial"/>
        </w:rPr>
        <w:t xml:space="preserve"> and </w:t>
      </w:r>
      <w:r w:rsidR="005E03C7" w:rsidRPr="00D90680">
        <w:rPr>
          <w:rFonts w:cs="Arial"/>
        </w:rPr>
        <w:t xml:space="preserve">classification examples described by </w:t>
      </w:r>
      <w:r w:rsidR="005E03C7" w:rsidRPr="00F773F7">
        <w:rPr>
          <w:rFonts w:cs="Arial"/>
        </w:rPr>
        <w:t>Ross et al. (2009)</w:t>
      </w:r>
      <w:r w:rsidR="005E03C7" w:rsidRPr="00D90680">
        <w:rPr>
          <w:rFonts w:cs="Arial"/>
        </w:rPr>
        <w:t xml:space="preserve"> </w:t>
      </w:r>
      <w:r w:rsidR="005E03C7">
        <w:rPr>
          <w:rFonts w:cs="Arial"/>
        </w:rPr>
        <w:t>were discussed with</w:t>
      </w:r>
      <w:r w:rsidR="005E03C7" w:rsidRPr="00D90680">
        <w:rPr>
          <w:rFonts w:cs="Arial"/>
        </w:rPr>
        <w:t xml:space="preserve"> ISFR</w:t>
      </w:r>
      <w:r w:rsidR="005E03C7">
        <w:rPr>
          <w:rFonts w:cs="Arial"/>
        </w:rPr>
        <w:t xml:space="preserve"> WG</w:t>
      </w:r>
      <w:r w:rsidR="005E03C7" w:rsidRPr="00D90680">
        <w:rPr>
          <w:rFonts w:cs="Arial"/>
        </w:rPr>
        <w:t xml:space="preserve">, </w:t>
      </w:r>
      <w:r w:rsidR="005E03C7">
        <w:rPr>
          <w:rFonts w:cs="Arial"/>
        </w:rPr>
        <w:t xml:space="preserve">and </w:t>
      </w:r>
      <w:r w:rsidR="005E03C7" w:rsidRPr="00D90680">
        <w:rPr>
          <w:rFonts w:cs="Arial"/>
        </w:rPr>
        <w:t>were translated into</w:t>
      </w:r>
      <w:r>
        <w:rPr>
          <w:rFonts w:cs="Arial"/>
        </w:rPr>
        <w:t xml:space="preserve"> four food handling activities:</w:t>
      </w:r>
    </w:p>
    <w:p w14:paraId="57C98522" w14:textId="1881A9E0" w:rsidR="00E772B1" w:rsidRPr="00D90680" w:rsidRDefault="00E772B1" w:rsidP="00E772B1">
      <w:pPr>
        <w:rPr>
          <w:rFonts w:cs="Arial"/>
          <w:i/>
          <w:iCs/>
          <w:lang w:val="en-AU"/>
        </w:rPr>
      </w:pPr>
    </w:p>
    <w:p w14:paraId="6905424A" w14:textId="77777777" w:rsidR="00E772B1" w:rsidRPr="00416498" w:rsidRDefault="00E772B1" w:rsidP="00E772B1">
      <w:pPr>
        <w:rPr>
          <w:rFonts w:cs="Arial"/>
          <w:i/>
          <w:iCs/>
          <w:lang w:val="en-AU"/>
        </w:rPr>
      </w:pPr>
      <w:r w:rsidRPr="00416498">
        <w:rPr>
          <w:rFonts w:cs="Arial"/>
          <w:i/>
          <w:iCs/>
          <w:lang w:val="en-AU"/>
        </w:rPr>
        <w:t>Activity 1: process potentially hazardous food in advance of serving the ready-to-eat food to the consumer</w:t>
      </w:r>
    </w:p>
    <w:p w14:paraId="09CD0207" w14:textId="77777777" w:rsidR="00E772B1" w:rsidRPr="00416498" w:rsidRDefault="00E772B1" w:rsidP="00E772B1">
      <w:pPr>
        <w:rPr>
          <w:rFonts w:cs="Arial"/>
          <w:i/>
          <w:iCs/>
          <w:lang w:val="en-AU"/>
        </w:rPr>
      </w:pPr>
    </w:p>
    <w:p w14:paraId="18D384A9" w14:textId="77777777" w:rsidR="00E772B1" w:rsidRPr="00416498" w:rsidRDefault="00E772B1" w:rsidP="00E772B1">
      <w:pPr>
        <w:rPr>
          <w:rFonts w:cs="Arial"/>
          <w:i/>
          <w:iCs/>
          <w:lang w:val="en-AU"/>
        </w:rPr>
      </w:pPr>
      <w:r w:rsidRPr="00416498">
        <w:rPr>
          <w:rFonts w:cs="Arial"/>
          <w:i/>
          <w:iCs/>
          <w:lang w:val="en-AU"/>
        </w:rPr>
        <w:t xml:space="preserve">Activity 2: </w:t>
      </w:r>
      <w:r w:rsidRPr="00236121">
        <w:rPr>
          <w:shd w:val="clear" w:color="auto" w:fill="FFFFFF"/>
        </w:rPr>
        <w:t xml:space="preserve">process potentially hazardous food </w:t>
      </w:r>
      <w:r>
        <w:rPr>
          <w:shd w:val="clear" w:color="auto" w:fill="FFFFFF"/>
        </w:rPr>
        <w:t xml:space="preserve">and serve </w:t>
      </w:r>
      <w:r w:rsidRPr="00236121">
        <w:rPr>
          <w:shd w:val="clear" w:color="auto" w:fill="FFFFFF"/>
        </w:rPr>
        <w:t>as ready-to-eat food to the consumer in a time period which does not adversely affect the micro</w:t>
      </w:r>
      <w:r>
        <w:rPr>
          <w:shd w:val="clear" w:color="auto" w:fill="FFFFFF"/>
        </w:rPr>
        <w:t>biological safety of the food</w:t>
      </w:r>
      <w:r w:rsidRPr="00416498" w:rsidDel="00C728B3">
        <w:rPr>
          <w:rFonts w:cs="Arial"/>
          <w:i/>
          <w:iCs/>
          <w:lang w:val="en-AU"/>
        </w:rPr>
        <w:t xml:space="preserve"> </w:t>
      </w:r>
    </w:p>
    <w:p w14:paraId="05951121" w14:textId="77777777" w:rsidR="00E772B1" w:rsidRPr="00416498" w:rsidRDefault="00E772B1" w:rsidP="00E772B1">
      <w:pPr>
        <w:rPr>
          <w:rFonts w:cs="Arial"/>
          <w:i/>
          <w:iCs/>
          <w:lang w:val="en-AU"/>
        </w:rPr>
      </w:pPr>
    </w:p>
    <w:p w14:paraId="42BEC846" w14:textId="77777777" w:rsidR="00E772B1" w:rsidRPr="00416498" w:rsidRDefault="00E772B1" w:rsidP="00E772B1">
      <w:pPr>
        <w:rPr>
          <w:rFonts w:cs="Arial"/>
          <w:i/>
          <w:iCs/>
          <w:lang w:val="en-AU"/>
        </w:rPr>
      </w:pPr>
      <w:r w:rsidRPr="00416498">
        <w:rPr>
          <w:rFonts w:cs="Arial"/>
          <w:i/>
          <w:iCs/>
          <w:lang w:val="en-AU"/>
        </w:rPr>
        <w:t>Activity 3: serve unpackaged potentially hazardous food as ready-to-eat food for retail</w:t>
      </w:r>
    </w:p>
    <w:p w14:paraId="2C16027E" w14:textId="77777777" w:rsidR="00E772B1" w:rsidRPr="00416498" w:rsidRDefault="00E772B1" w:rsidP="00E772B1">
      <w:pPr>
        <w:rPr>
          <w:rFonts w:cs="Arial"/>
          <w:i/>
          <w:iCs/>
          <w:lang w:val="en-AU"/>
        </w:rPr>
      </w:pPr>
    </w:p>
    <w:p w14:paraId="636A662D" w14:textId="77777777" w:rsidR="00E772B1" w:rsidRPr="00416498" w:rsidRDefault="00E772B1" w:rsidP="00E772B1">
      <w:pPr>
        <w:rPr>
          <w:rFonts w:cs="Arial"/>
          <w:i/>
          <w:iCs/>
          <w:lang w:val="en-AU"/>
        </w:rPr>
      </w:pPr>
      <w:r w:rsidRPr="00416498">
        <w:rPr>
          <w:rFonts w:cs="Arial"/>
          <w:i/>
          <w:iCs/>
          <w:lang w:val="en-AU"/>
        </w:rPr>
        <w:t>Activity 4: serve packaged potentially hazardous food as ready-to-eat food. The food is packaged prior to receipt by the food business for retail</w:t>
      </w:r>
    </w:p>
    <w:p w14:paraId="6EE77EAB" w14:textId="3FC2473E" w:rsidR="00A20918" w:rsidRPr="00D90680" w:rsidRDefault="00A20918" w:rsidP="001B58AF">
      <w:pPr>
        <w:rPr>
          <w:rFonts w:cs="Arial"/>
          <w:lang w:bidi="ar-SA"/>
        </w:rPr>
      </w:pPr>
    </w:p>
    <w:p w14:paraId="4AC33C50" w14:textId="32967BDF" w:rsidR="001B21C6" w:rsidRPr="00BE2E9D" w:rsidRDefault="00514213" w:rsidP="00BE2E9D">
      <w:pPr>
        <w:widowControl/>
        <w:rPr>
          <w:rFonts w:cs="Arial"/>
        </w:rPr>
      </w:pPr>
      <w:r w:rsidRPr="00D90680">
        <w:rPr>
          <w:rFonts w:cs="Arial"/>
        </w:rPr>
        <w:t xml:space="preserve">The </w:t>
      </w:r>
      <w:r w:rsidR="00AE6A00">
        <w:rPr>
          <w:rFonts w:cs="Arial"/>
          <w:lang w:val="en-AU"/>
        </w:rPr>
        <w:t>Framework</w:t>
      </w:r>
      <w:r w:rsidR="00AE6A00">
        <w:rPr>
          <w:rFonts w:cs="Arial"/>
        </w:rPr>
        <w:t xml:space="preserve"> </w:t>
      </w:r>
      <w:r w:rsidR="00BE2E9D">
        <w:rPr>
          <w:rFonts w:cs="Arial"/>
        </w:rPr>
        <w:t>classifications</w:t>
      </w:r>
      <w:r w:rsidRPr="00D90680">
        <w:rPr>
          <w:rFonts w:cs="Arial"/>
        </w:rPr>
        <w:t xml:space="preserve"> are proposed to</w:t>
      </w:r>
      <w:r w:rsidR="00BE2E9D">
        <w:rPr>
          <w:rFonts w:cs="Arial"/>
        </w:rPr>
        <w:t xml:space="preserve"> be used in conjunction with identification of characteristic</w:t>
      </w:r>
      <w:r w:rsidRPr="00D90680">
        <w:rPr>
          <w:rFonts w:cs="Arial"/>
        </w:rPr>
        <w:t xml:space="preserve"> food handling activities for the application of </w:t>
      </w:r>
      <w:r w:rsidR="001B21C6">
        <w:rPr>
          <w:rFonts w:cs="Arial"/>
        </w:rPr>
        <w:t>any</w:t>
      </w:r>
      <w:r w:rsidR="001B21C6" w:rsidRPr="00D90680">
        <w:rPr>
          <w:rFonts w:cs="Arial"/>
        </w:rPr>
        <w:t xml:space="preserve"> </w:t>
      </w:r>
      <w:r w:rsidR="00363DDA">
        <w:rPr>
          <w:rFonts w:cs="Arial"/>
        </w:rPr>
        <w:t xml:space="preserve">potential </w:t>
      </w:r>
      <w:r w:rsidRPr="00D90680">
        <w:rPr>
          <w:rFonts w:cs="Arial"/>
        </w:rPr>
        <w:t xml:space="preserve">new </w:t>
      </w:r>
      <w:r w:rsidR="001B21C6">
        <w:rPr>
          <w:rFonts w:cs="Arial"/>
        </w:rPr>
        <w:t xml:space="preserve">recommended </w:t>
      </w:r>
      <w:r w:rsidRPr="00D90680">
        <w:rPr>
          <w:rFonts w:cs="Arial"/>
        </w:rPr>
        <w:t>requirements</w:t>
      </w:r>
      <w:r w:rsidR="00252464">
        <w:rPr>
          <w:rFonts w:cs="Arial"/>
        </w:rPr>
        <w:t xml:space="preserve"> </w:t>
      </w:r>
      <w:r w:rsidR="00D91A52">
        <w:rPr>
          <w:rFonts w:cs="Arial"/>
        </w:rPr>
        <w:t>(</w:t>
      </w:r>
      <w:r w:rsidR="00D91A52">
        <w:rPr>
          <w:rFonts w:cs="Arial"/>
        </w:rPr>
        <w:fldChar w:fldCharType="begin"/>
      </w:r>
      <w:r w:rsidR="00D91A52">
        <w:rPr>
          <w:rFonts w:cs="Arial"/>
        </w:rPr>
        <w:instrText xml:space="preserve"> REF _Ref61866848 \h </w:instrText>
      </w:r>
      <w:r w:rsidR="00D91A52">
        <w:rPr>
          <w:rFonts w:cs="Arial"/>
        </w:rPr>
      </w:r>
      <w:r w:rsidR="00D91A52">
        <w:rPr>
          <w:rFonts w:cs="Arial"/>
        </w:rPr>
        <w:fldChar w:fldCharType="separate"/>
      </w:r>
      <w:r w:rsidR="00164D8A" w:rsidDel="001B21C6">
        <w:t xml:space="preserve">Table </w:t>
      </w:r>
      <w:r w:rsidR="00164D8A">
        <w:rPr>
          <w:noProof/>
        </w:rPr>
        <w:t>3</w:t>
      </w:r>
      <w:r w:rsidR="00D91A52">
        <w:rPr>
          <w:rFonts w:cs="Arial"/>
        </w:rPr>
        <w:fldChar w:fldCharType="end"/>
      </w:r>
      <w:r w:rsidR="00D91A52">
        <w:rPr>
          <w:rFonts w:cs="Arial"/>
        </w:rPr>
        <w:t>)</w:t>
      </w:r>
      <w:r w:rsidRPr="00D90680">
        <w:rPr>
          <w:rFonts w:cs="Arial"/>
        </w:rPr>
        <w:t xml:space="preserve">. </w:t>
      </w:r>
      <w:r w:rsidR="00625600" w:rsidRPr="00D90680">
        <w:rPr>
          <w:rFonts w:cs="Arial"/>
        </w:rPr>
        <w:t xml:space="preserve">Therefore, the handling activities are also proposed to be indicative of </w:t>
      </w:r>
      <w:r w:rsidR="00612394" w:rsidRPr="00D90680">
        <w:rPr>
          <w:rFonts w:cs="Arial"/>
        </w:rPr>
        <w:t>potential food safety risks</w:t>
      </w:r>
      <w:r w:rsidR="00625600" w:rsidRPr="00D90680">
        <w:rPr>
          <w:rFonts w:cs="Arial"/>
        </w:rPr>
        <w:t>.</w:t>
      </w:r>
      <w:r w:rsidR="00BE2E9D">
        <w:rPr>
          <w:rFonts w:cs="Arial"/>
        </w:rPr>
        <w:t xml:space="preserve"> </w:t>
      </w:r>
    </w:p>
    <w:p w14:paraId="723FEBF5" w14:textId="77777777" w:rsidR="001B21C6" w:rsidRPr="00D90680" w:rsidRDefault="001B21C6" w:rsidP="0001143F">
      <w:pPr>
        <w:rPr>
          <w:rFonts w:cs="Arial"/>
          <w:lang w:val="en-AU" w:bidi="ar-SA"/>
        </w:rPr>
      </w:pPr>
    </w:p>
    <w:p w14:paraId="2B6F894A" w14:textId="13DE86B6" w:rsidR="0001143F" w:rsidRPr="00D90680" w:rsidRDefault="00FF0E22" w:rsidP="0001143F">
      <w:pPr>
        <w:rPr>
          <w:rFonts w:cs="Arial"/>
          <w:lang w:val="en-AU" w:bidi="ar-SA"/>
        </w:rPr>
      </w:pPr>
      <w:r w:rsidRPr="00D90680">
        <w:rPr>
          <w:rFonts w:cs="Arial"/>
          <w:lang w:val="en-AU" w:bidi="ar-SA"/>
        </w:rPr>
        <w:t>T</w:t>
      </w:r>
      <w:r w:rsidR="001165AB" w:rsidRPr="00D90680">
        <w:rPr>
          <w:rFonts w:cs="Arial"/>
          <w:lang w:val="en-AU" w:bidi="ar-SA"/>
        </w:rPr>
        <w:t>herefore this</w:t>
      </w:r>
      <w:r w:rsidRPr="00D90680">
        <w:rPr>
          <w:rFonts w:cs="Arial"/>
          <w:lang w:val="en-AU" w:bidi="ar-SA"/>
        </w:rPr>
        <w:t xml:space="preserve"> </w:t>
      </w:r>
      <w:r w:rsidR="00BE2E9D">
        <w:rPr>
          <w:rFonts w:cs="Arial"/>
          <w:lang w:val="en-AU" w:bidi="ar-SA"/>
        </w:rPr>
        <w:t>assessment</w:t>
      </w:r>
      <w:r w:rsidR="00363DDA">
        <w:rPr>
          <w:rFonts w:cs="Arial"/>
          <w:lang w:val="en-AU" w:bidi="ar-SA"/>
        </w:rPr>
        <w:t xml:space="preserve"> </w:t>
      </w:r>
      <w:r w:rsidRPr="00D90680">
        <w:rPr>
          <w:rFonts w:cs="Arial"/>
          <w:lang w:val="en-AU" w:bidi="ar-SA"/>
        </w:rPr>
        <w:t>consider</w:t>
      </w:r>
      <w:r w:rsidR="00363DDA">
        <w:rPr>
          <w:rFonts w:cs="Arial"/>
          <w:lang w:val="en-AU" w:bidi="ar-SA"/>
        </w:rPr>
        <w:t>ed</w:t>
      </w:r>
      <w:r w:rsidRPr="00D90680">
        <w:rPr>
          <w:rFonts w:cs="Arial"/>
          <w:lang w:val="en-AU" w:bidi="ar-SA"/>
        </w:rPr>
        <w:t xml:space="preserve"> the hazards and controls both from the perspective of the food handling activities and also the </w:t>
      </w:r>
      <w:r w:rsidR="00EC04DE" w:rsidRPr="00D90680">
        <w:rPr>
          <w:rFonts w:cs="Arial"/>
        </w:rPr>
        <w:t>food business sector</w:t>
      </w:r>
      <w:r w:rsidRPr="00D90680">
        <w:rPr>
          <w:rFonts w:cs="Arial"/>
        </w:rPr>
        <w:t xml:space="preserve">. </w:t>
      </w:r>
      <w:r w:rsidR="00612394" w:rsidRPr="00D90680">
        <w:rPr>
          <w:rFonts w:cs="Arial"/>
        </w:rPr>
        <w:t>However, a</w:t>
      </w:r>
      <w:r w:rsidRPr="00D90680">
        <w:rPr>
          <w:rFonts w:cs="Arial"/>
        </w:rPr>
        <w:t xml:space="preserve">s indicated in the </w:t>
      </w:r>
      <w:r w:rsidR="00AE6A00">
        <w:rPr>
          <w:rFonts w:cs="Arial"/>
          <w:lang w:val="en-AU"/>
        </w:rPr>
        <w:t>Framework</w:t>
      </w:r>
      <w:r w:rsidR="00AE6A00">
        <w:rPr>
          <w:rFonts w:cs="Arial"/>
        </w:rPr>
        <w:t xml:space="preserve"> </w:t>
      </w:r>
      <w:r w:rsidR="00EA60B1">
        <w:rPr>
          <w:rFonts w:cs="Arial"/>
        </w:rPr>
        <w:t>(</w:t>
      </w:r>
      <w:r w:rsidR="00EA60B1" w:rsidRPr="00120705">
        <w:rPr>
          <w:szCs w:val="22"/>
        </w:rPr>
        <w:t>DoHA</w:t>
      </w:r>
      <w:r w:rsidR="00EA60B1">
        <w:rPr>
          <w:szCs w:val="22"/>
        </w:rPr>
        <w:t xml:space="preserve"> 2007</w:t>
      </w:r>
      <w:r w:rsidR="00EA60B1">
        <w:rPr>
          <w:rFonts w:cs="Arial"/>
        </w:rPr>
        <w:t>)</w:t>
      </w:r>
      <w:r w:rsidR="00612394" w:rsidRPr="00D90680">
        <w:rPr>
          <w:rFonts w:cs="Arial"/>
        </w:rPr>
        <w:t>,</w:t>
      </w:r>
      <w:r w:rsidRPr="00D90680">
        <w:rPr>
          <w:rFonts w:cs="Arial"/>
        </w:rPr>
        <w:t xml:space="preserve"> “</w:t>
      </w:r>
      <w:r w:rsidR="0001143F" w:rsidRPr="00D90680">
        <w:rPr>
          <w:rFonts w:cs="Arial"/>
          <w:i/>
          <w:lang w:val="en-AU" w:bidi="ar-SA"/>
        </w:rPr>
        <w:t>No categorisation b</w:t>
      </w:r>
      <w:r w:rsidR="00E674B6" w:rsidRPr="00D90680">
        <w:rPr>
          <w:rFonts w:cs="Arial"/>
          <w:i/>
          <w:lang w:val="en-AU" w:bidi="ar-SA"/>
        </w:rPr>
        <w:t xml:space="preserve">ased on a ‘class’ of product, </w:t>
      </w:r>
      <w:r w:rsidR="0001143F" w:rsidRPr="00D90680">
        <w:rPr>
          <w:rFonts w:cs="Arial"/>
          <w:i/>
          <w:lang w:val="en-AU" w:bidi="ar-SA"/>
        </w:rPr>
        <w:t>business type</w:t>
      </w:r>
      <w:r w:rsidR="00E674B6" w:rsidRPr="00D90680">
        <w:rPr>
          <w:rFonts w:cs="Arial"/>
          <w:i/>
          <w:lang w:val="en-AU" w:bidi="ar-SA"/>
        </w:rPr>
        <w:t>, or handling activities</w:t>
      </w:r>
      <w:r w:rsidR="0001143F" w:rsidRPr="00D90680">
        <w:rPr>
          <w:rFonts w:cs="Arial"/>
          <w:i/>
          <w:lang w:val="en-AU" w:bidi="ar-SA"/>
        </w:rPr>
        <w:t xml:space="preserve"> will be completely appropriate to every product or business in that category. Rather, the aim is to provide an objective means to appropriately classify the risk presented by </w:t>
      </w:r>
      <w:r w:rsidR="0001143F" w:rsidRPr="00D90680">
        <w:rPr>
          <w:rFonts w:cs="Arial"/>
          <w:i/>
          <w:iCs/>
          <w:u w:val="single"/>
          <w:lang w:val="en-AU" w:bidi="ar-SA"/>
        </w:rPr>
        <w:t>most</w:t>
      </w:r>
      <w:r w:rsidR="0001143F" w:rsidRPr="00D90680">
        <w:rPr>
          <w:rFonts w:cs="Arial"/>
          <w:i/>
          <w:u w:val="single"/>
          <w:lang w:val="en-AU" w:bidi="ar-SA"/>
        </w:rPr>
        <w:t xml:space="preserve"> </w:t>
      </w:r>
      <w:r w:rsidR="0001143F" w:rsidRPr="00D90680">
        <w:rPr>
          <w:rFonts w:cs="Arial"/>
          <w:i/>
          <w:lang w:val="en-AU" w:bidi="ar-SA"/>
        </w:rPr>
        <w:t xml:space="preserve">of the businesses producing, or handling, a </w:t>
      </w:r>
      <w:r w:rsidR="004D121F" w:rsidRPr="00D90680">
        <w:rPr>
          <w:rFonts w:cs="Arial"/>
          <w:i/>
          <w:lang w:val="en-AU" w:bidi="ar-SA"/>
        </w:rPr>
        <w:t xml:space="preserve">particular product type. </w:t>
      </w:r>
      <w:r w:rsidR="0001143F" w:rsidRPr="00D90680">
        <w:rPr>
          <w:rFonts w:cs="Arial"/>
          <w:i/>
          <w:lang w:val="en-AU" w:bidi="ar-SA"/>
        </w:rPr>
        <w:t>Users should recognise that individual circumstances could affect the risk category</w:t>
      </w:r>
      <w:r w:rsidR="0001143F" w:rsidRPr="00D90680">
        <w:rPr>
          <w:rFonts w:cs="Arial"/>
          <w:lang w:val="en-AU" w:bidi="ar-SA"/>
        </w:rPr>
        <w:t>.</w:t>
      </w:r>
      <w:r w:rsidRPr="00D90680">
        <w:rPr>
          <w:rFonts w:cs="Arial"/>
          <w:lang w:val="en-AU" w:bidi="ar-SA"/>
        </w:rPr>
        <w:t>”</w:t>
      </w:r>
      <w:r w:rsidR="004D121F" w:rsidRPr="00D90680">
        <w:rPr>
          <w:rFonts w:cs="Arial"/>
          <w:lang w:val="en-AU" w:bidi="ar-SA"/>
        </w:rPr>
        <w:t xml:space="preserve"> This is also true of the </w:t>
      </w:r>
      <w:r w:rsidR="00625600" w:rsidRPr="00D90680">
        <w:rPr>
          <w:rFonts w:cs="Arial"/>
          <w:lang w:val="en-AU" w:bidi="ar-SA"/>
        </w:rPr>
        <w:t>proposed</w:t>
      </w:r>
      <w:r w:rsidR="00363DDA">
        <w:rPr>
          <w:rFonts w:cs="Arial"/>
          <w:lang w:val="en-AU" w:bidi="ar-SA"/>
        </w:rPr>
        <w:t xml:space="preserve"> categorisations of the </w:t>
      </w:r>
      <w:r w:rsidR="004D121F" w:rsidRPr="00D90680">
        <w:rPr>
          <w:rFonts w:cs="Arial"/>
          <w:lang w:val="en-AU" w:bidi="ar-SA"/>
        </w:rPr>
        <w:t>handling activities</w:t>
      </w:r>
      <w:r w:rsidR="00363DDA">
        <w:rPr>
          <w:rFonts w:cs="Arial"/>
          <w:lang w:val="en-AU" w:bidi="ar-SA"/>
        </w:rPr>
        <w:t xml:space="preserve"> in this assessment</w:t>
      </w:r>
      <w:r w:rsidR="004D121F" w:rsidRPr="00D90680">
        <w:rPr>
          <w:rFonts w:cs="Arial"/>
          <w:lang w:val="en-AU" w:bidi="ar-SA"/>
        </w:rPr>
        <w:t>.</w:t>
      </w:r>
    </w:p>
    <w:p w14:paraId="2E4E7AAF" w14:textId="7A08D6B5" w:rsidR="003830C9" w:rsidRPr="00D90680" w:rsidRDefault="003830C9" w:rsidP="0001143F">
      <w:pPr>
        <w:rPr>
          <w:rFonts w:cs="Arial"/>
          <w:lang w:val="en-AU" w:bidi="ar-SA"/>
        </w:rPr>
      </w:pPr>
    </w:p>
    <w:p w14:paraId="4B2CDC08" w14:textId="7E72B977" w:rsidR="0047709B" w:rsidRDefault="00AA6E80" w:rsidP="00625600">
      <w:pPr>
        <w:rPr>
          <w:rFonts w:cs="Arial"/>
        </w:rPr>
      </w:pPr>
      <w:r>
        <w:rPr>
          <w:rFonts w:cs="Arial"/>
          <w:lang w:val="en-AU" w:bidi="ar-SA"/>
        </w:rPr>
        <w:t>The</w:t>
      </w:r>
      <w:r w:rsidR="0085508D">
        <w:rPr>
          <w:rFonts w:cs="Arial"/>
          <w:lang w:val="en-AU" w:bidi="ar-SA"/>
        </w:rPr>
        <w:t xml:space="preserve"> review of the classifications of </w:t>
      </w:r>
      <w:r w:rsidR="00D53103" w:rsidRPr="00D90680">
        <w:rPr>
          <w:rFonts w:cs="Arial"/>
          <w:lang w:val="en-AU" w:bidi="ar-SA"/>
        </w:rPr>
        <w:t xml:space="preserve">the in-scope business sectors </w:t>
      </w:r>
      <w:r>
        <w:rPr>
          <w:rFonts w:cs="Arial"/>
          <w:lang w:val="en-AU" w:bidi="ar-SA"/>
        </w:rPr>
        <w:t xml:space="preserve">was undertaken </w:t>
      </w:r>
      <w:r w:rsidR="00D53103" w:rsidRPr="00D90680">
        <w:rPr>
          <w:rFonts w:cs="Arial"/>
          <w:lang w:val="en-AU" w:bidi="ar-SA"/>
        </w:rPr>
        <w:t xml:space="preserve">against the </w:t>
      </w:r>
      <w:r w:rsidR="00625600" w:rsidRPr="00D90680">
        <w:rPr>
          <w:rFonts w:cs="Arial"/>
          <w:lang w:val="en-AU" w:bidi="ar-SA"/>
        </w:rPr>
        <w:t>questions in the</w:t>
      </w:r>
      <w:r w:rsidR="003830C9" w:rsidRPr="00D90680">
        <w:rPr>
          <w:rFonts w:cs="Arial"/>
          <w:lang w:val="en-AU" w:bidi="ar-SA"/>
        </w:rPr>
        <w:t xml:space="preserve"> decision tree </w:t>
      </w:r>
      <w:r w:rsidR="00625600" w:rsidRPr="00D90680">
        <w:rPr>
          <w:rFonts w:cs="Arial"/>
          <w:lang w:val="en-AU" w:bidi="ar-SA"/>
        </w:rPr>
        <w:t>of the</w:t>
      </w:r>
      <w:r w:rsidR="003830C9" w:rsidRPr="00D90680">
        <w:rPr>
          <w:rFonts w:cs="Arial"/>
          <w:lang w:val="en-AU" w:bidi="ar-SA"/>
        </w:rPr>
        <w:t xml:space="preserve"> </w:t>
      </w:r>
      <w:r w:rsidR="00AE6A00">
        <w:rPr>
          <w:rFonts w:cs="Arial"/>
          <w:lang w:val="en-AU"/>
        </w:rPr>
        <w:t>Framework</w:t>
      </w:r>
      <w:r w:rsidR="00AE6A00" w:rsidRPr="00AD5E36">
        <w:rPr>
          <w:rFonts w:cs="Arial"/>
        </w:rPr>
        <w:t xml:space="preserve"> </w:t>
      </w:r>
      <w:r w:rsidR="003830C9" w:rsidRPr="00AD5E36">
        <w:rPr>
          <w:rFonts w:cs="Arial"/>
        </w:rPr>
        <w:t>(</w:t>
      </w:r>
      <w:r w:rsidR="00956678">
        <w:rPr>
          <w:rFonts w:cs="Arial"/>
        </w:rPr>
        <w:t>Figure 12</w:t>
      </w:r>
      <w:r w:rsidR="003830C9" w:rsidRPr="00AD5E36">
        <w:rPr>
          <w:rFonts w:cs="Arial"/>
        </w:rPr>
        <w:t>).</w:t>
      </w:r>
      <w:r w:rsidR="00E719E9">
        <w:rPr>
          <w:rFonts w:cs="Arial"/>
        </w:rPr>
        <w:t xml:space="preserve"> It should be noted that much of the background information provided by Ross et al. (2009) is still relevant to the </w:t>
      </w:r>
      <w:r w:rsidR="00820BA9">
        <w:rPr>
          <w:rFonts w:cs="Arial"/>
        </w:rPr>
        <w:t>classified businesses.</w:t>
      </w:r>
      <w:r>
        <w:rPr>
          <w:rFonts w:cs="Arial"/>
        </w:rPr>
        <w:t xml:space="preserve"> </w:t>
      </w:r>
      <w:r>
        <w:rPr>
          <w:rFonts w:cs="Arial"/>
          <w:lang w:val="en-AU" w:bidi="ar-SA"/>
        </w:rPr>
        <w:t xml:space="preserve">The assessment of </w:t>
      </w:r>
      <w:r w:rsidRPr="00D90680">
        <w:rPr>
          <w:rFonts w:cs="Arial"/>
          <w:lang w:val="en-AU" w:bidi="ar-SA"/>
        </w:rPr>
        <w:t>the best available evidence regarding foodborne outbreaks in Australia</w:t>
      </w:r>
      <w:r>
        <w:rPr>
          <w:rFonts w:cs="Arial"/>
          <w:lang w:val="en-AU" w:bidi="ar-SA"/>
        </w:rPr>
        <w:t xml:space="preserve"> in Section 3 provided additional evidence to be considered </w:t>
      </w:r>
      <w:r w:rsidR="00956678">
        <w:rPr>
          <w:rFonts w:cs="Arial"/>
          <w:lang w:val="en-AU" w:bidi="ar-SA"/>
        </w:rPr>
        <w:t>in the review.</w:t>
      </w:r>
    </w:p>
    <w:p w14:paraId="1B1FA7DB" w14:textId="77777777" w:rsidR="0047709B" w:rsidRDefault="0047709B" w:rsidP="00625600">
      <w:pPr>
        <w:rPr>
          <w:rFonts w:cs="Arial"/>
        </w:rPr>
      </w:pPr>
    </w:p>
    <w:p w14:paraId="70B6254E" w14:textId="7FF8FA3B" w:rsidR="0047709B" w:rsidRDefault="0047709B" w:rsidP="00625600">
      <w:pPr>
        <w:rPr>
          <w:rFonts w:cs="Arial"/>
        </w:rPr>
      </w:pPr>
      <w:r>
        <w:rPr>
          <w:rFonts w:cs="Arial"/>
        </w:rPr>
        <w:t>The following sections present the</w:t>
      </w:r>
      <w:r w:rsidR="007A2786">
        <w:rPr>
          <w:rFonts w:cs="Arial"/>
        </w:rPr>
        <w:t xml:space="preserve"> rational</w:t>
      </w:r>
      <w:r w:rsidR="005264B3">
        <w:rPr>
          <w:rFonts w:cs="Arial"/>
        </w:rPr>
        <w:t>e</w:t>
      </w:r>
      <w:r w:rsidR="007A2786">
        <w:rPr>
          <w:rFonts w:cs="Arial"/>
        </w:rPr>
        <w:t xml:space="preserve"> used to answer the</w:t>
      </w:r>
      <w:r>
        <w:rPr>
          <w:rFonts w:cs="Arial"/>
        </w:rPr>
        <w:t xml:space="preserve"> questions from the </w:t>
      </w:r>
      <w:r w:rsidR="00AE6A00">
        <w:rPr>
          <w:rFonts w:cs="Arial"/>
          <w:lang w:val="en-AU"/>
        </w:rPr>
        <w:t>Framework</w:t>
      </w:r>
      <w:r>
        <w:rPr>
          <w:rFonts w:cs="Arial"/>
        </w:rPr>
        <w:t xml:space="preserve"> </w:t>
      </w:r>
      <w:r w:rsidR="002A190F">
        <w:rPr>
          <w:rFonts w:cs="Arial"/>
        </w:rPr>
        <w:t>(</w:t>
      </w:r>
      <w:r w:rsidR="007A2786">
        <w:rPr>
          <w:rFonts w:cs="Arial"/>
        </w:rPr>
        <w:t>s</w:t>
      </w:r>
      <w:r w:rsidR="00946F63" w:rsidRPr="00F13394">
        <w:rPr>
          <w:rFonts w:cs="Arial"/>
        </w:rPr>
        <w:t>ee</w:t>
      </w:r>
      <w:r w:rsidR="007A2786">
        <w:rPr>
          <w:rFonts w:cs="Arial"/>
        </w:rPr>
        <w:t xml:space="preserve"> </w:t>
      </w:r>
      <w:r w:rsidR="007A2786">
        <w:rPr>
          <w:rFonts w:cs="Arial"/>
        </w:rPr>
        <w:fldChar w:fldCharType="begin"/>
      </w:r>
      <w:r w:rsidR="007A2786">
        <w:rPr>
          <w:rFonts w:cs="Arial"/>
        </w:rPr>
        <w:instrText xml:space="preserve"> REF _Ref65670475 \h </w:instrText>
      </w:r>
      <w:r w:rsidR="007A2786">
        <w:rPr>
          <w:rFonts w:cs="Arial"/>
        </w:rPr>
      </w:r>
      <w:r w:rsidR="007A2786">
        <w:rPr>
          <w:rFonts w:cs="Arial"/>
        </w:rPr>
        <w:fldChar w:fldCharType="separate"/>
      </w:r>
      <w:r w:rsidR="00164D8A">
        <w:t xml:space="preserve">Figure </w:t>
      </w:r>
      <w:r w:rsidR="00164D8A">
        <w:rPr>
          <w:noProof/>
        </w:rPr>
        <w:t>12</w:t>
      </w:r>
      <w:r w:rsidR="007A2786">
        <w:rPr>
          <w:rFonts w:cs="Arial"/>
        </w:rPr>
        <w:fldChar w:fldCharType="end"/>
      </w:r>
      <w:r w:rsidR="007A2786">
        <w:rPr>
          <w:rFonts w:cs="Arial"/>
        </w:rPr>
        <w:t>) and</w:t>
      </w:r>
      <w:r>
        <w:rPr>
          <w:rFonts w:cs="Arial"/>
        </w:rPr>
        <w:t xml:space="preserve"> </w:t>
      </w:r>
      <w:r w:rsidR="005264B3">
        <w:rPr>
          <w:rFonts w:cs="Arial"/>
        </w:rPr>
        <w:t xml:space="preserve">to </w:t>
      </w:r>
      <w:r w:rsidR="0085508D">
        <w:rPr>
          <w:rFonts w:cs="Arial"/>
        </w:rPr>
        <w:t>review</w:t>
      </w:r>
      <w:r>
        <w:rPr>
          <w:rFonts w:cs="Arial"/>
        </w:rPr>
        <w:t xml:space="preserve"> the</w:t>
      </w:r>
      <w:r w:rsidR="0085508D">
        <w:rPr>
          <w:rFonts w:cs="Arial"/>
        </w:rPr>
        <w:t xml:space="preserve"> classifications of the</w:t>
      </w:r>
      <w:r>
        <w:rPr>
          <w:rFonts w:cs="Arial"/>
        </w:rPr>
        <w:t xml:space="preserve"> different priority business</w:t>
      </w:r>
      <w:r w:rsidR="007A2786">
        <w:rPr>
          <w:rFonts w:cs="Arial"/>
        </w:rPr>
        <w:t>es</w:t>
      </w:r>
      <w:r>
        <w:rPr>
          <w:rFonts w:cs="Arial"/>
        </w:rPr>
        <w:t>. To allow for ease of interpretat</w:t>
      </w:r>
      <w:r w:rsidR="00946F63">
        <w:rPr>
          <w:rFonts w:cs="Arial"/>
        </w:rPr>
        <w:t xml:space="preserve">ion </w:t>
      </w:r>
      <w:r>
        <w:rPr>
          <w:rFonts w:cs="Arial"/>
        </w:rPr>
        <w:t xml:space="preserve">and understanding of the </w:t>
      </w:r>
      <w:r w:rsidR="00AE6A00">
        <w:rPr>
          <w:rFonts w:cs="Arial"/>
          <w:lang w:val="en-AU"/>
        </w:rPr>
        <w:t>Framework</w:t>
      </w:r>
      <w:r>
        <w:rPr>
          <w:rFonts w:cs="Arial"/>
        </w:rPr>
        <w:t xml:space="preserve"> process,</w:t>
      </w:r>
      <w:r w:rsidR="002A190F">
        <w:rPr>
          <w:rFonts w:cs="Arial"/>
        </w:rPr>
        <w:t xml:space="preserve"> f</w:t>
      </w:r>
      <w:r w:rsidR="003830C9" w:rsidRPr="00D90680">
        <w:rPr>
          <w:rFonts w:cs="Arial"/>
        </w:rPr>
        <w:t xml:space="preserve">ootnotes are provided that contain information regarding definitions and guidance from </w:t>
      </w:r>
      <w:r w:rsidR="003830C9" w:rsidRPr="00D90680">
        <w:rPr>
          <w:rFonts w:cs="Arial"/>
          <w:lang w:val="en-AU" w:bidi="ar-SA"/>
        </w:rPr>
        <w:t xml:space="preserve">the </w:t>
      </w:r>
      <w:r w:rsidR="00AE6A00">
        <w:rPr>
          <w:rFonts w:cs="Arial"/>
          <w:lang w:val="en-AU"/>
        </w:rPr>
        <w:t>Framework</w:t>
      </w:r>
      <w:r>
        <w:rPr>
          <w:rFonts w:cs="Arial"/>
        </w:rPr>
        <w:t xml:space="preserve"> for specific</w:t>
      </w:r>
      <w:r w:rsidR="003830C9" w:rsidRPr="00D90680">
        <w:rPr>
          <w:rFonts w:cs="Arial"/>
        </w:rPr>
        <w:t xml:space="preserve"> questions. </w:t>
      </w:r>
      <w:r w:rsidR="00F13394">
        <w:rPr>
          <w:rFonts w:cs="Arial"/>
        </w:rPr>
        <w:t>However, t</w:t>
      </w:r>
      <w:r w:rsidR="00625600" w:rsidRPr="00D90680">
        <w:rPr>
          <w:rFonts w:cs="Arial"/>
        </w:rPr>
        <w:t xml:space="preserve">he </w:t>
      </w:r>
      <w:r w:rsidR="00AE6A00">
        <w:rPr>
          <w:rFonts w:cs="Arial"/>
          <w:lang w:val="en-AU"/>
        </w:rPr>
        <w:t>Framework</w:t>
      </w:r>
      <w:r w:rsidR="00625600" w:rsidRPr="00D90680">
        <w:rPr>
          <w:rFonts w:cs="Arial"/>
        </w:rPr>
        <w:t xml:space="preserve"> </w:t>
      </w:r>
      <w:r w:rsidR="00EA60B1">
        <w:rPr>
          <w:rFonts w:cs="Arial"/>
        </w:rPr>
        <w:t>(</w:t>
      </w:r>
      <w:r w:rsidR="00EA60B1" w:rsidRPr="00120705">
        <w:rPr>
          <w:szCs w:val="22"/>
        </w:rPr>
        <w:t>DoHA</w:t>
      </w:r>
      <w:r w:rsidR="00EA60B1">
        <w:rPr>
          <w:szCs w:val="22"/>
        </w:rPr>
        <w:t xml:space="preserve"> 2007</w:t>
      </w:r>
      <w:r w:rsidR="00EA60B1">
        <w:rPr>
          <w:rFonts w:cs="Arial"/>
        </w:rPr>
        <w:t xml:space="preserve">) </w:t>
      </w:r>
      <w:r w:rsidR="00625600" w:rsidRPr="00D90680">
        <w:rPr>
          <w:rFonts w:cs="Arial"/>
        </w:rPr>
        <w:t xml:space="preserve">should be referred to for </w:t>
      </w:r>
      <w:r w:rsidR="00612394" w:rsidRPr="00D90680">
        <w:rPr>
          <w:rFonts w:cs="Arial"/>
        </w:rPr>
        <w:t xml:space="preserve">a </w:t>
      </w:r>
      <w:r w:rsidR="00625600" w:rsidRPr="00D90680">
        <w:rPr>
          <w:rFonts w:cs="Arial"/>
        </w:rPr>
        <w:t xml:space="preserve">detailed explanation of its intended use and for additional </w:t>
      </w:r>
      <w:r w:rsidR="00D53103" w:rsidRPr="00D90680">
        <w:rPr>
          <w:rFonts w:cs="Arial"/>
        </w:rPr>
        <w:t>information</w:t>
      </w:r>
      <w:r w:rsidR="00625600" w:rsidRPr="00D90680">
        <w:rPr>
          <w:rFonts w:cs="Arial"/>
        </w:rPr>
        <w:t xml:space="preserve">. </w:t>
      </w:r>
      <w:r w:rsidR="008827F4">
        <w:rPr>
          <w:rFonts w:cs="Arial"/>
        </w:rPr>
        <w:t>Classification of business sectors using the</w:t>
      </w:r>
      <w:r w:rsidR="00625600" w:rsidRPr="00D90680">
        <w:rPr>
          <w:rFonts w:cs="Arial"/>
        </w:rPr>
        <w:t xml:space="preserve"> </w:t>
      </w:r>
      <w:r w:rsidR="00AE6A00">
        <w:rPr>
          <w:rFonts w:cs="Arial"/>
          <w:lang w:val="en-AU"/>
        </w:rPr>
        <w:t>Framework</w:t>
      </w:r>
      <w:r w:rsidR="00625600" w:rsidRPr="00D90680">
        <w:rPr>
          <w:rFonts w:cs="Arial"/>
        </w:rPr>
        <w:t xml:space="preserve"> </w:t>
      </w:r>
      <w:r w:rsidR="008827F4">
        <w:rPr>
          <w:rFonts w:cs="Arial"/>
        </w:rPr>
        <w:t xml:space="preserve">relies on </w:t>
      </w:r>
      <w:r w:rsidR="00625600" w:rsidRPr="00D90680">
        <w:rPr>
          <w:rFonts w:cs="Arial"/>
        </w:rPr>
        <w:t>the</w:t>
      </w:r>
      <w:r w:rsidR="00612394" w:rsidRPr="00D90680">
        <w:rPr>
          <w:rFonts w:cs="Arial"/>
        </w:rPr>
        <w:t xml:space="preserve"> </w:t>
      </w:r>
      <w:r w:rsidR="008827F4">
        <w:rPr>
          <w:rFonts w:cs="Arial"/>
        </w:rPr>
        <w:t>user integrating a</w:t>
      </w:r>
      <w:r w:rsidR="00625600" w:rsidRPr="00D90680">
        <w:rPr>
          <w:rFonts w:cs="Arial"/>
        </w:rPr>
        <w:t xml:space="preserve"> high level understanding of food safety issues, and approaches to their</w:t>
      </w:r>
      <w:r w:rsidR="00612394" w:rsidRPr="00D90680">
        <w:rPr>
          <w:rFonts w:cs="Arial"/>
        </w:rPr>
        <w:t xml:space="preserve"> </w:t>
      </w:r>
      <w:r w:rsidR="00625600" w:rsidRPr="00D90680">
        <w:rPr>
          <w:rFonts w:cs="Arial"/>
        </w:rPr>
        <w:t>management,</w:t>
      </w:r>
      <w:r w:rsidR="008827F4">
        <w:rPr>
          <w:rFonts w:cs="Arial"/>
        </w:rPr>
        <w:t xml:space="preserve"> along with documented evidence of the potential for hazards to cause illness or re-contaminate foods.</w:t>
      </w:r>
      <w:r w:rsidR="00625600" w:rsidRPr="00D90680">
        <w:rPr>
          <w:rFonts w:cs="Arial"/>
        </w:rPr>
        <w:t xml:space="preserve"> </w:t>
      </w:r>
      <w:r w:rsidR="008827F4">
        <w:rPr>
          <w:rFonts w:cs="Arial"/>
        </w:rPr>
        <w:t xml:space="preserve">As such, the </w:t>
      </w:r>
      <w:r w:rsidR="00AE6A00">
        <w:rPr>
          <w:rFonts w:cs="Arial"/>
          <w:lang w:val="en-AU"/>
        </w:rPr>
        <w:t>Framework</w:t>
      </w:r>
      <w:r w:rsidR="008827F4">
        <w:rPr>
          <w:rFonts w:cs="Arial"/>
        </w:rPr>
        <w:t xml:space="preserve"> </w:t>
      </w:r>
      <w:r w:rsidR="00625600" w:rsidRPr="00D90680">
        <w:rPr>
          <w:rFonts w:cs="Arial"/>
        </w:rPr>
        <w:t>is not intended for general use by food businesses</w:t>
      </w:r>
      <w:r w:rsidR="009753CD">
        <w:rPr>
          <w:rFonts w:cs="Arial"/>
        </w:rPr>
        <w:t xml:space="preserve"> but for </w:t>
      </w:r>
      <w:r w:rsidR="009753CD" w:rsidRPr="00D90680">
        <w:rPr>
          <w:rFonts w:cs="Arial"/>
        </w:rPr>
        <w:t>government</w:t>
      </w:r>
      <w:r w:rsidR="00EA60B1">
        <w:rPr>
          <w:rFonts w:cs="Arial"/>
        </w:rPr>
        <w:t>s</w:t>
      </w:r>
      <w:r w:rsidR="009753CD" w:rsidRPr="00D90680">
        <w:rPr>
          <w:rFonts w:cs="Arial"/>
        </w:rPr>
        <w:t xml:space="preserve"> to classify business types on the basis of food safety risk</w:t>
      </w:r>
      <w:r w:rsidR="009753CD">
        <w:rPr>
          <w:rFonts w:cs="Arial"/>
        </w:rPr>
        <w:t>.</w:t>
      </w:r>
    </w:p>
    <w:p w14:paraId="7C305AB0" w14:textId="77777777" w:rsidR="007A2786" w:rsidRDefault="007A2786" w:rsidP="00625600">
      <w:pPr>
        <w:rPr>
          <w:rFonts w:cs="Arial"/>
        </w:rPr>
      </w:pPr>
    </w:p>
    <w:p w14:paraId="717E9F8F" w14:textId="77777777" w:rsidR="007A2786" w:rsidRDefault="007A2786" w:rsidP="007A2786">
      <w:pPr>
        <w:keepNext/>
      </w:pPr>
      <w:r w:rsidRPr="00D90680">
        <w:rPr>
          <w:rFonts w:cs="Arial"/>
          <w:noProof/>
          <w:lang w:eastAsia="en-GB" w:bidi="ar-SA"/>
        </w:rPr>
        <w:drawing>
          <wp:inline distT="0" distB="0" distL="0" distR="0" wp14:anchorId="2F694888" wp14:editId="751059CD">
            <wp:extent cx="5363740" cy="6254750"/>
            <wp:effectExtent l="0" t="0" r="8890" b="0"/>
            <wp:docPr id="4" name="Picture 4" descr="C:\Users\bartlz\AppData\Local\Microsoft\Windows\INetCache\Content.Word\Risk Profiling Framework Tree 19-02-2007 via SA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tlz\AppData\Local\Microsoft\Windows\INetCache\Content.Word\Risk Profiling Framework Tree 19-02-2007 via SA Health.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9796"/>
                    <a:stretch/>
                  </pic:blipFill>
                  <pic:spPr bwMode="auto">
                    <a:xfrm>
                      <a:off x="0" y="0"/>
                      <a:ext cx="5373448" cy="6266071"/>
                    </a:xfrm>
                    <a:prstGeom prst="rect">
                      <a:avLst/>
                    </a:prstGeom>
                    <a:noFill/>
                    <a:ln>
                      <a:noFill/>
                    </a:ln>
                    <a:extLst>
                      <a:ext uri="{53640926-AAD7-44D8-BBD7-CCE9431645EC}">
                        <a14:shadowObscured xmlns:a14="http://schemas.microsoft.com/office/drawing/2010/main"/>
                      </a:ext>
                    </a:extLst>
                  </pic:spPr>
                </pic:pic>
              </a:graphicData>
            </a:graphic>
          </wp:inline>
        </w:drawing>
      </w:r>
    </w:p>
    <w:p w14:paraId="66EB12F1" w14:textId="77777777" w:rsidR="007A2786" w:rsidRDefault="007A2786" w:rsidP="007A2786">
      <w:pPr>
        <w:pStyle w:val="FSFigureTitle"/>
      </w:pPr>
    </w:p>
    <w:p w14:paraId="21BC2B16" w14:textId="3CB40850" w:rsidR="007A2786" w:rsidRDefault="007A2786" w:rsidP="007A2786">
      <w:pPr>
        <w:pStyle w:val="FSFigureTitle"/>
      </w:pPr>
      <w:bookmarkStart w:id="86" w:name="_Ref65670475"/>
      <w:r>
        <w:t xml:space="preserve">Figure </w:t>
      </w:r>
      <w:fldSimple w:instr=" SEQ Figure \* ARABIC ">
        <w:r w:rsidR="00164D8A">
          <w:rPr>
            <w:noProof/>
          </w:rPr>
          <w:t>12</w:t>
        </w:r>
      </w:fldSimple>
      <w:bookmarkEnd w:id="86"/>
      <w:r>
        <w:t xml:space="preserve">. The </w:t>
      </w:r>
      <w:r w:rsidRPr="00D90680">
        <w:t>National Risk Profiling Framework</w:t>
      </w:r>
      <w:r>
        <w:t xml:space="preserve"> food business sector decision tree. Reproduced from </w:t>
      </w:r>
      <w:r w:rsidRPr="00120705">
        <w:rPr>
          <w:szCs w:val="22"/>
        </w:rPr>
        <w:t>DoHA</w:t>
      </w:r>
      <w:r>
        <w:rPr>
          <w:szCs w:val="22"/>
        </w:rPr>
        <w:t xml:space="preserve"> (2007</w:t>
      </w:r>
      <w:r>
        <w:t>).</w:t>
      </w:r>
    </w:p>
    <w:p w14:paraId="5C43D125" w14:textId="0DC24931" w:rsidR="007A2786" w:rsidRDefault="007A2786" w:rsidP="00625600">
      <w:pPr>
        <w:rPr>
          <w:rFonts w:cs="Arial"/>
        </w:rPr>
      </w:pPr>
    </w:p>
    <w:p w14:paraId="4B916136" w14:textId="77777777" w:rsidR="007A2786" w:rsidRDefault="007A2786">
      <w:pPr>
        <w:widowControl/>
        <w:rPr>
          <w:rFonts w:cs="Arial"/>
          <w:b/>
          <w:bCs/>
          <w:sz w:val="36"/>
          <w:szCs w:val="28"/>
          <w:lang w:bidi="ar-SA"/>
        </w:rPr>
      </w:pPr>
      <w:bookmarkStart w:id="87" w:name="_Toc61874728"/>
      <w:r>
        <w:br w:type="page"/>
      </w:r>
    </w:p>
    <w:p w14:paraId="13CA1A01" w14:textId="409FE5FA" w:rsidR="00230193" w:rsidRPr="00D90680" w:rsidRDefault="009E39BB" w:rsidP="000D7198">
      <w:pPr>
        <w:pStyle w:val="Heading2"/>
      </w:pPr>
      <w:bookmarkStart w:id="88" w:name="_Toc94881212"/>
      <w:r>
        <w:t>B</w:t>
      </w:r>
      <w:r w:rsidR="00F517EB">
        <w:t>usinesses</w:t>
      </w:r>
      <w:r>
        <w:t xml:space="preserve"> characterised by Activity 1</w:t>
      </w:r>
      <w:r w:rsidR="0085508D">
        <w:t xml:space="preserve">: </w:t>
      </w:r>
      <w:r w:rsidR="00DF10ED">
        <w:t xml:space="preserve">Food service or retail businesses that </w:t>
      </w:r>
      <w:bookmarkEnd w:id="87"/>
      <w:r w:rsidR="009B6BB8" w:rsidRPr="009B6BB8">
        <w:t>process potentially hazardous food in advance of serving the ready-to-eat food to the consumer</w:t>
      </w:r>
      <w:bookmarkEnd w:id="88"/>
    </w:p>
    <w:p w14:paraId="41AB143B" w14:textId="37CE368A" w:rsidR="004D0C6E" w:rsidRPr="00D90680" w:rsidRDefault="004D0C6E" w:rsidP="004D0C6E">
      <w:pPr>
        <w:rPr>
          <w:rFonts w:cs="Arial"/>
        </w:rPr>
      </w:pPr>
      <w:r w:rsidRPr="00D90680">
        <w:rPr>
          <w:rFonts w:cs="Arial"/>
        </w:rPr>
        <w:t xml:space="preserve">The in-scope businesses </w:t>
      </w:r>
      <w:r w:rsidR="00E93ED2">
        <w:rPr>
          <w:rFonts w:cs="Arial"/>
        </w:rPr>
        <w:t xml:space="preserve">identified by the ISFR WG </w:t>
      </w:r>
      <w:r w:rsidR="008827F4">
        <w:rPr>
          <w:rFonts w:cs="Arial"/>
        </w:rPr>
        <w:t>to be</w:t>
      </w:r>
      <w:r w:rsidR="00E93ED2">
        <w:rPr>
          <w:rFonts w:cs="Arial"/>
        </w:rPr>
        <w:t xml:space="preserve"> characterised by the handling activity of processing </w:t>
      </w:r>
      <w:r w:rsidR="00E93ED2" w:rsidRPr="00D90680">
        <w:rPr>
          <w:rFonts w:cs="Arial"/>
        </w:rPr>
        <w:t>potentially hazardous food in advance of serv</w:t>
      </w:r>
      <w:r w:rsidR="00E93ED2">
        <w:rPr>
          <w:rFonts w:cs="Arial"/>
        </w:rPr>
        <w:t xml:space="preserve">ing the RTE </w:t>
      </w:r>
      <w:r w:rsidR="00E93ED2" w:rsidRPr="00D90680">
        <w:rPr>
          <w:rFonts w:cs="Arial"/>
        </w:rPr>
        <w:t>food to consumers</w:t>
      </w:r>
      <w:r w:rsidR="00E93ED2">
        <w:rPr>
          <w:rFonts w:cs="Arial"/>
        </w:rPr>
        <w:t xml:space="preserve"> are</w:t>
      </w:r>
      <w:r w:rsidRPr="00D90680">
        <w:rPr>
          <w:rFonts w:cs="Arial"/>
        </w:rPr>
        <w:t xml:space="preserve">: </w:t>
      </w:r>
    </w:p>
    <w:p w14:paraId="02493973" w14:textId="5CEBD7A1" w:rsidR="001B58AF" w:rsidRPr="00D90680" w:rsidRDefault="00C34ACA" w:rsidP="004D612C">
      <w:pPr>
        <w:pStyle w:val="ListParagraph"/>
        <w:numPr>
          <w:ilvl w:val="0"/>
          <w:numId w:val="6"/>
        </w:numPr>
        <w:rPr>
          <w:rFonts w:cs="Arial"/>
        </w:rPr>
      </w:pPr>
      <w:r w:rsidRPr="00D90680">
        <w:rPr>
          <w:rFonts w:cs="Arial"/>
        </w:rPr>
        <w:t>O</w:t>
      </w:r>
      <w:r w:rsidR="001165AB" w:rsidRPr="00D90680">
        <w:rPr>
          <w:rFonts w:cs="Arial"/>
        </w:rPr>
        <w:t xml:space="preserve">n-site and off-site caterers, </w:t>
      </w:r>
      <w:r w:rsidR="001B58AF" w:rsidRPr="00D90680">
        <w:rPr>
          <w:rFonts w:cs="Arial"/>
          <w:i/>
        </w:rPr>
        <w:t>e.g</w:t>
      </w:r>
      <w:r w:rsidR="001B58AF" w:rsidRPr="00D90680">
        <w:rPr>
          <w:rFonts w:cs="Arial"/>
        </w:rPr>
        <w:t xml:space="preserve">. catering that occurs at events such as the Melbourne cup, </w:t>
      </w:r>
      <w:r w:rsidR="0001143F" w:rsidRPr="00D90680">
        <w:rPr>
          <w:rFonts w:cs="Arial"/>
        </w:rPr>
        <w:t>catering by a food business off site in an office building, catering for weddings in a restaurant, catering for weddings offsite</w:t>
      </w:r>
    </w:p>
    <w:p w14:paraId="0848281A" w14:textId="00DD8BE1" w:rsidR="001B58AF" w:rsidRPr="00D90680" w:rsidRDefault="00C34ACA" w:rsidP="004D612C">
      <w:pPr>
        <w:pStyle w:val="ListParagraph"/>
        <w:numPr>
          <w:ilvl w:val="0"/>
          <w:numId w:val="6"/>
        </w:numPr>
        <w:rPr>
          <w:rFonts w:cs="Arial"/>
        </w:rPr>
      </w:pPr>
      <w:r w:rsidRPr="00D90680">
        <w:rPr>
          <w:rFonts w:cs="Arial"/>
        </w:rPr>
        <w:t>F</w:t>
      </w:r>
      <w:r w:rsidR="002732BB" w:rsidRPr="00D90680">
        <w:rPr>
          <w:rFonts w:cs="Arial"/>
        </w:rPr>
        <w:t>ood service for</w:t>
      </w:r>
      <w:r w:rsidR="002A190F">
        <w:rPr>
          <w:rFonts w:cs="Arial"/>
        </w:rPr>
        <w:t xml:space="preserve"> </w:t>
      </w:r>
      <w:r w:rsidR="002732BB" w:rsidRPr="00D90680">
        <w:rPr>
          <w:rFonts w:cs="Arial"/>
        </w:rPr>
        <w:t>RTE food prepared in advance (</w:t>
      </w:r>
      <w:r w:rsidR="002732BB" w:rsidRPr="00D90680">
        <w:rPr>
          <w:rFonts w:cs="Arial"/>
          <w:i/>
        </w:rPr>
        <w:t>e.g.</w:t>
      </w:r>
      <w:r w:rsidR="001165AB" w:rsidRPr="00D90680">
        <w:rPr>
          <w:rFonts w:cs="Arial"/>
        </w:rPr>
        <w:t>,</w:t>
      </w:r>
      <w:r w:rsidR="002732BB" w:rsidRPr="00D90680">
        <w:rPr>
          <w:rFonts w:cs="Arial"/>
        </w:rPr>
        <w:t xml:space="preserve"> takeaway </w:t>
      </w:r>
      <w:r w:rsidR="00F04A46" w:rsidRPr="00D90680">
        <w:rPr>
          <w:rFonts w:cs="Arial"/>
        </w:rPr>
        <w:t>or</w:t>
      </w:r>
      <w:r w:rsidR="002732BB" w:rsidRPr="00D90680">
        <w:rPr>
          <w:rFonts w:cs="Arial"/>
        </w:rPr>
        <w:t xml:space="preserve"> that hot-hold RTE food and restaurants that pre</w:t>
      </w:r>
      <w:r w:rsidR="001B58AF" w:rsidRPr="00D90680">
        <w:rPr>
          <w:rFonts w:cs="Arial"/>
        </w:rPr>
        <w:t>-pre</w:t>
      </w:r>
      <w:r w:rsidR="004D121F" w:rsidRPr="00D90680">
        <w:rPr>
          <w:rFonts w:cs="Arial"/>
        </w:rPr>
        <w:t xml:space="preserve">pare RTE food, </w:t>
      </w:r>
      <w:r w:rsidR="001165AB" w:rsidRPr="00D90680">
        <w:rPr>
          <w:rFonts w:cs="Arial"/>
        </w:rPr>
        <w:t xml:space="preserve">sushi, </w:t>
      </w:r>
      <w:r w:rsidR="001B58AF" w:rsidRPr="00D90680">
        <w:rPr>
          <w:rFonts w:cs="Arial"/>
        </w:rPr>
        <w:t>restaurant</w:t>
      </w:r>
      <w:r w:rsidR="001165AB" w:rsidRPr="00D90680">
        <w:rPr>
          <w:rFonts w:cs="Arial"/>
        </w:rPr>
        <w:t>s</w:t>
      </w:r>
      <w:r w:rsidR="001B58AF" w:rsidRPr="00D90680">
        <w:rPr>
          <w:rFonts w:cs="Arial"/>
        </w:rPr>
        <w:t xml:space="preserve"> that also provides takeaway or serves hot-held dishes, a restaurant that pre-prepares hollandaise sauce for</w:t>
      </w:r>
      <w:r w:rsidR="0001143F" w:rsidRPr="00D90680">
        <w:rPr>
          <w:rFonts w:cs="Arial"/>
        </w:rPr>
        <w:t xml:space="preserve"> service,</w:t>
      </w:r>
      <w:r w:rsidR="001B58AF" w:rsidRPr="00D90680">
        <w:rPr>
          <w:rFonts w:cs="Arial"/>
        </w:rPr>
        <w:t xml:space="preserve"> </w:t>
      </w:r>
      <w:r w:rsidR="0001143F" w:rsidRPr="00D90680">
        <w:rPr>
          <w:rFonts w:cs="Arial"/>
        </w:rPr>
        <w:t>restaurant that pre-prepares desserts in advance, restaurant that pre-prepares pasta in advance.</w:t>
      </w:r>
    </w:p>
    <w:p w14:paraId="2FA6B329" w14:textId="5DE6729A" w:rsidR="00514213" w:rsidRPr="00D90680" w:rsidRDefault="00F04A46" w:rsidP="004D612C">
      <w:pPr>
        <w:pStyle w:val="ListParagraph"/>
        <w:numPr>
          <w:ilvl w:val="0"/>
          <w:numId w:val="6"/>
        </w:numPr>
        <w:rPr>
          <w:rFonts w:cs="Arial"/>
        </w:rPr>
      </w:pPr>
      <w:r w:rsidRPr="00D90680">
        <w:rPr>
          <w:rFonts w:cs="Arial"/>
        </w:rPr>
        <w:t>P</w:t>
      </w:r>
      <w:r w:rsidR="001B58AF" w:rsidRPr="00D90680">
        <w:rPr>
          <w:rFonts w:cs="Arial"/>
        </w:rPr>
        <w:t>rocessor</w:t>
      </w:r>
      <w:r w:rsidR="00C34ACA" w:rsidRPr="00D90680">
        <w:rPr>
          <w:rFonts w:cs="Arial"/>
        </w:rPr>
        <w:t>s that retail</w:t>
      </w:r>
      <w:r w:rsidR="001B58AF" w:rsidRPr="00D90680">
        <w:rPr>
          <w:rFonts w:cs="Arial"/>
        </w:rPr>
        <w:t xml:space="preserve"> </w:t>
      </w:r>
      <w:r w:rsidR="001165AB" w:rsidRPr="00D90680">
        <w:rPr>
          <w:rFonts w:cs="Arial"/>
        </w:rPr>
        <w:t xml:space="preserve">bakery products containing PHF, </w:t>
      </w:r>
      <w:r w:rsidR="0001143F" w:rsidRPr="00D90680">
        <w:rPr>
          <w:rFonts w:cs="Arial"/>
          <w:i/>
        </w:rPr>
        <w:t>e.g.</w:t>
      </w:r>
      <w:r w:rsidR="0001143F" w:rsidRPr="00D90680">
        <w:rPr>
          <w:rFonts w:cs="Arial"/>
        </w:rPr>
        <w:t>, custard containing pastry</w:t>
      </w:r>
    </w:p>
    <w:p w14:paraId="012EE80C" w14:textId="77777777" w:rsidR="007C59D9" w:rsidRPr="00D90680" w:rsidRDefault="007C59D9" w:rsidP="007C59D9">
      <w:pPr>
        <w:rPr>
          <w:rFonts w:cs="Arial"/>
        </w:rPr>
      </w:pPr>
    </w:p>
    <w:p w14:paraId="23D036C3" w14:textId="3034E083" w:rsidR="007C59D9" w:rsidRPr="00D90680" w:rsidRDefault="007C59D9" w:rsidP="007C59D9">
      <w:pPr>
        <w:rPr>
          <w:rFonts w:cs="Arial"/>
        </w:rPr>
      </w:pPr>
      <w:r w:rsidRPr="00D90680">
        <w:rPr>
          <w:rFonts w:cs="Arial"/>
        </w:rPr>
        <w:t xml:space="preserve">Additional </w:t>
      </w:r>
      <w:r w:rsidR="00E93ED2">
        <w:rPr>
          <w:rFonts w:cs="Arial"/>
        </w:rPr>
        <w:t xml:space="preserve">food service </w:t>
      </w:r>
      <w:r w:rsidRPr="00D90680">
        <w:rPr>
          <w:rFonts w:cs="Arial"/>
        </w:rPr>
        <w:t xml:space="preserve">businesses previously </w:t>
      </w:r>
      <w:r w:rsidR="00E93ED2">
        <w:rPr>
          <w:rFonts w:cs="Arial"/>
        </w:rPr>
        <w:t>classified</w:t>
      </w:r>
      <w:r w:rsidRPr="00D90680">
        <w:rPr>
          <w:rFonts w:cs="Arial"/>
        </w:rPr>
        <w:t xml:space="preserve"> as P1</w:t>
      </w:r>
      <w:r w:rsidR="00FA5B63" w:rsidRPr="00D90680">
        <w:rPr>
          <w:rFonts w:cs="Arial"/>
        </w:rPr>
        <w:t xml:space="preserve"> that are likely to undertake this handling activity</w:t>
      </w:r>
      <w:r w:rsidR="005E63E1">
        <w:rPr>
          <w:rFonts w:cs="Arial"/>
        </w:rPr>
        <w:t xml:space="preserve"> </w:t>
      </w:r>
      <w:r w:rsidR="00956678">
        <w:rPr>
          <w:rFonts w:cs="Arial"/>
        </w:rPr>
        <w:t>include boarding schools</w:t>
      </w:r>
      <w:r w:rsidRPr="00D90680">
        <w:rPr>
          <w:rFonts w:cs="Arial"/>
        </w:rPr>
        <w:t xml:space="preserve"> </w:t>
      </w:r>
      <w:r w:rsidR="00A82284" w:rsidRPr="00D90680">
        <w:rPr>
          <w:rFonts w:cs="Arial"/>
        </w:rPr>
        <w:t>and correctional facilities</w:t>
      </w:r>
      <w:r w:rsidR="005E03C7">
        <w:rPr>
          <w:rFonts w:cs="Arial"/>
        </w:rPr>
        <w:t xml:space="preserve"> (DoHA 2007)</w:t>
      </w:r>
      <w:r w:rsidR="00A82284" w:rsidRPr="00D90680">
        <w:rPr>
          <w:rFonts w:cs="Arial"/>
        </w:rPr>
        <w:t>.</w:t>
      </w:r>
    </w:p>
    <w:p w14:paraId="22A7B4C8" w14:textId="2755F106" w:rsidR="007C303D" w:rsidRPr="00D90680" w:rsidRDefault="007C303D" w:rsidP="00A20918">
      <w:pPr>
        <w:widowControl/>
        <w:rPr>
          <w:rFonts w:cs="Arial"/>
        </w:rPr>
      </w:pPr>
    </w:p>
    <w:p w14:paraId="2F5619F1" w14:textId="1E7AB770" w:rsidR="00AF6617" w:rsidRPr="00D90680" w:rsidRDefault="007C59D9" w:rsidP="00A20918">
      <w:pPr>
        <w:widowControl/>
        <w:rPr>
          <w:rFonts w:cs="Arial"/>
        </w:rPr>
      </w:pPr>
      <w:r w:rsidRPr="00D90680">
        <w:rPr>
          <w:rFonts w:cs="Arial"/>
          <w:b/>
        </w:rPr>
        <w:t>Q1a.</w:t>
      </w:r>
      <w:r w:rsidR="00AD5E36">
        <w:rPr>
          <w:rFonts w:cs="Arial"/>
          <w:b/>
        </w:rPr>
        <w:t xml:space="preserve"> </w:t>
      </w:r>
      <w:r w:rsidR="00AD5E36" w:rsidRPr="00AD5E36">
        <w:rPr>
          <w:rFonts w:cs="Arial"/>
          <w:b/>
        </w:rPr>
        <w:t>Is th</w:t>
      </w:r>
      <w:r w:rsidR="008827F4">
        <w:rPr>
          <w:rFonts w:cs="Arial"/>
          <w:b/>
        </w:rPr>
        <w:t>e food “</w:t>
      </w:r>
      <w:r w:rsidR="00AD5E36">
        <w:rPr>
          <w:rFonts w:cs="Arial"/>
          <w:b/>
        </w:rPr>
        <w:t>potentially hazardous”</w:t>
      </w:r>
      <w:r w:rsidR="00AD5E36" w:rsidRPr="00AD5E36">
        <w:rPr>
          <w:rFonts w:cs="Arial"/>
          <w:b/>
        </w:rPr>
        <w:t>?</w:t>
      </w:r>
      <w:r w:rsidRPr="00D90680">
        <w:rPr>
          <w:rFonts w:cs="Arial"/>
        </w:rPr>
        <w:t xml:space="preserve"> </w:t>
      </w:r>
      <w:r w:rsidR="00603BB4">
        <w:rPr>
          <w:rFonts w:cs="Arial"/>
        </w:rPr>
        <w:t xml:space="preserve">Yes. </w:t>
      </w:r>
      <w:r w:rsidR="0001143F" w:rsidRPr="00D90680">
        <w:rPr>
          <w:rFonts w:cs="Arial"/>
        </w:rPr>
        <w:t xml:space="preserve">The </w:t>
      </w:r>
      <w:r w:rsidR="007C303D" w:rsidRPr="00D90680">
        <w:rPr>
          <w:rFonts w:cs="Arial"/>
        </w:rPr>
        <w:t>food service or catering businesses described above have the common characteristic</w:t>
      </w:r>
      <w:r w:rsidR="004D121F" w:rsidRPr="00D90680">
        <w:rPr>
          <w:rFonts w:cs="Arial"/>
        </w:rPr>
        <w:t>s</w:t>
      </w:r>
      <w:r w:rsidR="007C303D" w:rsidRPr="00D90680">
        <w:rPr>
          <w:rFonts w:cs="Arial"/>
        </w:rPr>
        <w:t xml:space="preserve"> of handling of </w:t>
      </w:r>
      <w:r w:rsidR="0001143F" w:rsidRPr="00D90680">
        <w:rPr>
          <w:rFonts w:cs="Arial"/>
        </w:rPr>
        <w:t>high risk</w:t>
      </w:r>
      <w:r w:rsidR="007311F8" w:rsidRPr="00D90680">
        <w:rPr>
          <w:rStyle w:val="FootnoteReference"/>
          <w:rFonts w:cs="Arial"/>
        </w:rPr>
        <w:footnoteReference w:id="14"/>
      </w:r>
      <w:r w:rsidR="0001143F" w:rsidRPr="00D90680">
        <w:rPr>
          <w:rFonts w:cs="Arial"/>
        </w:rPr>
        <w:t xml:space="preserve"> </w:t>
      </w:r>
      <w:r w:rsidR="008827F4">
        <w:rPr>
          <w:rFonts w:cs="Arial"/>
        </w:rPr>
        <w:t>PHF that must</w:t>
      </w:r>
      <w:r w:rsidR="00DA589D" w:rsidRPr="00D90680">
        <w:rPr>
          <w:rFonts w:cs="Arial"/>
        </w:rPr>
        <w:t xml:space="preserve"> be kept at a certain temperature</w:t>
      </w:r>
      <w:r w:rsidR="007C303D" w:rsidRPr="00D90680">
        <w:rPr>
          <w:rFonts w:cs="Arial"/>
        </w:rPr>
        <w:t>s</w:t>
      </w:r>
      <w:r w:rsidR="00DA589D" w:rsidRPr="00D90680">
        <w:rPr>
          <w:rFonts w:cs="Arial"/>
        </w:rPr>
        <w:t xml:space="preserve"> to minimise the growth of pathogenic microorganism th</w:t>
      </w:r>
      <w:r w:rsidR="002E4D19" w:rsidRPr="00D90680">
        <w:rPr>
          <w:rFonts w:cs="Arial"/>
        </w:rPr>
        <w:t xml:space="preserve">at may be present in the food. </w:t>
      </w:r>
      <w:r w:rsidR="00AF6617" w:rsidRPr="00D90680">
        <w:rPr>
          <w:rFonts w:cs="Arial"/>
        </w:rPr>
        <w:t>T</w:t>
      </w:r>
      <w:r w:rsidR="0001143F" w:rsidRPr="00D90680">
        <w:rPr>
          <w:rFonts w:cs="Arial"/>
        </w:rPr>
        <w:t>he processing</w:t>
      </w:r>
      <w:r w:rsidR="00AF6617" w:rsidRPr="00D90680">
        <w:rPr>
          <w:rFonts w:cs="Arial"/>
        </w:rPr>
        <w:t xml:space="preserve"> of food in advance </w:t>
      </w:r>
      <w:r w:rsidR="008827F4" w:rsidRPr="00D90680">
        <w:rPr>
          <w:rFonts w:cs="Arial"/>
        </w:rPr>
        <w:t xml:space="preserve">of </w:t>
      </w:r>
      <w:r w:rsidR="008827F4">
        <w:rPr>
          <w:rFonts w:cs="Arial"/>
        </w:rPr>
        <w:t>serving the</w:t>
      </w:r>
      <w:r w:rsidR="008827F4" w:rsidRPr="00D90680">
        <w:rPr>
          <w:rFonts w:cs="Arial"/>
        </w:rPr>
        <w:t xml:space="preserve"> RTE food to the consumer </w:t>
      </w:r>
      <w:r w:rsidR="00AE5F3D" w:rsidRPr="00D90680">
        <w:rPr>
          <w:rFonts w:cs="Arial"/>
        </w:rPr>
        <w:t xml:space="preserve">is a </w:t>
      </w:r>
      <w:r w:rsidR="002A190F">
        <w:rPr>
          <w:rFonts w:cs="Arial"/>
        </w:rPr>
        <w:t>significant handling activity because</w:t>
      </w:r>
      <w:r w:rsidR="00AE5F3D" w:rsidRPr="00D90680">
        <w:rPr>
          <w:rFonts w:cs="Arial"/>
        </w:rPr>
        <w:t xml:space="preserve"> this provides an extended time betwe</w:t>
      </w:r>
      <w:r w:rsidR="002A190F">
        <w:rPr>
          <w:rFonts w:cs="Arial"/>
        </w:rPr>
        <w:t xml:space="preserve">en processing and consumption, </w:t>
      </w:r>
      <w:r w:rsidR="002A190F" w:rsidRPr="00D90680">
        <w:rPr>
          <w:rFonts w:cs="Arial"/>
        </w:rPr>
        <w:t xml:space="preserve">compared to if the food was consumed </w:t>
      </w:r>
      <w:r w:rsidR="002A190F">
        <w:rPr>
          <w:rFonts w:cs="Arial"/>
        </w:rPr>
        <w:t>directly</w:t>
      </w:r>
      <w:r w:rsidR="002A190F" w:rsidRPr="00D90680">
        <w:rPr>
          <w:rFonts w:cs="Arial"/>
        </w:rPr>
        <w:t xml:space="preserve"> after processing</w:t>
      </w:r>
      <w:r w:rsidR="002A190F">
        <w:rPr>
          <w:rFonts w:cs="Arial"/>
        </w:rPr>
        <w:t>, during</w:t>
      </w:r>
      <w:r w:rsidR="00AE5F3D" w:rsidRPr="00D90680">
        <w:rPr>
          <w:rFonts w:cs="Arial"/>
        </w:rPr>
        <w:t xml:space="preserve"> which </w:t>
      </w:r>
      <w:r w:rsidR="004F2009">
        <w:rPr>
          <w:rFonts w:cs="Arial"/>
        </w:rPr>
        <w:t>bacterial growth</w:t>
      </w:r>
      <w:r w:rsidR="00AE5F3D" w:rsidRPr="00D90680">
        <w:rPr>
          <w:rFonts w:cs="Arial"/>
        </w:rPr>
        <w:t xml:space="preserve"> or contamination may occur. Therefore</w:t>
      </w:r>
      <w:r w:rsidR="00E93ED2">
        <w:rPr>
          <w:rFonts w:cs="Arial"/>
        </w:rPr>
        <w:t>,</w:t>
      </w:r>
      <w:r w:rsidR="00AE5F3D" w:rsidRPr="00D90680">
        <w:rPr>
          <w:rFonts w:cs="Arial"/>
        </w:rPr>
        <w:t xml:space="preserve"> additional </w:t>
      </w:r>
      <w:r w:rsidR="00BD1B20" w:rsidRPr="00D90680">
        <w:rPr>
          <w:rFonts w:cs="Arial"/>
        </w:rPr>
        <w:t>refrigeration (&lt;5°C), hot holding (&gt;60°C), or storage at some other temperature</w:t>
      </w:r>
      <w:r w:rsidR="00900AE5">
        <w:rPr>
          <w:rFonts w:cs="Arial"/>
        </w:rPr>
        <w:t xml:space="preserve"> (</w:t>
      </w:r>
      <w:r w:rsidR="00900AE5">
        <w:t>if the food business can demonstrate that another practice it uses is safe)</w:t>
      </w:r>
      <w:r w:rsidR="00BD1B20" w:rsidRPr="00D90680">
        <w:rPr>
          <w:rFonts w:cs="Arial"/>
        </w:rPr>
        <w:t xml:space="preserve"> for a period of time to limit the potential grow</w:t>
      </w:r>
      <w:r w:rsidR="007C303D" w:rsidRPr="00D90680">
        <w:rPr>
          <w:rFonts w:cs="Arial"/>
        </w:rPr>
        <w:t>th of microo</w:t>
      </w:r>
      <w:r w:rsidR="00AF6617" w:rsidRPr="00D90680">
        <w:rPr>
          <w:rFonts w:cs="Arial"/>
        </w:rPr>
        <w:t>rganisms</w:t>
      </w:r>
      <w:r w:rsidR="00AE5F3D" w:rsidRPr="00D90680">
        <w:rPr>
          <w:rFonts w:cs="Arial"/>
        </w:rPr>
        <w:t xml:space="preserve"> is required following processing</w:t>
      </w:r>
      <w:r w:rsidR="00BD1B20" w:rsidRPr="00D90680">
        <w:rPr>
          <w:rFonts w:cs="Arial"/>
        </w:rPr>
        <w:t xml:space="preserve">. </w:t>
      </w:r>
    </w:p>
    <w:p w14:paraId="3B81EAB6" w14:textId="2526D084" w:rsidR="007D1919" w:rsidRPr="00D90680" w:rsidRDefault="007D1919" w:rsidP="00A20918">
      <w:pPr>
        <w:widowControl/>
        <w:rPr>
          <w:rFonts w:cs="Arial"/>
        </w:rPr>
      </w:pPr>
    </w:p>
    <w:p w14:paraId="50EEC2A4" w14:textId="160A5F1E" w:rsidR="00930245" w:rsidRPr="00D90680" w:rsidRDefault="007C59D9" w:rsidP="00A20918">
      <w:pPr>
        <w:widowControl/>
        <w:rPr>
          <w:rFonts w:cs="Arial"/>
        </w:rPr>
      </w:pPr>
      <w:r w:rsidRPr="00AD5E36">
        <w:rPr>
          <w:rFonts w:cs="Arial"/>
          <w:b/>
        </w:rPr>
        <w:t>Q2a.</w:t>
      </w:r>
      <w:r w:rsidR="00AD5E36" w:rsidRPr="00AD5E36">
        <w:rPr>
          <w:rFonts w:cs="Arial"/>
          <w:b/>
        </w:rPr>
        <w:t xml:space="preserve"> Is the product a “high risk” food?</w:t>
      </w:r>
      <w:r w:rsidRPr="00D90680">
        <w:rPr>
          <w:rFonts w:cs="Arial"/>
        </w:rPr>
        <w:t xml:space="preserve"> </w:t>
      </w:r>
      <w:r w:rsidR="00603BB4">
        <w:rPr>
          <w:rFonts w:cs="Arial"/>
        </w:rPr>
        <w:t xml:space="preserve">Yes. </w:t>
      </w:r>
      <w:r w:rsidR="007D1919" w:rsidRPr="00D90680">
        <w:rPr>
          <w:rFonts w:cs="Arial"/>
        </w:rPr>
        <w:t>The</w:t>
      </w:r>
      <w:r w:rsidR="00966320" w:rsidRPr="00D90680">
        <w:rPr>
          <w:rFonts w:cs="Arial"/>
        </w:rPr>
        <w:t>se</w:t>
      </w:r>
      <w:r w:rsidR="007D1919" w:rsidRPr="00D90680">
        <w:rPr>
          <w:rFonts w:cs="Arial"/>
        </w:rPr>
        <w:t xml:space="preserve"> food service or catering businesses are als</w:t>
      </w:r>
      <w:r w:rsidR="00AD1FD9" w:rsidRPr="00D90680">
        <w:rPr>
          <w:rFonts w:cs="Arial"/>
        </w:rPr>
        <w:t>o characterised by processing and</w:t>
      </w:r>
      <w:r w:rsidR="007D1919" w:rsidRPr="00D90680">
        <w:rPr>
          <w:rFonts w:cs="Arial"/>
        </w:rPr>
        <w:t xml:space="preserve"> serving</w:t>
      </w:r>
      <w:r w:rsidR="002E4D19" w:rsidRPr="00D90680">
        <w:rPr>
          <w:rFonts w:cs="Arial"/>
        </w:rPr>
        <w:t xml:space="preserve"> high risk</w:t>
      </w:r>
      <w:r w:rsidR="002E4D19" w:rsidRPr="00D90680">
        <w:rPr>
          <w:rStyle w:val="FootnoteReference"/>
          <w:rFonts w:cs="Arial"/>
        </w:rPr>
        <w:footnoteReference w:id="15"/>
      </w:r>
      <w:r w:rsidR="007D1919" w:rsidRPr="00D90680">
        <w:rPr>
          <w:rFonts w:cs="Arial"/>
        </w:rPr>
        <w:t xml:space="preserve"> potentially hazardous foods. The foods </w:t>
      </w:r>
      <w:r w:rsidR="00930245" w:rsidRPr="00D90680">
        <w:rPr>
          <w:rFonts w:cs="Arial"/>
        </w:rPr>
        <w:t>processed by these food businesses</w:t>
      </w:r>
      <w:r w:rsidR="00FB3D6E" w:rsidRPr="00D90680">
        <w:rPr>
          <w:rFonts w:cs="Arial"/>
        </w:rPr>
        <w:t xml:space="preserve"> are</w:t>
      </w:r>
      <w:r w:rsidR="00B805CC">
        <w:rPr>
          <w:rFonts w:cs="Arial"/>
        </w:rPr>
        <w:t xml:space="preserve"> expected</w:t>
      </w:r>
      <w:r w:rsidR="00FB3D6E" w:rsidRPr="00D90680">
        <w:rPr>
          <w:rFonts w:cs="Arial"/>
        </w:rPr>
        <w:t xml:space="preserve"> to</w:t>
      </w:r>
      <w:r w:rsidR="00930245" w:rsidRPr="00D90680">
        <w:rPr>
          <w:rFonts w:cs="Arial"/>
        </w:rPr>
        <w:t xml:space="preserve"> </w:t>
      </w:r>
      <w:r w:rsidR="007D1919" w:rsidRPr="00D90680">
        <w:rPr>
          <w:rFonts w:cs="Arial"/>
        </w:rPr>
        <w:t>include</w:t>
      </w:r>
      <w:r w:rsidR="00B805CC">
        <w:rPr>
          <w:rFonts w:cs="Arial"/>
        </w:rPr>
        <w:t xml:space="preserve"> at least one high risk food</w:t>
      </w:r>
      <w:r w:rsidR="007D1919" w:rsidRPr="00D90680">
        <w:rPr>
          <w:rFonts w:cs="Arial"/>
        </w:rPr>
        <w:t xml:space="preserve"> such as seafood, raw meat, poultry,</w:t>
      </w:r>
      <w:r w:rsidR="00930245" w:rsidRPr="00D90680">
        <w:rPr>
          <w:rFonts w:cs="Arial"/>
        </w:rPr>
        <w:t xml:space="preserve"> and</w:t>
      </w:r>
      <w:r w:rsidR="007D1919" w:rsidRPr="00D90680">
        <w:rPr>
          <w:rFonts w:cs="Arial"/>
        </w:rPr>
        <w:t xml:space="preserve"> eggs. These are foods that </w:t>
      </w:r>
      <w:r w:rsidR="00AE5F3D" w:rsidRPr="00D90680">
        <w:rPr>
          <w:rFonts w:cs="Arial"/>
        </w:rPr>
        <w:t>are more likely to</w:t>
      </w:r>
      <w:r w:rsidR="00930245" w:rsidRPr="00D90680">
        <w:rPr>
          <w:rFonts w:cs="Arial"/>
        </w:rPr>
        <w:t xml:space="preserve"> contain microbial pathogens, are able to support the growth of microbial pathogens, and the processing of</w:t>
      </w:r>
      <w:r w:rsidR="00AE5F3D" w:rsidRPr="00D90680">
        <w:rPr>
          <w:rFonts w:cs="Arial"/>
        </w:rPr>
        <w:t xml:space="preserve"> these</w:t>
      </w:r>
      <w:r w:rsidR="00930245" w:rsidRPr="00D90680">
        <w:rPr>
          <w:rFonts w:cs="Arial"/>
        </w:rPr>
        <w:t xml:space="preserve"> high risk foods can lead to the recontamination of </w:t>
      </w:r>
      <w:r w:rsidR="00AE5F3D" w:rsidRPr="00D90680">
        <w:rPr>
          <w:rFonts w:cs="Arial"/>
        </w:rPr>
        <w:t xml:space="preserve">other </w:t>
      </w:r>
      <w:r w:rsidR="00930245" w:rsidRPr="00D90680">
        <w:rPr>
          <w:rFonts w:cs="Arial"/>
        </w:rPr>
        <w:t>cooked</w:t>
      </w:r>
      <w:r w:rsidR="003A58E7" w:rsidRPr="00D90680">
        <w:rPr>
          <w:rFonts w:cs="Arial"/>
        </w:rPr>
        <w:t xml:space="preserve"> or raw foods</w:t>
      </w:r>
      <w:r w:rsidR="007D331D">
        <w:rPr>
          <w:rFonts w:cs="Arial"/>
        </w:rPr>
        <w:t xml:space="preserve"> (Ross et al. 2009)</w:t>
      </w:r>
      <w:r w:rsidR="00930245" w:rsidRPr="00D90680">
        <w:rPr>
          <w:rFonts w:cs="Arial"/>
        </w:rPr>
        <w:t xml:space="preserve">. </w:t>
      </w:r>
    </w:p>
    <w:p w14:paraId="7FE098FF" w14:textId="77777777" w:rsidR="00930245" w:rsidRPr="00D90680" w:rsidRDefault="00930245" w:rsidP="00A20918">
      <w:pPr>
        <w:widowControl/>
        <w:rPr>
          <w:rFonts w:cs="Arial"/>
        </w:rPr>
      </w:pPr>
    </w:p>
    <w:p w14:paraId="2B13FDE3" w14:textId="3F42B39D" w:rsidR="007311F8" w:rsidRPr="00D90680" w:rsidRDefault="00930245" w:rsidP="00A20918">
      <w:pPr>
        <w:widowControl/>
        <w:rPr>
          <w:rFonts w:cs="Arial"/>
        </w:rPr>
      </w:pPr>
      <w:r w:rsidRPr="00D90680">
        <w:rPr>
          <w:rFonts w:cs="Arial"/>
        </w:rPr>
        <w:t>As such, these businesses could introduce a hazard to the food, or fail to control the level of the hazard that could be present. These businesses need to take actions to eliminate, reduce, or control a hazard critical to the safety of t</w:t>
      </w:r>
      <w:r w:rsidR="007311F8" w:rsidRPr="00D90680">
        <w:rPr>
          <w:rFonts w:cs="Arial"/>
        </w:rPr>
        <w:t>he product when it is consumed.</w:t>
      </w:r>
    </w:p>
    <w:p w14:paraId="1B501452" w14:textId="0BD8ED28" w:rsidR="007311F8" w:rsidRPr="00D90680" w:rsidRDefault="007311F8" w:rsidP="00A20918">
      <w:pPr>
        <w:widowControl/>
        <w:rPr>
          <w:rFonts w:cs="Arial"/>
        </w:rPr>
      </w:pPr>
    </w:p>
    <w:p w14:paraId="4C1C28B1" w14:textId="6678ADB3" w:rsidR="007311F8" w:rsidRPr="00D90680" w:rsidRDefault="007C59D9" w:rsidP="00A20918">
      <w:pPr>
        <w:widowControl/>
        <w:rPr>
          <w:rFonts w:cs="Arial"/>
          <w:strike/>
        </w:rPr>
      </w:pPr>
      <w:r w:rsidRPr="00D90680">
        <w:rPr>
          <w:rFonts w:cs="Arial"/>
          <w:b/>
        </w:rPr>
        <w:t>Q3a.</w:t>
      </w:r>
      <w:r w:rsidR="00AD5E36">
        <w:rPr>
          <w:rFonts w:cs="Arial"/>
          <w:b/>
        </w:rPr>
        <w:t xml:space="preserve"> </w:t>
      </w:r>
      <w:r w:rsidR="00AD5E36" w:rsidRPr="00AD5E36">
        <w:rPr>
          <w:rFonts w:cs="Arial"/>
          <w:b/>
        </w:rPr>
        <w:t>Is a practical action available to control the hazard?</w:t>
      </w:r>
      <w:r w:rsidRPr="00D90680">
        <w:rPr>
          <w:rFonts w:cs="Arial"/>
        </w:rPr>
        <w:t xml:space="preserve"> </w:t>
      </w:r>
      <w:r w:rsidR="00603BB4">
        <w:rPr>
          <w:rFonts w:cs="Arial"/>
        </w:rPr>
        <w:t xml:space="preserve">Yes. </w:t>
      </w:r>
      <w:r w:rsidR="007311F8" w:rsidRPr="00D90680">
        <w:rPr>
          <w:rFonts w:cs="Arial"/>
        </w:rPr>
        <w:t>Practical control</w:t>
      </w:r>
      <w:r w:rsidR="007311F8" w:rsidRPr="00D90680">
        <w:rPr>
          <w:rStyle w:val="FootnoteReference"/>
          <w:rFonts w:cs="Arial"/>
        </w:rPr>
        <w:footnoteReference w:id="16"/>
      </w:r>
      <w:r w:rsidR="007311F8" w:rsidRPr="00D90680">
        <w:rPr>
          <w:rFonts w:cs="Arial"/>
        </w:rPr>
        <w:t xml:space="preserve"> actions are available and required during both food processing</w:t>
      </w:r>
      <w:r w:rsidR="00B805CC">
        <w:rPr>
          <w:rFonts w:cs="Arial"/>
        </w:rPr>
        <w:t>, storage,</w:t>
      </w:r>
      <w:r w:rsidR="007311F8" w:rsidRPr="00D90680">
        <w:rPr>
          <w:rFonts w:cs="Arial"/>
        </w:rPr>
        <w:t xml:space="preserve"> and service to limit microbial contamination, recontamination, growth and survival.</w:t>
      </w:r>
    </w:p>
    <w:p w14:paraId="6E0C9A9B" w14:textId="77777777" w:rsidR="007311F8" w:rsidRPr="00AD5E36" w:rsidRDefault="007311F8" w:rsidP="00A20918">
      <w:pPr>
        <w:widowControl/>
        <w:rPr>
          <w:rFonts w:cs="Arial"/>
          <w:b/>
        </w:rPr>
      </w:pPr>
    </w:p>
    <w:p w14:paraId="1F0B60B5" w14:textId="1544286F" w:rsidR="003A58E7" w:rsidRPr="00D90680" w:rsidRDefault="007C59D9" w:rsidP="000C7275">
      <w:pPr>
        <w:widowControl/>
        <w:rPr>
          <w:rFonts w:cs="Arial"/>
        </w:rPr>
      </w:pPr>
      <w:r w:rsidRPr="00AD5E36">
        <w:rPr>
          <w:rFonts w:cs="Arial"/>
          <w:b/>
        </w:rPr>
        <w:t>Q3b.</w:t>
      </w:r>
      <w:r w:rsidR="00AD5E36" w:rsidRPr="00AD5E36">
        <w:rPr>
          <w:rFonts w:cs="Arial"/>
          <w:b/>
        </w:rPr>
        <w:t xml:space="preserve"> Is the control action critical to the safety of the product sold by the business sector</w:t>
      </w:r>
      <w:r w:rsidR="008B7D79" w:rsidRPr="008B7D79">
        <w:rPr>
          <w:rStyle w:val="FootnoteReference"/>
          <w:rFonts w:cs="Arial"/>
          <w:b/>
        </w:rPr>
        <w:footnoteReference w:id="17"/>
      </w:r>
      <w:r w:rsidR="00AD5E36" w:rsidRPr="00AD5E36">
        <w:rPr>
          <w:rFonts w:cs="Arial"/>
          <w:b/>
        </w:rPr>
        <w:t>?</w:t>
      </w:r>
      <w:r w:rsidR="00603BB4">
        <w:rPr>
          <w:rFonts w:cs="Arial"/>
          <w:b/>
        </w:rPr>
        <w:t xml:space="preserve"> </w:t>
      </w:r>
      <w:r w:rsidR="00603BB4" w:rsidRPr="00603BB4">
        <w:rPr>
          <w:rFonts w:cs="Arial"/>
        </w:rPr>
        <w:t>Yes.</w:t>
      </w:r>
      <w:r w:rsidRPr="00603BB4">
        <w:rPr>
          <w:rFonts w:cs="Arial"/>
        </w:rPr>
        <w:t xml:space="preserve"> </w:t>
      </w:r>
      <w:r w:rsidR="00966320" w:rsidRPr="00D90680">
        <w:rPr>
          <w:rFonts w:cs="Arial"/>
        </w:rPr>
        <w:t>Th</w:t>
      </w:r>
      <w:r w:rsidR="00B805CC">
        <w:rPr>
          <w:rFonts w:cs="Arial"/>
        </w:rPr>
        <w:t xml:space="preserve">e control actions implemented </w:t>
      </w:r>
      <w:r w:rsidR="00A24281">
        <w:rPr>
          <w:rFonts w:cs="Arial"/>
        </w:rPr>
        <w:t xml:space="preserve">by </w:t>
      </w:r>
      <w:r w:rsidR="00B805CC">
        <w:rPr>
          <w:rFonts w:cs="Arial"/>
        </w:rPr>
        <w:t>the</w:t>
      </w:r>
      <w:r w:rsidR="00966320" w:rsidRPr="00D90680">
        <w:rPr>
          <w:rFonts w:cs="Arial"/>
        </w:rPr>
        <w:t xml:space="preserve"> food service or catering business</w:t>
      </w:r>
      <w:r w:rsidR="00886700" w:rsidRPr="00D90680">
        <w:rPr>
          <w:rFonts w:cs="Arial"/>
        </w:rPr>
        <w:t>es</w:t>
      </w:r>
      <w:r w:rsidR="00966320" w:rsidRPr="00D90680">
        <w:rPr>
          <w:rFonts w:cs="Arial"/>
        </w:rPr>
        <w:t xml:space="preserve"> engaged in these handling activities can be critical to the safety of the food sold. </w:t>
      </w:r>
      <w:r w:rsidR="00226E92" w:rsidRPr="00D90680">
        <w:rPr>
          <w:rFonts w:cs="Arial"/>
        </w:rPr>
        <w:t>Food businesses that process</w:t>
      </w:r>
      <w:r w:rsidR="000C7275" w:rsidRPr="00D90680">
        <w:rPr>
          <w:rFonts w:cs="Arial"/>
        </w:rPr>
        <w:t xml:space="preserve"> RTE food in advance must hav</w:t>
      </w:r>
      <w:r w:rsidR="0095701D">
        <w:rPr>
          <w:rFonts w:cs="Arial"/>
        </w:rPr>
        <w:t xml:space="preserve">e controls in place during food </w:t>
      </w:r>
      <w:r w:rsidR="00900AE5">
        <w:rPr>
          <w:rFonts w:cs="Arial"/>
        </w:rPr>
        <w:t xml:space="preserve">receipt, </w:t>
      </w:r>
      <w:r w:rsidR="000C7275" w:rsidRPr="00D90680">
        <w:rPr>
          <w:rFonts w:cs="Arial"/>
        </w:rPr>
        <w:t>preparation, storage</w:t>
      </w:r>
      <w:r w:rsidR="00C50519" w:rsidRPr="00D90680">
        <w:rPr>
          <w:rFonts w:cs="Arial"/>
        </w:rPr>
        <w:t xml:space="preserve"> (before and after processing)</w:t>
      </w:r>
      <w:r w:rsidR="000C7275" w:rsidRPr="00D90680">
        <w:rPr>
          <w:rFonts w:cs="Arial"/>
        </w:rPr>
        <w:t>, and service to mi</w:t>
      </w:r>
      <w:r w:rsidR="002A190F">
        <w:rPr>
          <w:rFonts w:cs="Arial"/>
        </w:rPr>
        <w:t xml:space="preserve">nimise the growth of pathogenic </w:t>
      </w:r>
      <w:r w:rsidR="000C7275" w:rsidRPr="00D90680">
        <w:rPr>
          <w:rFonts w:cs="Arial"/>
        </w:rPr>
        <w:t>microorganisms that we</w:t>
      </w:r>
      <w:r w:rsidR="00886700" w:rsidRPr="00D90680">
        <w:rPr>
          <w:rFonts w:cs="Arial"/>
        </w:rPr>
        <w:t>re already in the raw product and</w:t>
      </w:r>
      <w:r w:rsidR="00B805CC">
        <w:rPr>
          <w:rFonts w:cs="Arial"/>
        </w:rPr>
        <w:t xml:space="preserve"> to</w:t>
      </w:r>
      <w:r w:rsidR="000C7275" w:rsidRPr="00D90680">
        <w:rPr>
          <w:rFonts w:cs="Arial"/>
        </w:rPr>
        <w:t xml:space="preserve"> </w:t>
      </w:r>
      <w:r w:rsidR="00C50519" w:rsidRPr="00D90680">
        <w:rPr>
          <w:rFonts w:cs="Arial"/>
        </w:rPr>
        <w:t>reduce the potential for the cross-contamination to other</w:t>
      </w:r>
      <w:r w:rsidR="000C7275" w:rsidRPr="00D90680">
        <w:rPr>
          <w:rFonts w:cs="Arial"/>
        </w:rPr>
        <w:t xml:space="preserve"> cooked</w:t>
      </w:r>
      <w:r w:rsidR="00C50519" w:rsidRPr="00D90680">
        <w:rPr>
          <w:rFonts w:cs="Arial"/>
        </w:rPr>
        <w:t xml:space="preserve"> or raw</w:t>
      </w:r>
      <w:r w:rsidR="000C7275" w:rsidRPr="00D90680">
        <w:rPr>
          <w:rFonts w:cs="Arial"/>
        </w:rPr>
        <w:t xml:space="preserve"> food</w:t>
      </w:r>
      <w:r w:rsidR="00C50519" w:rsidRPr="00D90680">
        <w:rPr>
          <w:rFonts w:cs="Arial"/>
        </w:rPr>
        <w:t>s</w:t>
      </w:r>
      <w:r w:rsidR="00C70CB6" w:rsidRPr="00D90680">
        <w:rPr>
          <w:rFonts w:cs="Arial"/>
        </w:rPr>
        <w:t>.</w:t>
      </w:r>
      <w:r w:rsidR="00B805CC">
        <w:rPr>
          <w:rFonts w:cs="Arial"/>
        </w:rPr>
        <w:t xml:space="preserve"> The h</w:t>
      </w:r>
      <w:r w:rsidR="00C70CB6" w:rsidRPr="00D90680">
        <w:rPr>
          <w:rFonts w:cs="Arial"/>
        </w:rPr>
        <w:t>azards and risk factors assoc</w:t>
      </w:r>
      <w:r w:rsidR="00B805CC">
        <w:rPr>
          <w:rFonts w:cs="Arial"/>
        </w:rPr>
        <w:t>iated with these food business</w:t>
      </w:r>
      <w:r w:rsidR="00C70CB6" w:rsidRPr="00D90680">
        <w:rPr>
          <w:rFonts w:cs="Arial"/>
        </w:rPr>
        <w:t xml:space="preserve"> </w:t>
      </w:r>
      <w:r w:rsidR="00C50519" w:rsidRPr="00D90680">
        <w:rPr>
          <w:rFonts w:cs="Arial"/>
        </w:rPr>
        <w:t xml:space="preserve">handling activities </w:t>
      </w:r>
      <w:r w:rsidR="00C70CB6" w:rsidRPr="00D90680">
        <w:rPr>
          <w:rFonts w:cs="Arial"/>
        </w:rPr>
        <w:t xml:space="preserve">and the </w:t>
      </w:r>
      <w:r w:rsidR="00C50519" w:rsidRPr="00D90680">
        <w:rPr>
          <w:rFonts w:cs="Arial"/>
        </w:rPr>
        <w:t>controls are discussed</w:t>
      </w:r>
      <w:r w:rsidR="00C70CB6" w:rsidRPr="00D90680">
        <w:rPr>
          <w:rFonts w:cs="Arial"/>
        </w:rPr>
        <w:t xml:space="preserve"> below:</w:t>
      </w:r>
    </w:p>
    <w:p w14:paraId="59FB92A7" w14:textId="77777777" w:rsidR="00C70CB6" w:rsidRPr="00D90680" w:rsidRDefault="00C70CB6" w:rsidP="000C7275">
      <w:pPr>
        <w:widowControl/>
        <w:rPr>
          <w:rFonts w:cs="Arial"/>
        </w:rPr>
      </w:pPr>
    </w:p>
    <w:p w14:paraId="5999D5D0" w14:textId="3DBBD1E7" w:rsidR="003A58E7" w:rsidRPr="00D90680" w:rsidRDefault="003A58E7" w:rsidP="004D612C">
      <w:pPr>
        <w:pStyle w:val="ListParagraph"/>
        <w:numPr>
          <w:ilvl w:val="0"/>
          <w:numId w:val="6"/>
        </w:numPr>
        <w:rPr>
          <w:rFonts w:cs="Arial"/>
        </w:rPr>
      </w:pPr>
      <w:r w:rsidRPr="00D90680">
        <w:rPr>
          <w:rFonts w:cs="Arial"/>
        </w:rPr>
        <w:t xml:space="preserve">Adequate storage </w:t>
      </w:r>
      <w:r w:rsidR="00350768" w:rsidRPr="00D90680">
        <w:rPr>
          <w:rFonts w:cs="Arial"/>
        </w:rPr>
        <w:t>of PHF</w:t>
      </w:r>
      <w:r w:rsidR="00226E92" w:rsidRPr="00D90680">
        <w:rPr>
          <w:rFonts w:cs="Arial"/>
        </w:rPr>
        <w:t xml:space="preserve"> </w:t>
      </w:r>
      <w:r w:rsidRPr="00D90680">
        <w:rPr>
          <w:rFonts w:cs="Arial"/>
        </w:rPr>
        <w:t>at appropriate temperatures</w:t>
      </w:r>
      <w:r w:rsidR="00226E92" w:rsidRPr="00D90680">
        <w:rPr>
          <w:rFonts w:cs="Arial"/>
        </w:rPr>
        <w:t xml:space="preserve"> before processing</w:t>
      </w:r>
      <w:r w:rsidRPr="00D90680">
        <w:rPr>
          <w:rFonts w:cs="Arial"/>
        </w:rPr>
        <w:t xml:space="preserve"> is a critical control action for these food businesses. </w:t>
      </w:r>
      <w:r w:rsidR="00F030ED" w:rsidRPr="00D90680">
        <w:rPr>
          <w:rFonts w:cs="Arial"/>
        </w:rPr>
        <w:t xml:space="preserve">This </w:t>
      </w:r>
      <w:r w:rsidR="00226E92" w:rsidRPr="00D90680">
        <w:rPr>
          <w:rFonts w:cs="Arial"/>
        </w:rPr>
        <w:t xml:space="preserve">will ensure that the potential growth of any pathogenic organisms already </w:t>
      </w:r>
      <w:r w:rsidR="00F030ED" w:rsidRPr="00D90680">
        <w:rPr>
          <w:rFonts w:cs="Arial"/>
        </w:rPr>
        <w:t xml:space="preserve">present in the food is limited, and </w:t>
      </w:r>
      <w:r w:rsidR="00C50519" w:rsidRPr="00D90680">
        <w:rPr>
          <w:rFonts w:cs="Arial"/>
        </w:rPr>
        <w:t xml:space="preserve">that </w:t>
      </w:r>
      <w:r w:rsidR="00F030ED" w:rsidRPr="00D90680">
        <w:rPr>
          <w:rFonts w:cs="Arial"/>
        </w:rPr>
        <w:t>the quality of food</w:t>
      </w:r>
      <w:r w:rsidR="00B805CC">
        <w:rPr>
          <w:rFonts w:cs="Arial"/>
        </w:rPr>
        <w:t xml:space="preserve"> is</w:t>
      </w:r>
      <w:r w:rsidR="00F030ED" w:rsidRPr="00D90680">
        <w:rPr>
          <w:rFonts w:cs="Arial"/>
        </w:rPr>
        <w:t xml:space="preserve"> maintained.</w:t>
      </w:r>
      <w:r w:rsidR="000270DA" w:rsidRPr="00D90680">
        <w:rPr>
          <w:rFonts w:cs="Arial"/>
        </w:rPr>
        <w:t xml:space="preserve"> </w:t>
      </w:r>
      <w:r w:rsidR="00C70CB6" w:rsidRPr="00D90680">
        <w:rPr>
          <w:rFonts w:cs="Arial"/>
        </w:rPr>
        <w:t>Raw high risk foods may contain pathogenic microorganisms</w:t>
      </w:r>
      <w:r w:rsidR="00B44004" w:rsidRPr="00D90680">
        <w:rPr>
          <w:rFonts w:cs="Arial"/>
        </w:rPr>
        <w:t xml:space="preserve"> that are not able to be eliminated during primary production and, therefore, food businesses have shared responsibility for their control</w:t>
      </w:r>
      <w:r w:rsidR="00900AE5">
        <w:rPr>
          <w:rFonts w:cs="Arial"/>
        </w:rPr>
        <w:t xml:space="preserve"> (Ross et al., 2009)</w:t>
      </w:r>
      <w:r w:rsidR="00C70CB6" w:rsidRPr="00D90680">
        <w:rPr>
          <w:rFonts w:cs="Arial"/>
        </w:rPr>
        <w:t>.</w:t>
      </w:r>
      <w:r w:rsidR="00C50519" w:rsidRPr="00D90680">
        <w:rPr>
          <w:rFonts w:cs="Arial"/>
        </w:rPr>
        <w:t xml:space="preserve"> </w:t>
      </w:r>
      <w:r w:rsidR="00C50519" w:rsidRPr="004F2009">
        <w:rPr>
          <w:rFonts w:cs="Arial"/>
          <w:i/>
        </w:rPr>
        <w:t>Salmonella</w:t>
      </w:r>
      <w:r w:rsidR="00C50519" w:rsidRPr="00D90680">
        <w:rPr>
          <w:rFonts w:cs="Arial"/>
          <w:i/>
        </w:rPr>
        <w:t xml:space="preserve"> </w:t>
      </w:r>
      <w:r w:rsidR="005835BC" w:rsidRPr="00D90680">
        <w:rPr>
          <w:rFonts w:cs="Arial"/>
        </w:rPr>
        <w:t>is a pathogen of concern often associated with</w:t>
      </w:r>
      <w:r w:rsidR="00C50519" w:rsidRPr="00D90680">
        <w:rPr>
          <w:rFonts w:cs="Arial"/>
        </w:rPr>
        <w:t xml:space="preserve"> raw eggs</w:t>
      </w:r>
      <w:r w:rsidR="00982C43" w:rsidRPr="00D90680">
        <w:rPr>
          <w:rFonts w:cs="Arial"/>
        </w:rPr>
        <w:t xml:space="preserve"> and poultry (</w:t>
      </w:r>
      <w:r w:rsidR="00982C43" w:rsidRPr="00D90680">
        <w:rPr>
          <w:rFonts w:cs="Arial"/>
          <w:shd w:val="clear" w:color="auto" w:fill="FFFFFF"/>
        </w:rPr>
        <w:t>Chousalkar &amp; Roberts 2012</w:t>
      </w:r>
      <w:r w:rsidR="00420C75">
        <w:rPr>
          <w:rFonts w:cs="Arial"/>
          <w:shd w:val="clear" w:color="auto" w:fill="FFFFFF"/>
        </w:rPr>
        <w:t>; Ford et al., 2018</w:t>
      </w:r>
      <w:r w:rsidR="00982C43" w:rsidRPr="00D90680">
        <w:rPr>
          <w:rFonts w:cs="Arial"/>
          <w:shd w:val="clear" w:color="auto" w:fill="FFFFFF"/>
        </w:rPr>
        <w:t>)</w:t>
      </w:r>
      <w:r w:rsidR="00C50519" w:rsidRPr="00D90680">
        <w:rPr>
          <w:rFonts w:cs="Arial"/>
        </w:rPr>
        <w:t xml:space="preserve">, </w:t>
      </w:r>
      <w:r w:rsidR="00982C43" w:rsidRPr="00D90680">
        <w:rPr>
          <w:rFonts w:cs="Arial"/>
        </w:rPr>
        <w:t xml:space="preserve">raw </w:t>
      </w:r>
      <w:r w:rsidR="00C50519" w:rsidRPr="00D90680">
        <w:rPr>
          <w:rFonts w:cs="Arial"/>
        </w:rPr>
        <w:t>seafood</w:t>
      </w:r>
      <w:r w:rsidR="00982C43" w:rsidRPr="00D90680">
        <w:rPr>
          <w:rFonts w:cs="Arial"/>
        </w:rPr>
        <w:t xml:space="preserve"> is associated with a number of potential hazards including </w:t>
      </w:r>
      <w:r w:rsidR="00AE5CCE" w:rsidRPr="00D90680">
        <w:rPr>
          <w:rFonts w:cs="Arial"/>
        </w:rPr>
        <w:t>both enteric pathogens and chemical hazards (</w:t>
      </w:r>
      <w:r w:rsidR="00AE5CCE" w:rsidRPr="00D90680">
        <w:rPr>
          <w:rFonts w:cs="Arial"/>
          <w:shd w:val="clear" w:color="auto" w:fill="FFFFFF"/>
        </w:rPr>
        <w:t>Sumner &amp; Ross 2002</w:t>
      </w:r>
      <w:r w:rsidR="00835978">
        <w:rPr>
          <w:rFonts w:cs="Arial"/>
          <w:shd w:val="clear" w:color="auto" w:fill="FFFFFF"/>
        </w:rPr>
        <w:t xml:space="preserve">; </w:t>
      </w:r>
      <w:r w:rsidR="00835978" w:rsidRPr="00420C75">
        <w:rPr>
          <w:rFonts w:cs="Arial"/>
          <w:lang w:val="en-US"/>
        </w:rPr>
        <w:t>Elbashir</w:t>
      </w:r>
      <w:r w:rsidR="00835978">
        <w:rPr>
          <w:rFonts w:cs="Arial"/>
          <w:lang w:val="en-US"/>
        </w:rPr>
        <w:t xml:space="preserve"> et al., 2018</w:t>
      </w:r>
      <w:r w:rsidR="00AE5CCE" w:rsidRPr="00D90680">
        <w:rPr>
          <w:rFonts w:cs="Arial"/>
        </w:rPr>
        <w:t>)</w:t>
      </w:r>
      <w:r w:rsidR="00C50519" w:rsidRPr="00D90680">
        <w:rPr>
          <w:rFonts w:cs="Arial"/>
        </w:rPr>
        <w:t>, raw meat</w:t>
      </w:r>
      <w:r w:rsidR="00AE5CCE" w:rsidRPr="00D90680">
        <w:rPr>
          <w:rFonts w:cs="Arial"/>
        </w:rPr>
        <w:t xml:space="preserve">s are associated with a number of enteric pathogens including </w:t>
      </w:r>
      <w:r w:rsidR="00AE5CCE" w:rsidRPr="00D90680">
        <w:rPr>
          <w:rFonts w:cs="Arial"/>
          <w:i/>
        </w:rPr>
        <w:t xml:space="preserve">E. coli, </w:t>
      </w:r>
      <w:r w:rsidR="00D90680" w:rsidRPr="00D90680">
        <w:rPr>
          <w:rFonts w:cs="Arial"/>
          <w:i/>
        </w:rPr>
        <w:t>Campylobacter</w:t>
      </w:r>
      <w:r w:rsidR="00AE5CCE" w:rsidRPr="00D90680">
        <w:rPr>
          <w:rFonts w:cs="Arial"/>
          <w:i/>
        </w:rPr>
        <w:t xml:space="preserve">, </w:t>
      </w:r>
      <w:r w:rsidR="00AE5CCE" w:rsidRPr="00D90680">
        <w:rPr>
          <w:rFonts w:cs="Arial"/>
        </w:rPr>
        <w:t>and</w:t>
      </w:r>
      <w:r w:rsidR="00B44004" w:rsidRPr="00D90680">
        <w:rPr>
          <w:rFonts w:cs="Arial"/>
          <w:i/>
        </w:rPr>
        <w:t xml:space="preserve"> C. perf</w:t>
      </w:r>
      <w:r w:rsidR="00AE5CCE" w:rsidRPr="00D90680">
        <w:rPr>
          <w:rFonts w:cs="Arial"/>
          <w:i/>
        </w:rPr>
        <w:t xml:space="preserve">ringens </w:t>
      </w:r>
      <w:r w:rsidR="00AE5CCE" w:rsidRPr="00D90680">
        <w:rPr>
          <w:rFonts w:cs="Arial"/>
        </w:rPr>
        <w:t>(</w:t>
      </w:r>
      <w:r w:rsidR="00AE5CCE" w:rsidRPr="00D90680">
        <w:rPr>
          <w:rFonts w:cs="Arial"/>
          <w:shd w:val="clear" w:color="auto" w:fill="FFFFFF"/>
        </w:rPr>
        <w:t>Phillips et al., 2008</w:t>
      </w:r>
      <w:r w:rsidR="00835978">
        <w:rPr>
          <w:rFonts w:cs="Arial"/>
          <w:shd w:val="clear" w:color="auto" w:fill="FFFFFF"/>
        </w:rPr>
        <w:t>; Tesson et al., 2020</w:t>
      </w:r>
      <w:r w:rsidR="00AE5CCE" w:rsidRPr="00D90680">
        <w:rPr>
          <w:rFonts w:cs="Arial"/>
          <w:shd w:val="clear" w:color="auto" w:fill="FFFFFF"/>
        </w:rPr>
        <w:t xml:space="preserve">). </w:t>
      </w:r>
      <w:r w:rsidR="000C451E">
        <w:rPr>
          <w:rFonts w:cs="Arial"/>
          <w:shd w:val="clear" w:color="auto" w:fill="FFFFFF"/>
        </w:rPr>
        <w:t>Heat-resistant t</w:t>
      </w:r>
      <w:r w:rsidR="00752C3D" w:rsidRPr="00D90680">
        <w:rPr>
          <w:rFonts w:cs="Arial"/>
        </w:rPr>
        <w:t xml:space="preserve">oxins </w:t>
      </w:r>
      <w:r w:rsidR="000C451E">
        <w:rPr>
          <w:rFonts w:cs="Arial"/>
        </w:rPr>
        <w:t xml:space="preserve">that are not destroyed by cooking can be </w:t>
      </w:r>
      <w:r w:rsidR="00B44004" w:rsidRPr="00D90680">
        <w:rPr>
          <w:rFonts w:cs="Arial"/>
        </w:rPr>
        <w:t xml:space="preserve">formed in food due to uncontrolled </w:t>
      </w:r>
      <w:r w:rsidR="004F2009">
        <w:rPr>
          <w:rFonts w:cs="Arial"/>
        </w:rPr>
        <w:t>bacterial growth</w:t>
      </w:r>
      <w:r w:rsidR="00B44004" w:rsidRPr="00D90680">
        <w:rPr>
          <w:rFonts w:cs="Arial"/>
        </w:rPr>
        <w:t xml:space="preserve"> </w:t>
      </w:r>
      <w:r w:rsidR="00752C3D" w:rsidRPr="00D90680">
        <w:rPr>
          <w:rFonts w:cs="Arial"/>
        </w:rPr>
        <w:t>(</w:t>
      </w:r>
      <w:r w:rsidR="00752C3D" w:rsidRPr="00D90680">
        <w:rPr>
          <w:rFonts w:cs="Arial"/>
          <w:i/>
        </w:rPr>
        <w:t>e.g.</w:t>
      </w:r>
      <w:r w:rsidR="00752C3D" w:rsidRPr="00D90680">
        <w:rPr>
          <w:rFonts w:cs="Arial"/>
        </w:rPr>
        <w:t xml:space="preserve"> staphylococcal enterotoxin, cereulide, </w:t>
      </w:r>
      <w:r w:rsidR="00B44004" w:rsidRPr="00D90680">
        <w:rPr>
          <w:rFonts w:cs="Arial"/>
          <w:shd w:val="clear" w:color="auto" w:fill="FFFFFF"/>
        </w:rPr>
        <w:t xml:space="preserve">and </w:t>
      </w:r>
      <w:r w:rsidR="00B44004" w:rsidRPr="00D90680">
        <w:rPr>
          <w:rFonts w:cs="Arial"/>
        </w:rPr>
        <w:t>histamine)</w:t>
      </w:r>
      <w:r w:rsidR="002A190F">
        <w:rPr>
          <w:rFonts w:cs="Arial"/>
        </w:rPr>
        <w:t>,</w:t>
      </w:r>
      <w:r w:rsidR="00B44004" w:rsidRPr="00D90680">
        <w:rPr>
          <w:rFonts w:cs="Arial"/>
        </w:rPr>
        <w:t xml:space="preserve"> thus</w:t>
      </w:r>
      <w:r w:rsidR="002A190F">
        <w:rPr>
          <w:rFonts w:cs="Arial"/>
        </w:rPr>
        <w:t>,</w:t>
      </w:r>
      <w:r w:rsidR="00B44004" w:rsidRPr="00D90680">
        <w:rPr>
          <w:rFonts w:cs="Arial"/>
        </w:rPr>
        <w:t xml:space="preserve"> appropriate storage is critical for their control</w:t>
      </w:r>
      <w:r w:rsidR="00835978">
        <w:rPr>
          <w:rFonts w:cs="Arial"/>
        </w:rPr>
        <w:t xml:space="preserve"> (May et al., </w:t>
      </w:r>
      <w:r w:rsidR="00F30CA9">
        <w:rPr>
          <w:rFonts w:cs="Arial"/>
        </w:rPr>
        <w:t>2016</w:t>
      </w:r>
      <w:r w:rsidR="00835978">
        <w:rPr>
          <w:rFonts w:cs="Arial"/>
        </w:rPr>
        <w:t>)</w:t>
      </w:r>
      <w:r w:rsidR="00752C3D" w:rsidRPr="00D90680">
        <w:rPr>
          <w:rFonts w:cs="Arial"/>
        </w:rPr>
        <w:t>.</w:t>
      </w:r>
    </w:p>
    <w:p w14:paraId="6C977124" w14:textId="03BEE6A7" w:rsidR="003A58E7" w:rsidRPr="00D90680" w:rsidRDefault="003A58E7" w:rsidP="000C7275">
      <w:pPr>
        <w:widowControl/>
        <w:rPr>
          <w:rFonts w:cs="Arial"/>
        </w:rPr>
      </w:pPr>
    </w:p>
    <w:p w14:paraId="6DE4D3FF" w14:textId="5EBC2F40" w:rsidR="000C7275" w:rsidRPr="00D90680" w:rsidRDefault="000C7275" w:rsidP="000139DE">
      <w:pPr>
        <w:pStyle w:val="ListParagraph"/>
        <w:numPr>
          <w:ilvl w:val="0"/>
          <w:numId w:val="6"/>
        </w:numPr>
        <w:rPr>
          <w:rFonts w:cs="Arial"/>
        </w:rPr>
      </w:pPr>
      <w:r w:rsidRPr="00D90680">
        <w:rPr>
          <w:rFonts w:cs="Arial"/>
        </w:rPr>
        <w:t xml:space="preserve">Adequate cooking </w:t>
      </w:r>
      <w:r w:rsidR="00C70CB6" w:rsidRPr="00D90680">
        <w:rPr>
          <w:rFonts w:cs="Arial"/>
        </w:rPr>
        <w:t xml:space="preserve">or reheating </w:t>
      </w:r>
      <w:r w:rsidRPr="00D90680">
        <w:rPr>
          <w:rFonts w:cs="Arial"/>
        </w:rPr>
        <w:t>is a critical control action for these food businesses to ensure that non-spore</w:t>
      </w:r>
      <w:r w:rsidR="00462600" w:rsidRPr="00D90680">
        <w:rPr>
          <w:rFonts w:cs="Arial"/>
        </w:rPr>
        <w:t>-</w:t>
      </w:r>
      <w:r w:rsidRPr="00D90680">
        <w:rPr>
          <w:rFonts w:cs="Arial"/>
        </w:rPr>
        <w:t>fo</w:t>
      </w:r>
      <w:r w:rsidR="00462600" w:rsidRPr="00D90680">
        <w:rPr>
          <w:rFonts w:cs="Arial"/>
        </w:rPr>
        <w:t>r</w:t>
      </w:r>
      <w:r w:rsidRPr="00D90680">
        <w:rPr>
          <w:rFonts w:cs="Arial"/>
        </w:rPr>
        <w:t xml:space="preserve">ming pathogens such as </w:t>
      </w:r>
      <w:r w:rsidRPr="004F2009">
        <w:rPr>
          <w:rFonts w:cs="Arial"/>
          <w:i/>
        </w:rPr>
        <w:t>Salmonella</w:t>
      </w:r>
      <w:r w:rsidRPr="00D90680">
        <w:rPr>
          <w:rFonts w:cs="Arial"/>
          <w:i/>
        </w:rPr>
        <w:t xml:space="preserve">, L. monocytogenes, </w:t>
      </w:r>
      <w:r w:rsidR="00B44004" w:rsidRPr="00D90680">
        <w:rPr>
          <w:rFonts w:cs="Arial"/>
          <w:i/>
        </w:rPr>
        <w:t>Vibrio spp</w:t>
      </w:r>
      <w:r w:rsidR="00D90680">
        <w:rPr>
          <w:rFonts w:cs="Arial"/>
          <w:i/>
        </w:rPr>
        <w:t>.</w:t>
      </w:r>
      <w:r w:rsidR="00462600" w:rsidRPr="00D90680">
        <w:rPr>
          <w:rFonts w:cs="Arial"/>
          <w:i/>
        </w:rPr>
        <w:t xml:space="preserve">, </w:t>
      </w:r>
      <w:r w:rsidR="00B44004" w:rsidRPr="00D90680">
        <w:rPr>
          <w:rFonts w:cs="Arial"/>
        </w:rPr>
        <w:t xml:space="preserve">and </w:t>
      </w:r>
      <w:r w:rsidR="00462600" w:rsidRPr="00D90680">
        <w:rPr>
          <w:rFonts w:cs="Arial"/>
          <w:i/>
        </w:rPr>
        <w:t xml:space="preserve">Campylobacter </w:t>
      </w:r>
      <w:r w:rsidR="00462600" w:rsidRPr="00D90680">
        <w:rPr>
          <w:rFonts w:cs="Arial"/>
        </w:rPr>
        <w:t>are effectively inactiva</w:t>
      </w:r>
      <w:r w:rsidR="00F030ED" w:rsidRPr="00D90680">
        <w:rPr>
          <w:rFonts w:cs="Arial"/>
        </w:rPr>
        <w:t xml:space="preserve">ted if present in raw product. </w:t>
      </w:r>
      <w:r w:rsidR="00900AE5">
        <w:t>The combination of cooking temperature and time must be sufficient to reduce pathogens associated</w:t>
      </w:r>
      <w:r w:rsidR="00956678">
        <w:t xml:space="preserve"> with that food to safe levels</w:t>
      </w:r>
      <w:r w:rsidR="00900AE5">
        <w:t xml:space="preserve">. </w:t>
      </w:r>
      <w:r w:rsidR="00F030ED" w:rsidRPr="00D90680">
        <w:rPr>
          <w:rFonts w:cs="Arial"/>
        </w:rPr>
        <w:t xml:space="preserve">However, cooking will not eliminate all spore-forming bacteria such as </w:t>
      </w:r>
      <w:r w:rsidR="00B44004" w:rsidRPr="00D90680">
        <w:rPr>
          <w:rFonts w:cs="Arial"/>
          <w:i/>
        </w:rPr>
        <w:t>C.</w:t>
      </w:r>
      <w:r w:rsidR="00F030ED" w:rsidRPr="00D90680">
        <w:rPr>
          <w:rFonts w:cs="Arial"/>
          <w:i/>
        </w:rPr>
        <w:t xml:space="preserve"> perfringens</w:t>
      </w:r>
      <w:r w:rsidR="00F030ED" w:rsidRPr="00D90680">
        <w:rPr>
          <w:rFonts w:cs="Arial"/>
        </w:rPr>
        <w:t xml:space="preserve"> and </w:t>
      </w:r>
      <w:r w:rsidR="00B44004" w:rsidRPr="00D90680">
        <w:rPr>
          <w:rFonts w:cs="Arial"/>
          <w:i/>
        </w:rPr>
        <w:t>B.</w:t>
      </w:r>
      <w:r w:rsidR="00F030ED" w:rsidRPr="00D90680">
        <w:rPr>
          <w:rFonts w:cs="Arial"/>
          <w:i/>
        </w:rPr>
        <w:t xml:space="preserve"> cereus</w:t>
      </w:r>
      <w:r w:rsidR="000139DE">
        <w:rPr>
          <w:rFonts w:cs="Arial"/>
          <w:i/>
        </w:rPr>
        <w:t xml:space="preserve"> </w:t>
      </w:r>
      <w:r w:rsidR="000139DE" w:rsidRPr="000139DE">
        <w:rPr>
          <w:rFonts w:cs="Arial"/>
        </w:rPr>
        <w:t>(</w:t>
      </w:r>
      <w:r w:rsidR="000139DE" w:rsidRPr="000139DE">
        <w:rPr>
          <w:rFonts w:cs="Arial"/>
          <w:color w:val="222222"/>
          <w:shd w:val="clear" w:color="auto" w:fill="FFFFFF"/>
        </w:rPr>
        <w:t>Smelt &amp; Brul, 2014</w:t>
      </w:r>
      <w:r w:rsidR="000139DE" w:rsidRPr="000139DE">
        <w:rPr>
          <w:rFonts w:cs="Arial"/>
        </w:rPr>
        <w:t>)</w:t>
      </w:r>
      <w:r w:rsidR="00F030ED" w:rsidRPr="000139DE">
        <w:rPr>
          <w:rFonts w:cs="Arial"/>
          <w:i/>
        </w:rPr>
        <w:t>.</w:t>
      </w:r>
      <w:r w:rsidR="00F57EFB" w:rsidRPr="00D90680">
        <w:rPr>
          <w:rFonts w:cs="Arial"/>
          <w:i/>
        </w:rPr>
        <w:t xml:space="preserve"> </w:t>
      </w:r>
      <w:r w:rsidR="00C70CB6" w:rsidRPr="00D90680">
        <w:rPr>
          <w:rFonts w:cs="Arial"/>
        </w:rPr>
        <w:t>Therefore, adequate cooling</w:t>
      </w:r>
      <w:r w:rsidR="00631056" w:rsidRPr="00D90680">
        <w:rPr>
          <w:rFonts w:cs="Arial"/>
        </w:rPr>
        <w:t xml:space="preserve"> and subsequent storage</w:t>
      </w:r>
      <w:r w:rsidR="00C70CB6" w:rsidRPr="00D90680">
        <w:rPr>
          <w:rFonts w:cs="Arial"/>
        </w:rPr>
        <w:t xml:space="preserve"> is also required</w:t>
      </w:r>
      <w:r w:rsidR="002A190F">
        <w:rPr>
          <w:rFonts w:cs="Arial"/>
        </w:rPr>
        <w:t xml:space="preserve"> to limit</w:t>
      </w:r>
      <w:r w:rsidR="00886700" w:rsidRPr="00D90680">
        <w:rPr>
          <w:rFonts w:cs="Arial"/>
        </w:rPr>
        <w:t xml:space="preserve"> the p</w:t>
      </w:r>
      <w:r w:rsidR="00631056" w:rsidRPr="00D90680">
        <w:rPr>
          <w:rFonts w:cs="Arial"/>
        </w:rPr>
        <w:t>otential for</w:t>
      </w:r>
      <w:r w:rsidR="00B44004" w:rsidRPr="00D90680">
        <w:rPr>
          <w:rFonts w:cs="Arial"/>
        </w:rPr>
        <w:t xml:space="preserve"> growth of these organisms</w:t>
      </w:r>
      <w:r w:rsidR="00C70CB6" w:rsidRPr="00D90680">
        <w:rPr>
          <w:rFonts w:cs="Arial"/>
        </w:rPr>
        <w:t>.</w:t>
      </w:r>
    </w:p>
    <w:p w14:paraId="59E2CBF3" w14:textId="0CA6129A" w:rsidR="00C70CB6" w:rsidRPr="00D90680" w:rsidRDefault="00C70CB6" w:rsidP="00C70CB6">
      <w:pPr>
        <w:rPr>
          <w:rFonts w:cs="Arial"/>
        </w:rPr>
      </w:pPr>
    </w:p>
    <w:p w14:paraId="773A73E1" w14:textId="44964086" w:rsidR="000C7275" w:rsidRPr="00D90680" w:rsidRDefault="00462600" w:rsidP="004D612C">
      <w:pPr>
        <w:pStyle w:val="ListParagraph"/>
        <w:numPr>
          <w:ilvl w:val="0"/>
          <w:numId w:val="6"/>
        </w:numPr>
        <w:rPr>
          <w:rFonts w:cs="Arial"/>
        </w:rPr>
      </w:pPr>
      <w:r w:rsidRPr="00D90680">
        <w:rPr>
          <w:rFonts w:cs="Arial"/>
        </w:rPr>
        <w:t xml:space="preserve">Adequate cooling of cooked foods </w:t>
      </w:r>
      <w:r w:rsidR="00A71914" w:rsidRPr="00D90680">
        <w:rPr>
          <w:rFonts w:cs="Arial"/>
        </w:rPr>
        <w:t xml:space="preserve">is a critical control action for these food businesses. </w:t>
      </w:r>
      <w:r w:rsidR="00F030ED" w:rsidRPr="00D90680">
        <w:rPr>
          <w:rFonts w:cs="Arial"/>
        </w:rPr>
        <w:t>Spore-</w:t>
      </w:r>
      <w:r w:rsidR="00A71914" w:rsidRPr="00D90680">
        <w:rPr>
          <w:rFonts w:cs="Arial"/>
        </w:rPr>
        <w:t xml:space="preserve">forming organisms such as </w:t>
      </w:r>
      <w:r w:rsidR="00A71914" w:rsidRPr="00D90680">
        <w:rPr>
          <w:rFonts w:cs="Arial"/>
          <w:i/>
        </w:rPr>
        <w:t>C</w:t>
      </w:r>
      <w:r w:rsidR="00C70CB6" w:rsidRPr="00D90680">
        <w:rPr>
          <w:rFonts w:cs="Arial"/>
          <w:i/>
        </w:rPr>
        <w:t>.</w:t>
      </w:r>
      <w:r w:rsidR="00A71914" w:rsidRPr="00D90680">
        <w:rPr>
          <w:rFonts w:cs="Arial"/>
          <w:i/>
        </w:rPr>
        <w:t xml:space="preserve"> perfringens</w:t>
      </w:r>
      <w:r w:rsidR="00A71914" w:rsidRPr="00D90680">
        <w:rPr>
          <w:rFonts w:cs="Arial"/>
        </w:rPr>
        <w:t xml:space="preserve"> and </w:t>
      </w:r>
      <w:r w:rsidR="00A71914" w:rsidRPr="00D90680">
        <w:rPr>
          <w:rFonts w:cs="Arial"/>
          <w:i/>
        </w:rPr>
        <w:t>B</w:t>
      </w:r>
      <w:r w:rsidR="00C70CB6" w:rsidRPr="00D90680">
        <w:rPr>
          <w:rFonts w:cs="Arial"/>
          <w:i/>
        </w:rPr>
        <w:t>.</w:t>
      </w:r>
      <w:r w:rsidR="00A71914" w:rsidRPr="00D90680">
        <w:rPr>
          <w:rFonts w:cs="Arial"/>
          <w:i/>
        </w:rPr>
        <w:t xml:space="preserve"> cereus </w:t>
      </w:r>
      <w:r w:rsidR="00A71914" w:rsidRPr="00D90680">
        <w:rPr>
          <w:rFonts w:cs="Arial"/>
        </w:rPr>
        <w:t>can survive the cooking process and may grow during</w:t>
      </w:r>
      <w:r w:rsidR="00886700" w:rsidRPr="00D90680">
        <w:rPr>
          <w:rFonts w:cs="Arial"/>
        </w:rPr>
        <w:t xml:space="preserve"> cooling or storage if the </w:t>
      </w:r>
      <w:r w:rsidR="0095701D">
        <w:rPr>
          <w:rFonts w:cs="Arial"/>
        </w:rPr>
        <w:t>cooling rate</w:t>
      </w:r>
      <w:r w:rsidR="00A71914" w:rsidRPr="00D90680">
        <w:rPr>
          <w:rFonts w:cs="Arial"/>
        </w:rPr>
        <w:t xml:space="preserve"> is inadequate</w:t>
      </w:r>
      <w:r w:rsidR="0095701D">
        <w:rPr>
          <w:rFonts w:cs="Arial"/>
        </w:rPr>
        <w:t xml:space="preserve"> (Coorey et al., 2018)</w:t>
      </w:r>
      <w:r w:rsidR="00C70CB6" w:rsidRPr="00D90680">
        <w:rPr>
          <w:rFonts w:cs="Arial"/>
        </w:rPr>
        <w:t xml:space="preserve">. </w:t>
      </w:r>
      <w:r w:rsidR="00631056" w:rsidRPr="00D90680">
        <w:rPr>
          <w:rFonts w:cs="Arial"/>
        </w:rPr>
        <w:t>If these organisms proliferate in cooked foods they may grow quickly to infectious levels or produce toxins able to c</w:t>
      </w:r>
      <w:r w:rsidR="009D2F43">
        <w:rPr>
          <w:rFonts w:cs="Arial"/>
        </w:rPr>
        <w:t xml:space="preserve">ause illness in consumers. This can result in an </w:t>
      </w:r>
      <w:r w:rsidR="00631056" w:rsidRPr="00D90680">
        <w:rPr>
          <w:rFonts w:cs="Arial"/>
        </w:rPr>
        <w:t xml:space="preserve">increased potential for cross-contamination to other raw or cooked foods prepared by the business. </w:t>
      </w:r>
      <w:r w:rsidR="00C70CB6" w:rsidRPr="00D90680">
        <w:rPr>
          <w:rFonts w:cs="Arial"/>
        </w:rPr>
        <w:t>T</w:t>
      </w:r>
      <w:r w:rsidR="00F030ED" w:rsidRPr="00D90680">
        <w:rPr>
          <w:rFonts w:cs="Arial"/>
        </w:rPr>
        <w:t>herefore prevention of recontamination must</w:t>
      </w:r>
      <w:r w:rsidR="00C70CB6" w:rsidRPr="00D90680">
        <w:rPr>
          <w:rFonts w:cs="Arial"/>
        </w:rPr>
        <w:t xml:space="preserve"> also</w:t>
      </w:r>
      <w:r w:rsidR="00F030ED" w:rsidRPr="00D90680">
        <w:rPr>
          <w:rFonts w:cs="Arial"/>
        </w:rPr>
        <w:t xml:space="preserve"> be controlled</w:t>
      </w:r>
      <w:r w:rsidR="006F6A4D">
        <w:rPr>
          <w:rFonts w:cs="Arial"/>
        </w:rPr>
        <w:t xml:space="preserve"> by these businesses</w:t>
      </w:r>
      <w:r w:rsidR="00A71914" w:rsidRPr="00D90680">
        <w:rPr>
          <w:rFonts w:cs="Arial"/>
        </w:rPr>
        <w:t xml:space="preserve">. </w:t>
      </w:r>
    </w:p>
    <w:p w14:paraId="6DCADFA8" w14:textId="4A40AF48" w:rsidR="00C70CB6" w:rsidRPr="00D90680" w:rsidRDefault="00C70CB6" w:rsidP="00C70CB6">
      <w:pPr>
        <w:rPr>
          <w:rFonts w:cs="Arial"/>
        </w:rPr>
      </w:pPr>
    </w:p>
    <w:p w14:paraId="4562F010" w14:textId="7D698993" w:rsidR="007311F8" w:rsidRPr="00D90680" w:rsidRDefault="000C7275" w:rsidP="004D612C">
      <w:pPr>
        <w:pStyle w:val="ListParagraph"/>
        <w:numPr>
          <w:ilvl w:val="0"/>
          <w:numId w:val="6"/>
        </w:numPr>
        <w:rPr>
          <w:rFonts w:cs="Arial"/>
        </w:rPr>
      </w:pPr>
      <w:r w:rsidRPr="00D90680">
        <w:rPr>
          <w:rFonts w:cs="Arial"/>
        </w:rPr>
        <w:t>M</w:t>
      </w:r>
      <w:r w:rsidR="002C6D31" w:rsidRPr="00D90680">
        <w:rPr>
          <w:rFonts w:cs="Arial"/>
        </w:rPr>
        <w:t xml:space="preserve">inimising </w:t>
      </w:r>
      <w:r w:rsidR="000270DA" w:rsidRPr="00D90680">
        <w:rPr>
          <w:rFonts w:cs="Arial"/>
        </w:rPr>
        <w:t xml:space="preserve">cross-contamination and </w:t>
      </w:r>
      <w:r w:rsidR="00C70CB6" w:rsidRPr="00D90680">
        <w:rPr>
          <w:rFonts w:cs="Arial"/>
        </w:rPr>
        <w:t>re-</w:t>
      </w:r>
      <w:r w:rsidR="002C6D31" w:rsidRPr="00D90680">
        <w:rPr>
          <w:rFonts w:cs="Arial"/>
        </w:rPr>
        <w:t>co</w:t>
      </w:r>
      <w:r w:rsidR="000270DA" w:rsidRPr="00D90680">
        <w:rPr>
          <w:rFonts w:cs="Arial"/>
        </w:rPr>
        <w:t>ntamination are</w:t>
      </w:r>
      <w:r w:rsidRPr="00D90680">
        <w:rPr>
          <w:rFonts w:cs="Arial"/>
        </w:rPr>
        <w:t xml:space="preserve"> a</w:t>
      </w:r>
      <w:r w:rsidR="00C70CB6" w:rsidRPr="00D90680">
        <w:rPr>
          <w:rFonts w:cs="Arial"/>
        </w:rPr>
        <w:t>lso</w:t>
      </w:r>
      <w:r w:rsidRPr="00D90680">
        <w:rPr>
          <w:rFonts w:cs="Arial"/>
        </w:rPr>
        <w:t xml:space="preserve"> critical control action</w:t>
      </w:r>
      <w:r w:rsidR="00C70CB6" w:rsidRPr="00D90680">
        <w:rPr>
          <w:rFonts w:cs="Arial"/>
        </w:rPr>
        <w:t>s</w:t>
      </w:r>
      <w:r w:rsidRPr="00D90680">
        <w:rPr>
          <w:rFonts w:cs="Arial"/>
        </w:rPr>
        <w:t xml:space="preserve"> for these food businesses. </w:t>
      </w:r>
      <w:r w:rsidR="002C6D31" w:rsidRPr="00D90680">
        <w:rPr>
          <w:rFonts w:cs="Arial"/>
        </w:rPr>
        <w:t xml:space="preserve">Re-contamination can occur </w:t>
      </w:r>
      <w:r w:rsidR="00590DAA" w:rsidRPr="00D90680">
        <w:rPr>
          <w:rFonts w:cs="Arial"/>
        </w:rPr>
        <w:t>due to cross-contamination from raw foods,</w:t>
      </w:r>
      <w:r w:rsidR="00F030ED" w:rsidRPr="00D90680">
        <w:rPr>
          <w:rFonts w:cs="Arial"/>
        </w:rPr>
        <w:t xml:space="preserve"> from cooked foods</w:t>
      </w:r>
      <w:r w:rsidR="00F517EB">
        <w:rPr>
          <w:rFonts w:cs="Arial"/>
        </w:rPr>
        <w:t xml:space="preserve"> containing spore formers</w:t>
      </w:r>
      <w:r w:rsidR="00F030ED" w:rsidRPr="00D90680">
        <w:rPr>
          <w:rFonts w:cs="Arial"/>
        </w:rPr>
        <w:t>,</w:t>
      </w:r>
      <w:r w:rsidR="00590DAA" w:rsidRPr="00D90680">
        <w:rPr>
          <w:rFonts w:cs="Arial"/>
        </w:rPr>
        <w:t xml:space="preserve"> infected food handlers, and unclean surfaces and equipment. Hazards associated with infected food handlers include </w:t>
      </w:r>
      <w:r w:rsidR="00631056" w:rsidRPr="00D90680">
        <w:rPr>
          <w:rFonts w:cs="Arial"/>
        </w:rPr>
        <w:t xml:space="preserve">both bacteria and viruses such </w:t>
      </w:r>
      <w:r w:rsidR="00590DAA" w:rsidRPr="00D90680">
        <w:rPr>
          <w:rFonts w:cs="Arial"/>
        </w:rPr>
        <w:t xml:space="preserve">as </w:t>
      </w:r>
      <w:r w:rsidR="00590DAA" w:rsidRPr="00D90680">
        <w:rPr>
          <w:rFonts w:cs="Arial"/>
          <w:i/>
        </w:rPr>
        <w:t>Staphylococcus aureus</w:t>
      </w:r>
      <w:r w:rsidR="00631056" w:rsidRPr="00D90680">
        <w:rPr>
          <w:rFonts w:cs="Arial"/>
        </w:rPr>
        <w:t xml:space="preserve">, </w:t>
      </w:r>
      <w:r w:rsidR="00631056" w:rsidRPr="00D90680">
        <w:rPr>
          <w:rFonts w:cs="Arial"/>
          <w:i/>
        </w:rPr>
        <w:t>Shigella</w:t>
      </w:r>
      <w:r w:rsidR="00631056" w:rsidRPr="00D90680">
        <w:rPr>
          <w:rFonts w:cs="Arial"/>
        </w:rPr>
        <w:t>,</w:t>
      </w:r>
      <w:r w:rsidR="00590DAA" w:rsidRPr="00D90680">
        <w:rPr>
          <w:rFonts w:cs="Arial"/>
          <w:i/>
        </w:rPr>
        <w:t xml:space="preserve"> </w:t>
      </w:r>
      <w:r w:rsidR="00D31FCD">
        <w:rPr>
          <w:rFonts w:cs="Arial"/>
        </w:rPr>
        <w:t>h</w:t>
      </w:r>
      <w:r w:rsidR="00631056" w:rsidRPr="00D90680">
        <w:rPr>
          <w:rFonts w:cs="Arial"/>
        </w:rPr>
        <w:t>epatitis</w:t>
      </w:r>
      <w:r w:rsidR="00D31FCD">
        <w:rPr>
          <w:rFonts w:cs="Arial"/>
        </w:rPr>
        <w:t xml:space="preserve"> A and E</w:t>
      </w:r>
      <w:r w:rsidR="00631056" w:rsidRPr="00D90680">
        <w:rPr>
          <w:rFonts w:cs="Arial"/>
        </w:rPr>
        <w:t xml:space="preserve"> viruses, and </w:t>
      </w:r>
      <w:r w:rsidR="00590DAA" w:rsidRPr="00D90680">
        <w:rPr>
          <w:rFonts w:cs="Arial"/>
        </w:rPr>
        <w:t>norovirus</w:t>
      </w:r>
      <w:r w:rsidR="00631056" w:rsidRPr="00D90680">
        <w:rPr>
          <w:rFonts w:cs="Arial"/>
        </w:rPr>
        <w:t xml:space="preserve"> that can be carried </w:t>
      </w:r>
      <w:r w:rsidR="00C70CB6" w:rsidRPr="00D90680">
        <w:rPr>
          <w:rFonts w:cs="Arial"/>
        </w:rPr>
        <w:t>both symptomatically and asymptomatically</w:t>
      </w:r>
      <w:r w:rsidR="007D331D">
        <w:rPr>
          <w:rFonts w:cs="Arial"/>
        </w:rPr>
        <w:t xml:space="preserve"> (</w:t>
      </w:r>
      <w:r w:rsidR="009D2F43" w:rsidRPr="009D2F43">
        <w:rPr>
          <w:rFonts w:cs="Arial"/>
          <w:color w:val="222222"/>
          <w:shd w:val="clear" w:color="auto" w:fill="FFFFFF"/>
        </w:rPr>
        <w:t>Michaels et al., 2004</w:t>
      </w:r>
      <w:r w:rsidR="00F30CA9">
        <w:rPr>
          <w:rFonts w:cs="Arial"/>
          <w:color w:val="222222"/>
          <w:shd w:val="clear" w:color="auto" w:fill="FFFFFF"/>
        </w:rPr>
        <w:t>; Hardstaff et al., 2018</w:t>
      </w:r>
      <w:r w:rsidR="007D331D">
        <w:rPr>
          <w:rFonts w:cs="Arial"/>
        </w:rPr>
        <w:t>)</w:t>
      </w:r>
      <w:r w:rsidR="00F030ED" w:rsidRPr="00D90680">
        <w:rPr>
          <w:rFonts w:cs="Arial"/>
        </w:rPr>
        <w:t xml:space="preserve">. </w:t>
      </w:r>
      <w:r w:rsidR="00590DAA" w:rsidRPr="00D90680">
        <w:rPr>
          <w:rFonts w:cs="Arial"/>
        </w:rPr>
        <w:t>The likelihood of re-contamination</w:t>
      </w:r>
      <w:r w:rsidR="00F030ED" w:rsidRPr="00D90680">
        <w:rPr>
          <w:rFonts w:cs="Arial"/>
        </w:rPr>
        <w:t xml:space="preserve"> to processed food via a food handler</w:t>
      </w:r>
      <w:r w:rsidR="00590DAA" w:rsidRPr="00D90680">
        <w:rPr>
          <w:rFonts w:cs="Arial"/>
        </w:rPr>
        <w:t xml:space="preserve"> from raw meat, poultry, eggs, and fish are greater for these businesses</w:t>
      </w:r>
      <w:r w:rsidR="00631056" w:rsidRPr="00D90680">
        <w:rPr>
          <w:rFonts w:cs="Arial"/>
        </w:rPr>
        <w:t>, compared to business that do not process raw foods, because</w:t>
      </w:r>
      <w:r w:rsidR="009D2F43">
        <w:rPr>
          <w:rFonts w:cs="Arial"/>
        </w:rPr>
        <w:t xml:space="preserve"> the raw products have a higher likelihood of</w:t>
      </w:r>
      <w:r w:rsidR="00590DAA" w:rsidRPr="00D90680">
        <w:rPr>
          <w:rFonts w:cs="Arial"/>
        </w:rPr>
        <w:t xml:space="preserve"> contain</w:t>
      </w:r>
      <w:r w:rsidR="009D2F43">
        <w:rPr>
          <w:rFonts w:cs="Arial"/>
        </w:rPr>
        <w:t>ing</w:t>
      </w:r>
      <w:r w:rsidR="00590DAA" w:rsidRPr="00D90680">
        <w:rPr>
          <w:rFonts w:cs="Arial"/>
        </w:rPr>
        <w:t xml:space="preserve"> infectious doses of pathogens</w:t>
      </w:r>
      <w:r w:rsidR="00B6751C">
        <w:rPr>
          <w:rFonts w:cs="Arial"/>
        </w:rPr>
        <w:t xml:space="preserve"> (</w:t>
      </w:r>
      <w:r w:rsidR="009D2F43">
        <w:rPr>
          <w:rFonts w:cs="Arial"/>
        </w:rPr>
        <w:t>Ross et al., 2009</w:t>
      </w:r>
      <w:r w:rsidR="00B6751C">
        <w:rPr>
          <w:rFonts w:cs="Arial"/>
        </w:rPr>
        <w:t>)</w:t>
      </w:r>
      <w:r w:rsidR="00F030ED" w:rsidRPr="00D90680">
        <w:rPr>
          <w:rFonts w:cs="Arial"/>
        </w:rPr>
        <w:t xml:space="preserve">. </w:t>
      </w:r>
      <w:r w:rsidR="00590DAA" w:rsidRPr="00D90680">
        <w:rPr>
          <w:rFonts w:cs="Arial"/>
        </w:rPr>
        <w:t>Furthermore, the risk of foodborne-illness increases if food is re-contaminated and then subsequently stored at inadequate temperatures</w:t>
      </w:r>
      <w:r w:rsidR="00D40398" w:rsidRPr="00D90680">
        <w:rPr>
          <w:rFonts w:cs="Arial"/>
        </w:rPr>
        <w:t xml:space="preserve"> that allow bacterial growth</w:t>
      </w:r>
      <w:r w:rsidR="00590DAA" w:rsidRPr="00D90680">
        <w:rPr>
          <w:rFonts w:cs="Arial"/>
        </w:rPr>
        <w:t>.</w:t>
      </w:r>
      <w:r w:rsidR="000270DA" w:rsidRPr="00D90680">
        <w:rPr>
          <w:rFonts w:cs="Arial"/>
        </w:rPr>
        <w:t xml:space="preserve"> </w:t>
      </w:r>
    </w:p>
    <w:p w14:paraId="1502886C" w14:textId="21474AE9" w:rsidR="007311F8" w:rsidRPr="00D90680" w:rsidRDefault="007311F8" w:rsidP="00A20918">
      <w:pPr>
        <w:widowControl/>
        <w:rPr>
          <w:rFonts w:cs="Arial"/>
        </w:rPr>
      </w:pPr>
    </w:p>
    <w:p w14:paraId="404EA524" w14:textId="74FE7203" w:rsidR="007311F8" w:rsidRPr="00D90680" w:rsidRDefault="007311F8" w:rsidP="004D612C">
      <w:pPr>
        <w:pStyle w:val="ListParagraph"/>
        <w:numPr>
          <w:ilvl w:val="0"/>
          <w:numId w:val="14"/>
        </w:numPr>
        <w:rPr>
          <w:rFonts w:cs="Arial"/>
        </w:rPr>
      </w:pPr>
      <w:r w:rsidRPr="00D90680">
        <w:rPr>
          <w:rFonts w:cs="Arial"/>
        </w:rPr>
        <w:t>Adequate storage</w:t>
      </w:r>
      <w:r w:rsidR="002A190F">
        <w:rPr>
          <w:rFonts w:cs="Arial"/>
        </w:rPr>
        <w:t xml:space="preserve"> </w:t>
      </w:r>
      <w:r w:rsidR="001A2F29">
        <w:rPr>
          <w:rFonts w:cs="Arial"/>
        </w:rPr>
        <w:t>of RTE food processed in advance</w:t>
      </w:r>
      <w:r w:rsidRPr="00D90680">
        <w:rPr>
          <w:rFonts w:cs="Arial"/>
        </w:rPr>
        <w:t xml:space="preserve"> at appropriate temperatures </w:t>
      </w:r>
      <w:r w:rsidR="006F6A4D">
        <w:rPr>
          <w:rFonts w:cs="Arial"/>
        </w:rPr>
        <w:t>either &lt;</w:t>
      </w:r>
      <w:r w:rsidR="006F6A4D">
        <w:t xml:space="preserve">5°C or &gt;60°C </w:t>
      </w:r>
      <w:r w:rsidRPr="00D90680">
        <w:rPr>
          <w:rFonts w:cs="Arial"/>
        </w:rPr>
        <w:t xml:space="preserve">before service to the consumer is also a critical control action for these food businesses. The </w:t>
      </w:r>
      <w:r w:rsidR="00A00B7B" w:rsidRPr="00D90680">
        <w:rPr>
          <w:rFonts w:cs="Arial"/>
        </w:rPr>
        <w:t xml:space="preserve">prevention of </w:t>
      </w:r>
      <w:r w:rsidRPr="00D90680">
        <w:rPr>
          <w:rFonts w:cs="Arial"/>
        </w:rPr>
        <w:t>growth of microbial pathogens that may be present in RTE foods is primarily achieved through adequate temperature storage prior to service</w:t>
      </w:r>
      <w:r w:rsidR="009D2F43">
        <w:rPr>
          <w:rFonts w:cs="Arial"/>
        </w:rPr>
        <w:t xml:space="preserve">, and </w:t>
      </w:r>
      <w:r w:rsidRPr="00D90680">
        <w:rPr>
          <w:rFonts w:cs="Arial"/>
        </w:rPr>
        <w:t xml:space="preserve">subsequent storage of RTE foods </w:t>
      </w:r>
      <w:r w:rsidR="009D2F43">
        <w:rPr>
          <w:rFonts w:cs="Arial"/>
        </w:rPr>
        <w:t>at inadequate time and temperatures allowing</w:t>
      </w:r>
      <w:r w:rsidRPr="00D90680">
        <w:rPr>
          <w:rFonts w:cs="Arial"/>
        </w:rPr>
        <w:t xml:space="preserve"> growth of pathogenic microorganisms</w:t>
      </w:r>
      <w:r w:rsidR="007D331D">
        <w:rPr>
          <w:rFonts w:cs="Arial"/>
        </w:rPr>
        <w:t xml:space="preserve"> (Ross et al. 2009)</w:t>
      </w:r>
      <w:r w:rsidRPr="00D90680">
        <w:rPr>
          <w:rFonts w:cs="Arial"/>
        </w:rPr>
        <w:t xml:space="preserve">. </w:t>
      </w:r>
      <w:r w:rsidR="006F6A4D">
        <w:t>As a general rule, the total time that a RTE PHF can be kept at temperatures between 5°C and 60°C is 4 hours</w:t>
      </w:r>
      <w:r w:rsidR="00956678">
        <w:t xml:space="preserve"> (FSANZ 2016)</w:t>
      </w:r>
      <w:r w:rsidR="006F6A4D">
        <w:t>. After this time</w:t>
      </w:r>
      <w:r w:rsidR="00C542D2">
        <w:t xml:space="preserve"> the food needs to be discarded.</w:t>
      </w:r>
    </w:p>
    <w:p w14:paraId="0BC326F2" w14:textId="77777777" w:rsidR="007F35D6" w:rsidRPr="00D90680" w:rsidRDefault="007F35D6" w:rsidP="00A20918">
      <w:pPr>
        <w:widowControl/>
        <w:rPr>
          <w:rFonts w:cs="Arial"/>
          <w:b/>
        </w:rPr>
      </w:pPr>
    </w:p>
    <w:p w14:paraId="2D02F970" w14:textId="0F1989F7" w:rsidR="002C6D31" w:rsidRPr="00D90680" w:rsidRDefault="007C59D9" w:rsidP="00A20918">
      <w:pPr>
        <w:widowControl/>
        <w:rPr>
          <w:rFonts w:cs="Arial"/>
        </w:rPr>
      </w:pPr>
      <w:r w:rsidRPr="00D90680">
        <w:rPr>
          <w:rFonts w:cs="Arial"/>
          <w:b/>
        </w:rPr>
        <w:t>Q3c.</w:t>
      </w:r>
      <w:r w:rsidR="00AD5E36">
        <w:rPr>
          <w:rFonts w:cs="Arial"/>
          <w:b/>
        </w:rPr>
        <w:t xml:space="preserve"> </w:t>
      </w:r>
      <w:r w:rsidR="00AD5E36" w:rsidRPr="00AD5E36">
        <w:rPr>
          <w:rFonts w:cs="Arial"/>
          <w:b/>
        </w:rPr>
        <w:t>Are the Critical Control actions potentially unreliable, or unproven, or could recontamination occur prior to sale by the business sector?</w:t>
      </w:r>
      <w:r w:rsidRPr="00D90680">
        <w:rPr>
          <w:rFonts w:cs="Arial"/>
        </w:rPr>
        <w:t xml:space="preserve"> </w:t>
      </w:r>
      <w:r w:rsidR="00603BB4">
        <w:rPr>
          <w:rFonts w:cs="Arial"/>
        </w:rPr>
        <w:t xml:space="preserve">Yes. </w:t>
      </w:r>
      <w:r w:rsidR="00221700" w:rsidRPr="00D90680">
        <w:rPr>
          <w:rFonts w:cs="Arial"/>
        </w:rPr>
        <w:t>Some of these critical control actions have been reported to be unreliably</w:t>
      </w:r>
      <w:r w:rsidR="00C569C8" w:rsidRPr="00D90680">
        <w:rPr>
          <w:rStyle w:val="FootnoteReference"/>
          <w:rFonts w:cs="Arial"/>
        </w:rPr>
        <w:footnoteReference w:id="18"/>
      </w:r>
      <w:r w:rsidR="00221700" w:rsidRPr="00D90680">
        <w:rPr>
          <w:rFonts w:cs="Arial"/>
        </w:rPr>
        <w:t xml:space="preserve"> applied and the potential for recontamination of </w:t>
      </w:r>
      <w:r w:rsidR="001A5729" w:rsidRPr="00D90680">
        <w:rPr>
          <w:rFonts w:cs="Arial"/>
        </w:rPr>
        <w:t>processed RTE food</w:t>
      </w:r>
      <w:r w:rsidR="00221700" w:rsidRPr="00D90680">
        <w:rPr>
          <w:rFonts w:cs="Arial"/>
        </w:rPr>
        <w:t xml:space="preserve"> prior to sale durin</w:t>
      </w:r>
      <w:r w:rsidR="00C542D2">
        <w:rPr>
          <w:rFonts w:cs="Arial"/>
        </w:rPr>
        <w:t>g food handing has been documented</w:t>
      </w:r>
      <w:r w:rsidR="00221700" w:rsidRPr="00D90680">
        <w:rPr>
          <w:rFonts w:cs="Arial"/>
        </w:rPr>
        <w:t xml:space="preserve">. </w:t>
      </w:r>
    </w:p>
    <w:p w14:paraId="2D3CD0E5" w14:textId="77777777" w:rsidR="00313930" w:rsidRPr="00D90680" w:rsidRDefault="00313930" w:rsidP="00C731D5">
      <w:pPr>
        <w:rPr>
          <w:rFonts w:cs="Arial"/>
        </w:rPr>
      </w:pPr>
    </w:p>
    <w:p w14:paraId="1E20391A" w14:textId="77777777" w:rsidR="00164D8A" w:rsidRDefault="00221700" w:rsidP="00164D8A">
      <w:pPr>
        <w:pStyle w:val="ListParagraph"/>
        <w:numPr>
          <w:ilvl w:val="0"/>
          <w:numId w:val="14"/>
        </w:numPr>
        <w:rPr>
          <w:noProof/>
        </w:rPr>
      </w:pPr>
      <w:r w:rsidRPr="00D90680">
        <w:rPr>
          <w:rFonts w:cs="Arial"/>
        </w:rPr>
        <w:t>The storage of food at appropriate temperatures</w:t>
      </w:r>
      <w:r w:rsidR="00350768" w:rsidRPr="00D90680">
        <w:rPr>
          <w:rFonts w:cs="Arial"/>
        </w:rPr>
        <w:t xml:space="preserve"> both prior to and after processing</w:t>
      </w:r>
      <w:r w:rsidRPr="00D90680">
        <w:rPr>
          <w:rFonts w:cs="Arial"/>
        </w:rPr>
        <w:t xml:space="preserve"> is not considered unre</w:t>
      </w:r>
      <w:r w:rsidR="00D40398" w:rsidRPr="00D90680">
        <w:rPr>
          <w:rFonts w:cs="Arial"/>
        </w:rPr>
        <w:t xml:space="preserve">liable by definition in the </w:t>
      </w:r>
      <w:r w:rsidR="00AE6A00">
        <w:rPr>
          <w:rFonts w:cs="Arial"/>
          <w:lang w:val="en-AU"/>
        </w:rPr>
        <w:t>Framework</w:t>
      </w:r>
      <w:r w:rsidR="00D40398" w:rsidRPr="00D90680">
        <w:rPr>
          <w:rFonts w:cs="Arial"/>
        </w:rPr>
        <w:t>. However,</w:t>
      </w:r>
      <w:r w:rsidR="00657094" w:rsidRPr="00D90680">
        <w:rPr>
          <w:rFonts w:cs="Arial"/>
        </w:rPr>
        <w:t xml:space="preserve"> </w:t>
      </w:r>
      <w:r w:rsidR="00C731D5" w:rsidRPr="00D90680">
        <w:rPr>
          <w:rFonts w:cs="Arial"/>
        </w:rPr>
        <w:t>food being l</w:t>
      </w:r>
      <w:r w:rsidR="00657094" w:rsidRPr="00D90680">
        <w:rPr>
          <w:rFonts w:cs="Arial"/>
        </w:rPr>
        <w:t xml:space="preserve">eft at room or warm temperature </w:t>
      </w:r>
      <w:r w:rsidR="00C542D2">
        <w:rPr>
          <w:rFonts w:cs="Arial"/>
        </w:rPr>
        <w:t>and</w:t>
      </w:r>
      <w:r w:rsidR="00C731D5" w:rsidRPr="00D90680">
        <w:rPr>
          <w:rFonts w:cs="Arial"/>
        </w:rPr>
        <w:t xml:space="preserve"> inadequate refrigeration</w:t>
      </w:r>
      <w:r w:rsidR="00A35B68" w:rsidRPr="00D90680">
        <w:rPr>
          <w:rFonts w:cs="Arial"/>
        </w:rPr>
        <w:t xml:space="preserve"> </w:t>
      </w:r>
      <w:r w:rsidR="00BB1A6F" w:rsidRPr="00D90680">
        <w:rPr>
          <w:rFonts w:cs="Arial"/>
        </w:rPr>
        <w:t xml:space="preserve">were reported as major contributing factors for bacterial growth or toxin production in a food that led to </w:t>
      </w:r>
      <w:r w:rsidR="00B301D9" w:rsidRPr="00D90680">
        <w:rPr>
          <w:rFonts w:cs="Arial"/>
        </w:rPr>
        <w:t xml:space="preserve">66 foodborne </w:t>
      </w:r>
      <w:r w:rsidR="003A5EEC" w:rsidRPr="00D90680">
        <w:rPr>
          <w:rFonts w:cs="Arial"/>
        </w:rPr>
        <w:t>outbreaks</w:t>
      </w:r>
      <w:r w:rsidR="00281794">
        <w:rPr>
          <w:rFonts w:cs="Arial"/>
        </w:rPr>
        <w:t xml:space="preserve"> </w:t>
      </w:r>
      <w:r w:rsidR="00B301D9" w:rsidRPr="00D90680">
        <w:rPr>
          <w:rFonts w:cs="Arial"/>
        </w:rPr>
        <w:t>in Australia from 201</w:t>
      </w:r>
      <w:r w:rsidR="001A2F29">
        <w:rPr>
          <w:rFonts w:cs="Arial"/>
        </w:rPr>
        <w:t>3 – 2017 from food prepared in bakery, commercial caterer, r</w:t>
      </w:r>
      <w:r w:rsidR="00B301D9" w:rsidRPr="00D90680">
        <w:rPr>
          <w:rFonts w:cs="Arial"/>
        </w:rPr>
        <w:t>estaurant</w:t>
      </w:r>
      <w:r w:rsidR="001A2F29">
        <w:rPr>
          <w:rFonts w:cs="Arial"/>
        </w:rPr>
        <w:t>, or t</w:t>
      </w:r>
      <w:r w:rsidR="00B301D9" w:rsidRPr="00D90680">
        <w:rPr>
          <w:rFonts w:cs="Arial"/>
        </w:rPr>
        <w:t>ake-away settings that are likely to prepare some RTE food in advance of serving to consumers (</w:t>
      </w:r>
      <w:r w:rsidR="00B301D9" w:rsidRPr="00603BB4">
        <w:rPr>
          <w:rFonts w:cs="Arial"/>
        </w:rPr>
        <w:fldChar w:fldCharType="begin"/>
      </w:r>
      <w:r w:rsidR="00B301D9" w:rsidRPr="00D90680">
        <w:rPr>
          <w:rFonts w:cs="Arial"/>
        </w:rPr>
        <w:instrText xml:space="preserve"> REF _Ref61344233 \h </w:instrText>
      </w:r>
      <w:r w:rsidR="00C90898" w:rsidRPr="00D90680">
        <w:rPr>
          <w:rFonts w:cs="Arial"/>
        </w:rPr>
        <w:instrText xml:space="preserve"> \* MERGEFORMAT </w:instrText>
      </w:r>
      <w:r w:rsidR="00B301D9" w:rsidRPr="00603BB4">
        <w:rPr>
          <w:rFonts w:cs="Arial"/>
        </w:rPr>
      </w:r>
      <w:r w:rsidR="00B301D9" w:rsidRPr="00603BB4">
        <w:rPr>
          <w:rFonts w:cs="Arial"/>
        </w:rPr>
        <w:fldChar w:fldCharType="separate"/>
      </w:r>
    </w:p>
    <w:p w14:paraId="553B4C92" w14:textId="77777777" w:rsidR="00164D8A" w:rsidRPr="00164D8A" w:rsidRDefault="00164D8A" w:rsidP="00164D8A">
      <w:pPr>
        <w:pStyle w:val="ListParagraph"/>
        <w:numPr>
          <w:ilvl w:val="0"/>
          <w:numId w:val="14"/>
        </w:numPr>
        <w:rPr>
          <w:noProof/>
        </w:rPr>
      </w:pPr>
      <w:r>
        <w:rPr>
          <w:noProof/>
        </w:rPr>
        <w:br w:type="page"/>
      </w:r>
    </w:p>
    <w:p w14:paraId="3CCAA341" w14:textId="080C8524" w:rsidR="00221700" w:rsidRPr="00AF5C08" w:rsidRDefault="00164D8A" w:rsidP="00603BB4">
      <w:pPr>
        <w:pStyle w:val="ListParagraph"/>
        <w:numPr>
          <w:ilvl w:val="0"/>
          <w:numId w:val="14"/>
        </w:numPr>
        <w:rPr>
          <w:noProof/>
        </w:rPr>
      </w:pPr>
      <w:r w:rsidRPr="00D90680">
        <w:t xml:space="preserve">Table </w:t>
      </w:r>
      <w:r>
        <w:rPr>
          <w:noProof/>
        </w:rPr>
        <w:t>4</w:t>
      </w:r>
      <w:r w:rsidR="00B301D9" w:rsidRPr="00603BB4">
        <w:rPr>
          <w:rFonts w:cs="Arial"/>
        </w:rPr>
        <w:fldChar w:fldCharType="end"/>
      </w:r>
      <w:r w:rsidR="00B301D9" w:rsidRPr="00603BB4">
        <w:rPr>
          <w:rFonts w:cs="Arial"/>
        </w:rPr>
        <w:t>)</w:t>
      </w:r>
      <w:r w:rsidR="007D331D" w:rsidRPr="00603BB4">
        <w:rPr>
          <w:rFonts w:cs="Arial"/>
        </w:rPr>
        <w:t xml:space="preserve"> (OzFoodNet, 2020)</w:t>
      </w:r>
      <w:r w:rsidR="00B301D9" w:rsidRPr="00603BB4">
        <w:rPr>
          <w:rFonts w:cs="Arial"/>
        </w:rPr>
        <w:t>.</w:t>
      </w:r>
    </w:p>
    <w:p w14:paraId="7AA5AB66" w14:textId="11544B11" w:rsidR="00AD5E36" w:rsidRDefault="00AD5E36" w:rsidP="00B301D9">
      <w:pPr>
        <w:pStyle w:val="FSTableTitle"/>
      </w:pPr>
      <w:bookmarkStart w:id="89" w:name="_Ref61344233"/>
    </w:p>
    <w:p w14:paraId="4945CB2F" w14:textId="77777777" w:rsidR="00D22390" w:rsidRDefault="00D22390">
      <w:pPr>
        <w:widowControl/>
        <w:rPr>
          <w:rFonts w:cs="Arial"/>
          <w:b/>
        </w:rPr>
      </w:pPr>
      <w:r>
        <w:br w:type="page"/>
      </w:r>
    </w:p>
    <w:p w14:paraId="41D648DD" w14:textId="36DBF36C" w:rsidR="00B301D9" w:rsidRPr="00D90680" w:rsidRDefault="00B301D9" w:rsidP="00B301D9">
      <w:pPr>
        <w:pStyle w:val="FSTableTitle"/>
      </w:pPr>
      <w:r w:rsidRPr="00D90680">
        <w:t xml:space="preserve">Table </w:t>
      </w:r>
      <w:fldSimple w:instr=" SEQ Table \* ARABIC ">
        <w:r w:rsidR="00164D8A">
          <w:rPr>
            <w:noProof/>
          </w:rPr>
          <w:t>4</w:t>
        </w:r>
      </w:fldSimple>
      <w:bookmarkEnd w:id="89"/>
      <w:r w:rsidRPr="00D90680">
        <w:t>. The number</w:t>
      </w:r>
      <w:r w:rsidR="00D22390">
        <w:t xml:space="preserve"> of foodborne outbreaks (2013-</w:t>
      </w:r>
      <w:r w:rsidRPr="00D90680">
        <w:t xml:space="preserve">2017) where food being left at room or warm temperature and inadequate refrigeration were reported as major contributing factors of </w:t>
      </w:r>
      <w:r w:rsidR="004F2009">
        <w:t>bacterial growth</w:t>
      </w:r>
      <w:r w:rsidRPr="00D90680">
        <w:t xml:space="preserve"> </w:t>
      </w:r>
      <w:r w:rsidR="00C542D2" w:rsidRPr="00D90680">
        <w:t>in from food prepared in bakery, commercial caterer, restaurant, or take-away settings</w:t>
      </w:r>
      <w:r w:rsidR="00C542D2">
        <w:t xml:space="preserve"> </w:t>
      </w:r>
      <w:r w:rsidR="00946F63">
        <w:t>(OzFoodNet, 2020)</w:t>
      </w:r>
      <w:r w:rsidRPr="00D90680">
        <w:t>.</w:t>
      </w:r>
    </w:p>
    <w:p w14:paraId="231DC0B5" w14:textId="77777777" w:rsidR="00B301D9" w:rsidRPr="00D90680" w:rsidRDefault="00B301D9" w:rsidP="00B301D9">
      <w:pPr>
        <w:rPr>
          <w:rFonts w:cs="Arial"/>
        </w:rPr>
      </w:pPr>
    </w:p>
    <w:tbl>
      <w:tblPr>
        <w:tblW w:w="8896" w:type="dxa"/>
        <w:tblLayout w:type="fixed"/>
        <w:tblLook w:val="04A0" w:firstRow="1" w:lastRow="0" w:firstColumn="1" w:lastColumn="0" w:noHBand="0" w:noVBand="1"/>
      </w:tblPr>
      <w:tblGrid>
        <w:gridCol w:w="6638"/>
        <w:gridCol w:w="2258"/>
      </w:tblGrid>
      <w:tr w:rsidR="00281794" w:rsidRPr="00D90680" w14:paraId="4B2F6A58" w14:textId="77777777" w:rsidTr="00281794">
        <w:trPr>
          <w:trHeight w:val="413"/>
        </w:trPr>
        <w:tc>
          <w:tcPr>
            <w:tcW w:w="6638" w:type="dxa"/>
            <w:tcBorders>
              <w:top w:val="nil"/>
              <w:left w:val="nil"/>
              <w:bottom w:val="single" w:sz="4" w:space="0" w:color="9BC2E6"/>
              <w:right w:val="nil"/>
            </w:tcBorders>
            <w:shd w:val="clear" w:color="DDEBF7" w:fill="DDEBF7"/>
            <w:noWrap/>
            <w:vAlign w:val="bottom"/>
            <w:hideMark/>
          </w:tcPr>
          <w:p w14:paraId="314956AA" w14:textId="05E56208" w:rsidR="00281794" w:rsidRPr="004B6E15" w:rsidRDefault="00281794" w:rsidP="00A82284">
            <w:pPr>
              <w:widowControl/>
              <w:rPr>
                <w:rFonts w:cs="Arial"/>
                <w:bCs/>
                <w:szCs w:val="22"/>
                <w:lang w:eastAsia="en-GB" w:bidi="ar-SA"/>
              </w:rPr>
            </w:pPr>
            <w:r w:rsidRPr="004B6E15">
              <w:rPr>
                <w:rFonts w:cs="Arial"/>
                <w:bCs/>
                <w:szCs w:val="22"/>
                <w:lang w:eastAsia="en-GB" w:bidi="ar-SA"/>
              </w:rPr>
              <w:t>The setting where the food was prepared, bacterial growth factor, and associated hazards.</w:t>
            </w:r>
          </w:p>
        </w:tc>
        <w:tc>
          <w:tcPr>
            <w:tcW w:w="2258" w:type="dxa"/>
            <w:tcBorders>
              <w:top w:val="nil"/>
              <w:left w:val="nil"/>
              <w:bottom w:val="single" w:sz="4" w:space="0" w:color="9BC2E6"/>
              <w:right w:val="nil"/>
            </w:tcBorders>
            <w:shd w:val="clear" w:color="DDEBF7" w:fill="DDEBF7"/>
            <w:noWrap/>
            <w:vAlign w:val="bottom"/>
            <w:hideMark/>
          </w:tcPr>
          <w:p w14:paraId="658E91BF" w14:textId="1FD2488A" w:rsidR="00281794" w:rsidRPr="004B6E15" w:rsidRDefault="00281794" w:rsidP="00A82284">
            <w:pPr>
              <w:widowControl/>
              <w:rPr>
                <w:rFonts w:cs="Arial"/>
                <w:bCs/>
                <w:szCs w:val="22"/>
                <w:lang w:eastAsia="en-GB" w:bidi="ar-SA"/>
              </w:rPr>
            </w:pPr>
            <w:r w:rsidRPr="004B6E15">
              <w:rPr>
                <w:rFonts w:cs="Arial"/>
                <w:bCs/>
                <w:szCs w:val="22"/>
                <w:lang w:eastAsia="en-GB" w:bidi="ar-SA"/>
              </w:rPr>
              <w:t>Number of outbreaks where factor was reported</w:t>
            </w:r>
          </w:p>
        </w:tc>
      </w:tr>
      <w:tr w:rsidR="00281794" w:rsidRPr="00D90680" w14:paraId="6A22A9D8" w14:textId="77777777" w:rsidTr="00281794">
        <w:trPr>
          <w:trHeight w:val="174"/>
        </w:trPr>
        <w:tc>
          <w:tcPr>
            <w:tcW w:w="6638" w:type="dxa"/>
            <w:tcBorders>
              <w:top w:val="nil"/>
              <w:left w:val="nil"/>
              <w:bottom w:val="single" w:sz="4" w:space="0" w:color="9BC2E6"/>
              <w:right w:val="nil"/>
            </w:tcBorders>
            <w:shd w:val="clear" w:color="auto" w:fill="auto"/>
            <w:noWrap/>
            <w:vAlign w:val="bottom"/>
            <w:hideMark/>
          </w:tcPr>
          <w:p w14:paraId="750FA176" w14:textId="77777777" w:rsidR="00281794" w:rsidRPr="004B6E15" w:rsidRDefault="00281794" w:rsidP="006A0D84">
            <w:pPr>
              <w:widowControl/>
              <w:rPr>
                <w:rFonts w:cs="Arial"/>
                <w:b/>
                <w:bCs/>
                <w:szCs w:val="22"/>
                <w:lang w:eastAsia="en-GB" w:bidi="ar-SA"/>
              </w:rPr>
            </w:pPr>
            <w:r w:rsidRPr="004B6E15">
              <w:rPr>
                <w:rFonts w:cs="Arial"/>
                <w:b/>
                <w:bCs/>
                <w:szCs w:val="22"/>
                <w:lang w:eastAsia="en-GB" w:bidi="ar-SA"/>
              </w:rPr>
              <w:t>Bakery</w:t>
            </w:r>
          </w:p>
        </w:tc>
        <w:tc>
          <w:tcPr>
            <w:tcW w:w="2258" w:type="dxa"/>
            <w:tcBorders>
              <w:top w:val="nil"/>
              <w:left w:val="nil"/>
              <w:bottom w:val="single" w:sz="4" w:space="0" w:color="9BC2E6"/>
              <w:right w:val="nil"/>
            </w:tcBorders>
            <w:shd w:val="clear" w:color="auto" w:fill="auto"/>
            <w:noWrap/>
            <w:vAlign w:val="bottom"/>
            <w:hideMark/>
          </w:tcPr>
          <w:p w14:paraId="73B2107E" w14:textId="77777777" w:rsidR="00281794" w:rsidRPr="004B6E15" w:rsidRDefault="00281794" w:rsidP="00281794">
            <w:pPr>
              <w:widowControl/>
              <w:jc w:val="right"/>
              <w:rPr>
                <w:rFonts w:cs="Arial"/>
                <w:b/>
                <w:bCs/>
                <w:szCs w:val="22"/>
                <w:lang w:eastAsia="en-GB" w:bidi="ar-SA"/>
              </w:rPr>
            </w:pPr>
          </w:p>
        </w:tc>
      </w:tr>
      <w:tr w:rsidR="00281794" w:rsidRPr="00D90680" w14:paraId="51CEB48A" w14:textId="77777777" w:rsidTr="00281794">
        <w:trPr>
          <w:trHeight w:val="174"/>
        </w:trPr>
        <w:tc>
          <w:tcPr>
            <w:tcW w:w="6638" w:type="dxa"/>
            <w:tcBorders>
              <w:top w:val="nil"/>
              <w:left w:val="nil"/>
              <w:bottom w:val="nil"/>
              <w:right w:val="nil"/>
            </w:tcBorders>
            <w:shd w:val="clear" w:color="auto" w:fill="auto"/>
            <w:noWrap/>
            <w:vAlign w:val="bottom"/>
            <w:hideMark/>
          </w:tcPr>
          <w:p w14:paraId="4EDAB369" w14:textId="77777777" w:rsidR="00281794" w:rsidRPr="004B6E15" w:rsidRDefault="00281794" w:rsidP="006A0D84">
            <w:pPr>
              <w:widowControl/>
              <w:ind w:firstLineChars="100" w:firstLine="220"/>
              <w:rPr>
                <w:rFonts w:cs="Arial"/>
                <w:b/>
                <w:bCs/>
                <w:szCs w:val="22"/>
                <w:lang w:eastAsia="en-GB" w:bidi="ar-SA"/>
              </w:rPr>
            </w:pPr>
            <w:r w:rsidRPr="004B6E15">
              <w:rPr>
                <w:rFonts w:cs="Arial"/>
                <w:b/>
                <w:bCs/>
                <w:szCs w:val="22"/>
                <w:lang w:eastAsia="en-GB" w:bidi="ar-SA"/>
              </w:rPr>
              <w:t>Foods left at room or warm temperature</w:t>
            </w:r>
          </w:p>
        </w:tc>
        <w:tc>
          <w:tcPr>
            <w:tcW w:w="2258" w:type="dxa"/>
            <w:tcBorders>
              <w:top w:val="nil"/>
              <w:left w:val="nil"/>
              <w:bottom w:val="nil"/>
              <w:right w:val="nil"/>
            </w:tcBorders>
            <w:shd w:val="clear" w:color="auto" w:fill="auto"/>
            <w:noWrap/>
            <w:vAlign w:val="bottom"/>
            <w:hideMark/>
          </w:tcPr>
          <w:p w14:paraId="3721AB39" w14:textId="77777777"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3</w:t>
            </w:r>
          </w:p>
        </w:tc>
      </w:tr>
      <w:tr w:rsidR="00281794" w:rsidRPr="00D90680" w14:paraId="119CEDCD" w14:textId="77777777" w:rsidTr="00281794">
        <w:trPr>
          <w:trHeight w:val="174"/>
        </w:trPr>
        <w:tc>
          <w:tcPr>
            <w:tcW w:w="6638" w:type="dxa"/>
            <w:tcBorders>
              <w:top w:val="nil"/>
              <w:left w:val="nil"/>
              <w:bottom w:val="nil"/>
              <w:right w:val="nil"/>
            </w:tcBorders>
            <w:shd w:val="clear" w:color="auto" w:fill="auto"/>
            <w:noWrap/>
            <w:vAlign w:val="bottom"/>
            <w:hideMark/>
          </w:tcPr>
          <w:p w14:paraId="01F10288" w14:textId="31503C0D"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Salmonella</w:t>
            </w:r>
          </w:p>
        </w:tc>
        <w:tc>
          <w:tcPr>
            <w:tcW w:w="2258" w:type="dxa"/>
            <w:tcBorders>
              <w:top w:val="nil"/>
              <w:left w:val="nil"/>
              <w:bottom w:val="nil"/>
              <w:right w:val="nil"/>
            </w:tcBorders>
            <w:shd w:val="clear" w:color="auto" w:fill="auto"/>
            <w:noWrap/>
            <w:vAlign w:val="bottom"/>
            <w:hideMark/>
          </w:tcPr>
          <w:p w14:paraId="15FABA34"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3</w:t>
            </w:r>
          </w:p>
        </w:tc>
      </w:tr>
      <w:tr w:rsidR="00281794" w:rsidRPr="00D90680" w14:paraId="3964B3D0" w14:textId="77777777" w:rsidTr="00281794">
        <w:trPr>
          <w:trHeight w:val="174"/>
        </w:trPr>
        <w:tc>
          <w:tcPr>
            <w:tcW w:w="6638" w:type="dxa"/>
            <w:tcBorders>
              <w:top w:val="nil"/>
              <w:left w:val="nil"/>
              <w:bottom w:val="nil"/>
              <w:right w:val="nil"/>
            </w:tcBorders>
            <w:shd w:val="clear" w:color="auto" w:fill="auto"/>
            <w:noWrap/>
            <w:vAlign w:val="bottom"/>
            <w:hideMark/>
          </w:tcPr>
          <w:p w14:paraId="4C5B804D" w14:textId="77777777" w:rsidR="00281794" w:rsidRPr="004B6E15" w:rsidRDefault="00281794" w:rsidP="006A0D84">
            <w:pPr>
              <w:widowControl/>
              <w:ind w:firstLineChars="100" w:firstLine="220"/>
              <w:rPr>
                <w:rFonts w:cs="Arial"/>
                <w:b/>
                <w:bCs/>
                <w:szCs w:val="22"/>
                <w:lang w:eastAsia="en-GB" w:bidi="ar-SA"/>
              </w:rPr>
            </w:pPr>
            <w:r w:rsidRPr="004B6E15">
              <w:rPr>
                <w:rFonts w:cs="Arial"/>
                <w:b/>
                <w:bCs/>
                <w:szCs w:val="22"/>
                <w:lang w:eastAsia="en-GB" w:bidi="ar-SA"/>
              </w:rPr>
              <w:t>Inadequate refrigeration</w:t>
            </w:r>
          </w:p>
        </w:tc>
        <w:tc>
          <w:tcPr>
            <w:tcW w:w="2258" w:type="dxa"/>
            <w:tcBorders>
              <w:top w:val="nil"/>
              <w:left w:val="nil"/>
              <w:bottom w:val="nil"/>
              <w:right w:val="nil"/>
            </w:tcBorders>
            <w:shd w:val="clear" w:color="auto" w:fill="auto"/>
            <w:noWrap/>
            <w:vAlign w:val="bottom"/>
            <w:hideMark/>
          </w:tcPr>
          <w:p w14:paraId="6D55F7F7" w14:textId="77777777"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6</w:t>
            </w:r>
          </w:p>
        </w:tc>
      </w:tr>
      <w:tr w:rsidR="00281794" w:rsidRPr="00D90680" w14:paraId="6F1717E8" w14:textId="77777777" w:rsidTr="00281794">
        <w:trPr>
          <w:trHeight w:val="174"/>
        </w:trPr>
        <w:tc>
          <w:tcPr>
            <w:tcW w:w="6638" w:type="dxa"/>
            <w:tcBorders>
              <w:top w:val="nil"/>
              <w:left w:val="nil"/>
              <w:bottom w:val="nil"/>
              <w:right w:val="nil"/>
            </w:tcBorders>
            <w:shd w:val="clear" w:color="auto" w:fill="auto"/>
            <w:noWrap/>
            <w:vAlign w:val="bottom"/>
            <w:hideMark/>
          </w:tcPr>
          <w:p w14:paraId="6752FA57" w14:textId="0ACB257C"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Salmonella</w:t>
            </w:r>
          </w:p>
        </w:tc>
        <w:tc>
          <w:tcPr>
            <w:tcW w:w="2258" w:type="dxa"/>
            <w:tcBorders>
              <w:top w:val="nil"/>
              <w:left w:val="nil"/>
              <w:bottom w:val="nil"/>
              <w:right w:val="nil"/>
            </w:tcBorders>
            <w:shd w:val="clear" w:color="auto" w:fill="auto"/>
            <w:noWrap/>
            <w:vAlign w:val="bottom"/>
            <w:hideMark/>
          </w:tcPr>
          <w:p w14:paraId="755ADC41"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6</w:t>
            </w:r>
          </w:p>
        </w:tc>
      </w:tr>
      <w:tr w:rsidR="00281794" w:rsidRPr="00D90680" w14:paraId="0135D9B6" w14:textId="77777777" w:rsidTr="00281794">
        <w:trPr>
          <w:trHeight w:val="174"/>
        </w:trPr>
        <w:tc>
          <w:tcPr>
            <w:tcW w:w="6638" w:type="dxa"/>
            <w:tcBorders>
              <w:top w:val="nil"/>
              <w:left w:val="nil"/>
              <w:bottom w:val="single" w:sz="4" w:space="0" w:color="9BC2E6"/>
              <w:right w:val="nil"/>
            </w:tcBorders>
            <w:shd w:val="clear" w:color="auto" w:fill="auto"/>
            <w:noWrap/>
            <w:vAlign w:val="bottom"/>
            <w:hideMark/>
          </w:tcPr>
          <w:p w14:paraId="63FD0914" w14:textId="77777777" w:rsidR="00281794" w:rsidRPr="004B6E15" w:rsidRDefault="00281794" w:rsidP="006A0D84">
            <w:pPr>
              <w:widowControl/>
              <w:rPr>
                <w:rFonts w:cs="Arial"/>
                <w:b/>
                <w:bCs/>
                <w:szCs w:val="22"/>
                <w:lang w:eastAsia="en-GB" w:bidi="ar-SA"/>
              </w:rPr>
            </w:pPr>
            <w:r w:rsidRPr="004B6E15">
              <w:rPr>
                <w:rFonts w:cs="Arial"/>
                <w:b/>
                <w:bCs/>
                <w:szCs w:val="22"/>
                <w:lang w:eastAsia="en-GB" w:bidi="ar-SA"/>
              </w:rPr>
              <w:t>Commercial caterer</w:t>
            </w:r>
          </w:p>
        </w:tc>
        <w:tc>
          <w:tcPr>
            <w:tcW w:w="2258" w:type="dxa"/>
            <w:tcBorders>
              <w:top w:val="nil"/>
              <w:left w:val="nil"/>
              <w:bottom w:val="single" w:sz="4" w:space="0" w:color="9BC2E6"/>
              <w:right w:val="nil"/>
            </w:tcBorders>
            <w:shd w:val="clear" w:color="auto" w:fill="auto"/>
            <w:noWrap/>
            <w:vAlign w:val="bottom"/>
            <w:hideMark/>
          </w:tcPr>
          <w:p w14:paraId="7D523062" w14:textId="77777777" w:rsidR="00281794" w:rsidRPr="004B6E15" w:rsidRDefault="00281794" w:rsidP="00281794">
            <w:pPr>
              <w:widowControl/>
              <w:jc w:val="right"/>
              <w:rPr>
                <w:rFonts w:cs="Arial"/>
                <w:b/>
                <w:bCs/>
                <w:szCs w:val="22"/>
                <w:lang w:eastAsia="en-GB" w:bidi="ar-SA"/>
              </w:rPr>
            </w:pPr>
          </w:p>
        </w:tc>
      </w:tr>
      <w:tr w:rsidR="00281794" w:rsidRPr="00D90680" w14:paraId="247765AD" w14:textId="77777777" w:rsidTr="00281794">
        <w:trPr>
          <w:trHeight w:val="174"/>
        </w:trPr>
        <w:tc>
          <w:tcPr>
            <w:tcW w:w="6638" w:type="dxa"/>
            <w:tcBorders>
              <w:top w:val="nil"/>
              <w:left w:val="nil"/>
              <w:bottom w:val="nil"/>
              <w:right w:val="nil"/>
            </w:tcBorders>
            <w:shd w:val="clear" w:color="auto" w:fill="auto"/>
            <w:noWrap/>
            <w:vAlign w:val="bottom"/>
            <w:hideMark/>
          </w:tcPr>
          <w:p w14:paraId="09EDCD53" w14:textId="77777777" w:rsidR="00281794" w:rsidRPr="004B6E15" w:rsidRDefault="00281794" w:rsidP="006A0D84">
            <w:pPr>
              <w:widowControl/>
              <w:ind w:firstLineChars="100" w:firstLine="220"/>
              <w:rPr>
                <w:rFonts w:cs="Arial"/>
                <w:b/>
                <w:bCs/>
                <w:szCs w:val="22"/>
                <w:lang w:eastAsia="en-GB" w:bidi="ar-SA"/>
              </w:rPr>
            </w:pPr>
            <w:r w:rsidRPr="004B6E15">
              <w:rPr>
                <w:rFonts w:cs="Arial"/>
                <w:b/>
                <w:bCs/>
                <w:szCs w:val="22"/>
                <w:lang w:eastAsia="en-GB" w:bidi="ar-SA"/>
              </w:rPr>
              <w:t>Foods left at room or warm temperature</w:t>
            </w:r>
          </w:p>
        </w:tc>
        <w:tc>
          <w:tcPr>
            <w:tcW w:w="2258" w:type="dxa"/>
            <w:tcBorders>
              <w:top w:val="nil"/>
              <w:left w:val="nil"/>
              <w:bottom w:val="nil"/>
              <w:right w:val="nil"/>
            </w:tcBorders>
            <w:shd w:val="clear" w:color="auto" w:fill="auto"/>
            <w:noWrap/>
            <w:vAlign w:val="bottom"/>
            <w:hideMark/>
          </w:tcPr>
          <w:p w14:paraId="02EA9118" w14:textId="77777777"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6</w:t>
            </w:r>
          </w:p>
        </w:tc>
      </w:tr>
      <w:tr w:rsidR="00281794" w:rsidRPr="00D90680" w14:paraId="07E6A0F1" w14:textId="77777777" w:rsidTr="00281794">
        <w:trPr>
          <w:trHeight w:val="174"/>
        </w:trPr>
        <w:tc>
          <w:tcPr>
            <w:tcW w:w="6638" w:type="dxa"/>
            <w:tcBorders>
              <w:top w:val="nil"/>
              <w:left w:val="nil"/>
              <w:bottom w:val="nil"/>
              <w:right w:val="nil"/>
            </w:tcBorders>
            <w:shd w:val="clear" w:color="auto" w:fill="auto"/>
            <w:noWrap/>
            <w:vAlign w:val="bottom"/>
            <w:hideMark/>
          </w:tcPr>
          <w:p w14:paraId="13845E10" w14:textId="77777777"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Bacillus cereus</w:t>
            </w:r>
          </w:p>
        </w:tc>
        <w:tc>
          <w:tcPr>
            <w:tcW w:w="2258" w:type="dxa"/>
            <w:tcBorders>
              <w:top w:val="nil"/>
              <w:left w:val="nil"/>
              <w:bottom w:val="nil"/>
              <w:right w:val="nil"/>
            </w:tcBorders>
            <w:shd w:val="clear" w:color="auto" w:fill="auto"/>
            <w:noWrap/>
            <w:vAlign w:val="bottom"/>
            <w:hideMark/>
          </w:tcPr>
          <w:p w14:paraId="581958D6"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w:t>
            </w:r>
          </w:p>
        </w:tc>
      </w:tr>
      <w:tr w:rsidR="00281794" w:rsidRPr="00D90680" w14:paraId="27670D49" w14:textId="77777777" w:rsidTr="00281794">
        <w:trPr>
          <w:trHeight w:val="174"/>
        </w:trPr>
        <w:tc>
          <w:tcPr>
            <w:tcW w:w="6638" w:type="dxa"/>
            <w:tcBorders>
              <w:top w:val="nil"/>
              <w:left w:val="nil"/>
              <w:bottom w:val="nil"/>
              <w:right w:val="nil"/>
            </w:tcBorders>
            <w:shd w:val="clear" w:color="auto" w:fill="auto"/>
            <w:noWrap/>
            <w:vAlign w:val="bottom"/>
            <w:hideMark/>
          </w:tcPr>
          <w:p w14:paraId="35B9039C" w14:textId="77777777"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Clostridium perfringens</w:t>
            </w:r>
          </w:p>
        </w:tc>
        <w:tc>
          <w:tcPr>
            <w:tcW w:w="2258" w:type="dxa"/>
            <w:tcBorders>
              <w:top w:val="nil"/>
              <w:left w:val="nil"/>
              <w:bottom w:val="nil"/>
              <w:right w:val="nil"/>
            </w:tcBorders>
            <w:shd w:val="clear" w:color="auto" w:fill="auto"/>
            <w:noWrap/>
            <w:vAlign w:val="bottom"/>
            <w:hideMark/>
          </w:tcPr>
          <w:p w14:paraId="15CC4B25"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2</w:t>
            </w:r>
          </w:p>
        </w:tc>
      </w:tr>
      <w:tr w:rsidR="00281794" w:rsidRPr="00D90680" w14:paraId="458B908C" w14:textId="77777777" w:rsidTr="00281794">
        <w:trPr>
          <w:trHeight w:val="174"/>
        </w:trPr>
        <w:tc>
          <w:tcPr>
            <w:tcW w:w="6638" w:type="dxa"/>
            <w:tcBorders>
              <w:top w:val="nil"/>
              <w:left w:val="nil"/>
              <w:bottom w:val="nil"/>
              <w:right w:val="nil"/>
            </w:tcBorders>
            <w:shd w:val="clear" w:color="auto" w:fill="auto"/>
            <w:noWrap/>
            <w:vAlign w:val="bottom"/>
            <w:hideMark/>
          </w:tcPr>
          <w:p w14:paraId="3775683C" w14:textId="38E64015"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Salmonella</w:t>
            </w:r>
          </w:p>
        </w:tc>
        <w:tc>
          <w:tcPr>
            <w:tcW w:w="2258" w:type="dxa"/>
            <w:tcBorders>
              <w:top w:val="nil"/>
              <w:left w:val="nil"/>
              <w:bottom w:val="nil"/>
              <w:right w:val="nil"/>
            </w:tcBorders>
            <w:shd w:val="clear" w:color="auto" w:fill="auto"/>
            <w:noWrap/>
            <w:vAlign w:val="bottom"/>
            <w:hideMark/>
          </w:tcPr>
          <w:p w14:paraId="2E2CA0E9"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3</w:t>
            </w:r>
          </w:p>
        </w:tc>
      </w:tr>
      <w:tr w:rsidR="00281794" w:rsidRPr="00D90680" w14:paraId="60EB0A30" w14:textId="77777777" w:rsidTr="00281794">
        <w:trPr>
          <w:trHeight w:val="174"/>
        </w:trPr>
        <w:tc>
          <w:tcPr>
            <w:tcW w:w="6638" w:type="dxa"/>
            <w:tcBorders>
              <w:top w:val="nil"/>
              <w:left w:val="nil"/>
              <w:bottom w:val="nil"/>
              <w:right w:val="nil"/>
            </w:tcBorders>
            <w:shd w:val="clear" w:color="auto" w:fill="auto"/>
            <w:noWrap/>
            <w:vAlign w:val="bottom"/>
            <w:hideMark/>
          </w:tcPr>
          <w:p w14:paraId="16352078" w14:textId="77777777" w:rsidR="00281794" w:rsidRPr="004B6E15" w:rsidRDefault="00281794" w:rsidP="006A0D84">
            <w:pPr>
              <w:widowControl/>
              <w:ind w:firstLineChars="100" w:firstLine="220"/>
              <w:rPr>
                <w:rFonts w:cs="Arial"/>
                <w:b/>
                <w:bCs/>
                <w:szCs w:val="22"/>
                <w:lang w:eastAsia="en-GB" w:bidi="ar-SA"/>
              </w:rPr>
            </w:pPr>
            <w:r w:rsidRPr="004B6E15">
              <w:rPr>
                <w:rFonts w:cs="Arial"/>
                <w:b/>
                <w:bCs/>
                <w:szCs w:val="22"/>
                <w:lang w:eastAsia="en-GB" w:bidi="ar-SA"/>
              </w:rPr>
              <w:t>Inadequate refrigeration</w:t>
            </w:r>
          </w:p>
        </w:tc>
        <w:tc>
          <w:tcPr>
            <w:tcW w:w="2258" w:type="dxa"/>
            <w:tcBorders>
              <w:top w:val="nil"/>
              <w:left w:val="nil"/>
              <w:bottom w:val="nil"/>
              <w:right w:val="nil"/>
            </w:tcBorders>
            <w:shd w:val="clear" w:color="auto" w:fill="auto"/>
            <w:noWrap/>
            <w:vAlign w:val="bottom"/>
            <w:hideMark/>
          </w:tcPr>
          <w:p w14:paraId="0F2B500C" w14:textId="77777777"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4</w:t>
            </w:r>
          </w:p>
        </w:tc>
      </w:tr>
      <w:tr w:rsidR="00281794" w:rsidRPr="00D90680" w14:paraId="7FC0545F" w14:textId="77777777" w:rsidTr="00281794">
        <w:trPr>
          <w:trHeight w:val="174"/>
        </w:trPr>
        <w:tc>
          <w:tcPr>
            <w:tcW w:w="6638" w:type="dxa"/>
            <w:tcBorders>
              <w:top w:val="nil"/>
              <w:left w:val="nil"/>
              <w:bottom w:val="nil"/>
              <w:right w:val="nil"/>
            </w:tcBorders>
            <w:shd w:val="clear" w:color="auto" w:fill="auto"/>
            <w:noWrap/>
            <w:vAlign w:val="bottom"/>
            <w:hideMark/>
          </w:tcPr>
          <w:p w14:paraId="33F2C674" w14:textId="77777777"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Clostridium perfringens</w:t>
            </w:r>
          </w:p>
        </w:tc>
        <w:tc>
          <w:tcPr>
            <w:tcW w:w="2258" w:type="dxa"/>
            <w:tcBorders>
              <w:top w:val="nil"/>
              <w:left w:val="nil"/>
              <w:bottom w:val="nil"/>
              <w:right w:val="nil"/>
            </w:tcBorders>
            <w:shd w:val="clear" w:color="auto" w:fill="auto"/>
            <w:noWrap/>
            <w:vAlign w:val="bottom"/>
            <w:hideMark/>
          </w:tcPr>
          <w:p w14:paraId="03B42304"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2</w:t>
            </w:r>
          </w:p>
        </w:tc>
      </w:tr>
      <w:tr w:rsidR="00281794" w:rsidRPr="00D90680" w14:paraId="66A5B0E3" w14:textId="77777777" w:rsidTr="00281794">
        <w:trPr>
          <w:trHeight w:val="174"/>
        </w:trPr>
        <w:tc>
          <w:tcPr>
            <w:tcW w:w="6638" w:type="dxa"/>
            <w:tcBorders>
              <w:top w:val="nil"/>
              <w:left w:val="nil"/>
              <w:bottom w:val="nil"/>
              <w:right w:val="nil"/>
            </w:tcBorders>
            <w:shd w:val="clear" w:color="auto" w:fill="auto"/>
            <w:noWrap/>
            <w:vAlign w:val="bottom"/>
            <w:hideMark/>
          </w:tcPr>
          <w:p w14:paraId="1071B7F3" w14:textId="3E0FD74A"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Salmonella</w:t>
            </w:r>
          </w:p>
        </w:tc>
        <w:tc>
          <w:tcPr>
            <w:tcW w:w="2258" w:type="dxa"/>
            <w:tcBorders>
              <w:top w:val="nil"/>
              <w:left w:val="nil"/>
              <w:bottom w:val="nil"/>
              <w:right w:val="nil"/>
            </w:tcBorders>
            <w:shd w:val="clear" w:color="auto" w:fill="auto"/>
            <w:noWrap/>
            <w:vAlign w:val="bottom"/>
            <w:hideMark/>
          </w:tcPr>
          <w:p w14:paraId="75AAAD6E"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w:t>
            </w:r>
          </w:p>
        </w:tc>
      </w:tr>
      <w:tr w:rsidR="00281794" w:rsidRPr="00D90680" w14:paraId="74AF2931" w14:textId="77777777" w:rsidTr="00281794">
        <w:trPr>
          <w:trHeight w:val="174"/>
        </w:trPr>
        <w:tc>
          <w:tcPr>
            <w:tcW w:w="6638" w:type="dxa"/>
            <w:tcBorders>
              <w:top w:val="nil"/>
              <w:left w:val="nil"/>
              <w:bottom w:val="nil"/>
              <w:right w:val="nil"/>
            </w:tcBorders>
            <w:shd w:val="clear" w:color="auto" w:fill="auto"/>
            <w:noWrap/>
            <w:vAlign w:val="bottom"/>
            <w:hideMark/>
          </w:tcPr>
          <w:p w14:paraId="7D7FDE56" w14:textId="77777777" w:rsidR="00281794" w:rsidRPr="004B6E15" w:rsidRDefault="00281794" w:rsidP="006A0D84">
            <w:pPr>
              <w:widowControl/>
              <w:ind w:firstLineChars="200" w:firstLine="440"/>
              <w:rPr>
                <w:rFonts w:cs="Arial"/>
                <w:szCs w:val="22"/>
                <w:lang w:eastAsia="en-GB" w:bidi="ar-SA"/>
              </w:rPr>
            </w:pPr>
            <w:r w:rsidRPr="004B6E15">
              <w:rPr>
                <w:rFonts w:cs="Arial"/>
                <w:szCs w:val="22"/>
                <w:lang w:eastAsia="en-GB" w:bidi="ar-SA"/>
              </w:rPr>
              <w:t>Unknown</w:t>
            </w:r>
          </w:p>
        </w:tc>
        <w:tc>
          <w:tcPr>
            <w:tcW w:w="2258" w:type="dxa"/>
            <w:tcBorders>
              <w:top w:val="nil"/>
              <w:left w:val="nil"/>
              <w:bottom w:val="nil"/>
              <w:right w:val="nil"/>
            </w:tcBorders>
            <w:shd w:val="clear" w:color="auto" w:fill="auto"/>
            <w:noWrap/>
            <w:vAlign w:val="bottom"/>
            <w:hideMark/>
          </w:tcPr>
          <w:p w14:paraId="2D817C55"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w:t>
            </w:r>
          </w:p>
        </w:tc>
      </w:tr>
      <w:tr w:rsidR="00281794" w:rsidRPr="00D90680" w14:paraId="420599FB" w14:textId="77777777" w:rsidTr="00281794">
        <w:trPr>
          <w:trHeight w:val="174"/>
        </w:trPr>
        <w:tc>
          <w:tcPr>
            <w:tcW w:w="6638" w:type="dxa"/>
            <w:tcBorders>
              <w:top w:val="nil"/>
              <w:left w:val="nil"/>
              <w:bottom w:val="single" w:sz="4" w:space="0" w:color="9BC2E6"/>
              <w:right w:val="nil"/>
            </w:tcBorders>
            <w:shd w:val="clear" w:color="auto" w:fill="auto"/>
            <w:noWrap/>
            <w:vAlign w:val="bottom"/>
            <w:hideMark/>
          </w:tcPr>
          <w:p w14:paraId="7ECC2EEA" w14:textId="77777777" w:rsidR="00281794" w:rsidRPr="004B6E15" w:rsidRDefault="00281794" w:rsidP="006A0D84">
            <w:pPr>
              <w:widowControl/>
              <w:rPr>
                <w:rFonts w:cs="Arial"/>
                <w:b/>
                <w:bCs/>
                <w:szCs w:val="22"/>
                <w:lang w:eastAsia="en-GB" w:bidi="ar-SA"/>
              </w:rPr>
            </w:pPr>
            <w:r w:rsidRPr="004B6E15">
              <w:rPr>
                <w:rFonts w:cs="Arial"/>
                <w:b/>
                <w:bCs/>
                <w:szCs w:val="22"/>
                <w:lang w:eastAsia="en-GB" w:bidi="ar-SA"/>
              </w:rPr>
              <w:t>Restaurant</w:t>
            </w:r>
          </w:p>
        </w:tc>
        <w:tc>
          <w:tcPr>
            <w:tcW w:w="2258" w:type="dxa"/>
            <w:tcBorders>
              <w:top w:val="nil"/>
              <w:left w:val="nil"/>
              <w:bottom w:val="single" w:sz="4" w:space="0" w:color="9BC2E6"/>
              <w:right w:val="nil"/>
            </w:tcBorders>
            <w:shd w:val="clear" w:color="auto" w:fill="auto"/>
            <w:noWrap/>
            <w:vAlign w:val="bottom"/>
            <w:hideMark/>
          </w:tcPr>
          <w:p w14:paraId="7A30B96C" w14:textId="77777777" w:rsidR="00281794" w:rsidRPr="004B6E15" w:rsidRDefault="00281794" w:rsidP="00281794">
            <w:pPr>
              <w:widowControl/>
              <w:jc w:val="right"/>
              <w:rPr>
                <w:rFonts w:cs="Arial"/>
                <w:b/>
                <w:bCs/>
                <w:szCs w:val="22"/>
                <w:lang w:eastAsia="en-GB" w:bidi="ar-SA"/>
              </w:rPr>
            </w:pPr>
          </w:p>
        </w:tc>
      </w:tr>
      <w:tr w:rsidR="00281794" w:rsidRPr="00D90680" w14:paraId="3C700B26" w14:textId="77777777" w:rsidTr="00281794">
        <w:trPr>
          <w:trHeight w:val="174"/>
        </w:trPr>
        <w:tc>
          <w:tcPr>
            <w:tcW w:w="6638" w:type="dxa"/>
            <w:tcBorders>
              <w:top w:val="nil"/>
              <w:left w:val="nil"/>
              <w:bottom w:val="nil"/>
              <w:right w:val="nil"/>
            </w:tcBorders>
            <w:shd w:val="clear" w:color="auto" w:fill="auto"/>
            <w:noWrap/>
            <w:vAlign w:val="bottom"/>
            <w:hideMark/>
          </w:tcPr>
          <w:p w14:paraId="6BF11AC8" w14:textId="77777777" w:rsidR="00281794" w:rsidRPr="004B6E15" w:rsidRDefault="00281794" w:rsidP="006A0D84">
            <w:pPr>
              <w:widowControl/>
              <w:ind w:firstLineChars="100" w:firstLine="220"/>
              <w:rPr>
                <w:rFonts w:cs="Arial"/>
                <w:b/>
                <w:bCs/>
                <w:szCs w:val="22"/>
                <w:lang w:eastAsia="en-GB" w:bidi="ar-SA"/>
              </w:rPr>
            </w:pPr>
            <w:r w:rsidRPr="004B6E15">
              <w:rPr>
                <w:rFonts w:cs="Arial"/>
                <w:b/>
                <w:bCs/>
                <w:szCs w:val="22"/>
                <w:lang w:eastAsia="en-GB" w:bidi="ar-SA"/>
              </w:rPr>
              <w:t>Foods left at room or warm temperature</w:t>
            </w:r>
          </w:p>
        </w:tc>
        <w:tc>
          <w:tcPr>
            <w:tcW w:w="2258" w:type="dxa"/>
            <w:tcBorders>
              <w:top w:val="nil"/>
              <w:left w:val="nil"/>
              <w:bottom w:val="nil"/>
              <w:right w:val="nil"/>
            </w:tcBorders>
            <w:shd w:val="clear" w:color="auto" w:fill="auto"/>
            <w:noWrap/>
            <w:vAlign w:val="bottom"/>
            <w:hideMark/>
          </w:tcPr>
          <w:p w14:paraId="1B9D5A60" w14:textId="77777777"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26</w:t>
            </w:r>
          </w:p>
        </w:tc>
      </w:tr>
      <w:tr w:rsidR="00281794" w:rsidRPr="00D90680" w14:paraId="58325C32" w14:textId="77777777" w:rsidTr="00281794">
        <w:trPr>
          <w:trHeight w:val="174"/>
        </w:trPr>
        <w:tc>
          <w:tcPr>
            <w:tcW w:w="6638" w:type="dxa"/>
            <w:tcBorders>
              <w:top w:val="nil"/>
              <w:left w:val="nil"/>
              <w:bottom w:val="nil"/>
              <w:right w:val="nil"/>
            </w:tcBorders>
            <w:shd w:val="clear" w:color="auto" w:fill="auto"/>
            <w:noWrap/>
            <w:vAlign w:val="bottom"/>
            <w:hideMark/>
          </w:tcPr>
          <w:p w14:paraId="31687E48" w14:textId="77777777"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Clostridium perfringens</w:t>
            </w:r>
          </w:p>
        </w:tc>
        <w:tc>
          <w:tcPr>
            <w:tcW w:w="2258" w:type="dxa"/>
            <w:tcBorders>
              <w:top w:val="nil"/>
              <w:left w:val="nil"/>
              <w:bottom w:val="nil"/>
              <w:right w:val="nil"/>
            </w:tcBorders>
            <w:shd w:val="clear" w:color="auto" w:fill="auto"/>
            <w:noWrap/>
            <w:vAlign w:val="bottom"/>
            <w:hideMark/>
          </w:tcPr>
          <w:p w14:paraId="10C162F5"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2</w:t>
            </w:r>
          </w:p>
        </w:tc>
      </w:tr>
      <w:tr w:rsidR="00281794" w:rsidRPr="00D90680" w14:paraId="272222DA" w14:textId="77777777" w:rsidTr="00281794">
        <w:trPr>
          <w:trHeight w:val="174"/>
        </w:trPr>
        <w:tc>
          <w:tcPr>
            <w:tcW w:w="6638" w:type="dxa"/>
            <w:tcBorders>
              <w:top w:val="nil"/>
              <w:left w:val="nil"/>
              <w:bottom w:val="nil"/>
              <w:right w:val="nil"/>
            </w:tcBorders>
            <w:shd w:val="clear" w:color="auto" w:fill="auto"/>
            <w:noWrap/>
            <w:vAlign w:val="bottom"/>
            <w:hideMark/>
          </w:tcPr>
          <w:p w14:paraId="1F07C8E0" w14:textId="6D32DFBC"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Salmonella</w:t>
            </w:r>
          </w:p>
        </w:tc>
        <w:tc>
          <w:tcPr>
            <w:tcW w:w="2258" w:type="dxa"/>
            <w:tcBorders>
              <w:top w:val="nil"/>
              <w:left w:val="nil"/>
              <w:bottom w:val="nil"/>
              <w:right w:val="nil"/>
            </w:tcBorders>
            <w:shd w:val="clear" w:color="auto" w:fill="auto"/>
            <w:noWrap/>
            <w:vAlign w:val="bottom"/>
            <w:hideMark/>
          </w:tcPr>
          <w:p w14:paraId="08B203A2"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15</w:t>
            </w:r>
          </w:p>
        </w:tc>
      </w:tr>
      <w:tr w:rsidR="00281794" w:rsidRPr="00D90680" w14:paraId="55DCEFFD" w14:textId="77777777" w:rsidTr="00281794">
        <w:trPr>
          <w:trHeight w:val="174"/>
        </w:trPr>
        <w:tc>
          <w:tcPr>
            <w:tcW w:w="6638" w:type="dxa"/>
            <w:tcBorders>
              <w:top w:val="nil"/>
              <w:left w:val="nil"/>
              <w:bottom w:val="nil"/>
              <w:right w:val="nil"/>
            </w:tcBorders>
            <w:shd w:val="clear" w:color="auto" w:fill="auto"/>
            <w:noWrap/>
            <w:vAlign w:val="bottom"/>
            <w:hideMark/>
          </w:tcPr>
          <w:p w14:paraId="639FC662" w14:textId="77777777" w:rsidR="00281794" w:rsidRPr="004B6E15" w:rsidRDefault="00281794" w:rsidP="006A0D84">
            <w:pPr>
              <w:widowControl/>
              <w:ind w:firstLineChars="200" w:firstLine="440"/>
              <w:rPr>
                <w:rFonts w:cs="Arial"/>
                <w:szCs w:val="22"/>
                <w:lang w:eastAsia="en-GB" w:bidi="ar-SA"/>
              </w:rPr>
            </w:pPr>
            <w:r w:rsidRPr="004B6E15">
              <w:rPr>
                <w:rFonts w:cs="Arial"/>
                <w:szCs w:val="22"/>
                <w:lang w:eastAsia="en-GB" w:bidi="ar-SA"/>
              </w:rPr>
              <w:t>Scombrotoxin (Histamine fish poisoning)</w:t>
            </w:r>
          </w:p>
        </w:tc>
        <w:tc>
          <w:tcPr>
            <w:tcW w:w="2258" w:type="dxa"/>
            <w:tcBorders>
              <w:top w:val="nil"/>
              <w:left w:val="nil"/>
              <w:bottom w:val="nil"/>
              <w:right w:val="nil"/>
            </w:tcBorders>
            <w:shd w:val="clear" w:color="auto" w:fill="auto"/>
            <w:noWrap/>
            <w:vAlign w:val="bottom"/>
            <w:hideMark/>
          </w:tcPr>
          <w:p w14:paraId="038A787E"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w:t>
            </w:r>
          </w:p>
        </w:tc>
      </w:tr>
      <w:tr w:rsidR="00281794" w:rsidRPr="00D90680" w14:paraId="57E5CDA6" w14:textId="77777777" w:rsidTr="00281794">
        <w:trPr>
          <w:trHeight w:val="174"/>
        </w:trPr>
        <w:tc>
          <w:tcPr>
            <w:tcW w:w="6638" w:type="dxa"/>
            <w:tcBorders>
              <w:top w:val="nil"/>
              <w:left w:val="nil"/>
              <w:bottom w:val="nil"/>
              <w:right w:val="nil"/>
            </w:tcBorders>
            <w:shd w:val="clear" w:color="auto" w:fill="auto"/>
            <w:noWrap/>
            <w:vAlign w:val="bottom"/>
            <w:hideMark/>
          </w:tcPr>
          <w:p w14:paraId="17EF9734" w14:textId="77777777"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 xml:space="preserve">Staphylococcus aureus </w:t>
            </w:r>
          </w:p>
        </w:tc>
        <w:tc>
          <w:tcPr>
            <w:tcW w:w="2258" w:type="dxa"/>
            <w:tcBorders>
              <w:top w:val="nil"/>
              <w:left w:val="nil"/>
              <w:bottom w:val="nil"/>
              <w:right w:val="nil"/>
            </w:tcBorders>
            <w:shd w:val="clear" w:color="auto" w:fill="auto"/>
            <w:noWrap/>
            <w:vAlign w:val="bottom"/>
            <w:hideMark/>
          </w:tcPr>
          <w:p w14:paraId="5D88601C"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w:t>
            </w:r>
          </w:p>
        </w:tc>
      </w:tr>
      <w:tr w:rsidR="00281794" w:rsidRPr="00D90680" w14:paraId="304176F2" w14:textId="77777777" w:rsidTr="00281794">
        <w:trPr>
          <w:trHeight w:val="174"/>
        </w:trPr>
        <w:tc>
          <w:tcPr>
            <w:tcW w:w="6638" w:type="dxa"/>
            <w:tcBorders>
              <w:top w:val="nil"/>
              <w:left w:val="nil"/>
              <w:bottom w:val="nil"/>
              <w:right w:val="nil"/>
            </w:tcBorders>
            <w:shd w:val="clear" w:color="auto" w:fill="auto"/>
            <w:noWrap/>
            <w:vAlign w:val="bottom"/>
            <w:hideMark/>
          </w:tcPr>
          <w:p w14:paraId="260F3E9C" w14:textId="77777777" w:rsidR="00281794" w:rsidRPr="004B6E15" w:rsidRDefault="00281794" w:rsidP="006A0D84">
            <w:pPr>
              <w:widowControl/>
              <w:ind w:firstLineChars="200" w:firstLine="440"/>
              <w:rPr>
                <w:rFonts w:cs="Arial"/>
                <w:szCs w:val="22"/>
                <w:lang w:eastAsia="en-GB" w:bidi="ar-SA"/>
              </w:rPr>
            </w:pPr>
            <w:r w:rsidRPr="004B6E15">
              <w:rPr>
                <w:rFonts w:cs="Arial"/>
                <w:szCs w:val="22"/>
                <w:lang w:eastAsia="en-GB" w:bidi="ar-SA"/>
              </w:rPr>
              <w:t>Unknown</w:t>
            </w:r>
          </w:p>
        </w:tc>
        <w:tc>
          <w:tcPr>
            <w:tcW w:w="2258" w:type="dxa"/>
            <w:tcBorders>
              <w:top w:val="nil"/>
              <w:left w:val="nil"/>
              <w:bottom w:val="nil"/>
              <w:right w:val="nil"/>
            </w:tcBorders>
            <w:shd w:val="clear" w:color="auto" w:fill="auto"/>
            <w:noWrap/>
            <w:vAlign w:val="bottom"/>
            <w:hideMark/>
          </w:tcPr>
          <w:p w14:paraId="31E1B054"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7</w:t>
            </w:r>
          </w:p>
        </w:tc>
      </w:tr>
      <w:tr w:rsidR="00281794" w:rsidRPr="00D90680" w14:paraId="7B6C973B" w14:textId="77777777" w:rsidTr="00281794">
        <w:trPr>
          <w:trHeight w:val="174"/>
        </w:trPr>
        <w:tc>
          <w:tcPr>
            <w:tcW w:w="6638" w:type="dxa"/>
            <w:tcBorders>
              <w:top w:val="nil"/>
              <w:left w:val="nil"/>
              <w:bottom w:val="nil"/>
              <w:right w:val="nil"/>
            </w:tcBorders>
            <w:shd w:val="clear" w:color="auto" w:fill="auto"/>
            <w:noWrap/>
            <w:vAlign w:val="bottom"/>
            <w:hideMark/>
          </w:tcPr>
          <w:p w14:paraId="5A7CEE7D" w14:textId="77777777" w:rsidR="00281794" w:rsidRPr="004B6E15" w:rsidRDefault="00281794" w:rsidP="006A0D84">
            <w:pPr>
              <w:widowControl/>
              <w:ind w:firstLineChars="100" w:firstLine="220"/>
              <w:rPr>
                <w:rFonts w:cs="Arial"/>
                <w:b/>
                <w:bCs/>
                <w:szCs w:val="22"/>
                <w:lang w:eastAsia="en-GB" w:bidi="ar-SA"/>
              </w:rPr>
            </w:pPr>
            <w:r w:rsidRPr="004B6E15">
              <w:rPr>
                <w:rFonts w:cs="Arial"/>
                <w:b/>
                <w:bCs/>
                <w:szCs w:val="22"/>
                <w:lang w:eastAsia="en-GB" w:bidi="ar-SA"/>
              </w:rPr>
              <w:t>Inadequate refrigeration</w:t>
            </w:r>
          </w:p>
        </w:tc>
        <w:tc>
          <w:tcPr>
            <w:tcW w:w="2258" w:type="dxa"/>
            <w:tcBorders>
              <w:top w:val="nil"/>
              <w:left w:val="nil"/>
              <w:bottom w:val="nil"/>
              <w:right w:val="nil"/>
            </w:tcBorders>
            <w:shd w:val="clear" w:color="auto" w:fill="auto"/>
            <w:noWrap/>
            <w:vAlign w:val="bottom"/>
            <w:hideMark/>
          </w:tcPr>
          <w:p w14:paraId="05D623AE" w14:textId="77777777"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14</w:t>
            </w:r>
          </w:p>
        </w:tc>
      </w:tr>
      <w:tr w:rsidR="00281794" w:rsidRPr="00D90680" w14:paraId="3E5C0BB0" w14:textId="77777777" w:rsidTr="00281794">
        <w:trPr>
          <w:trHeight w:val="174"/>
        </w:trPr>
        <w:tc>
          <w:tcPr>
            <w:tcW w:w="6638" w:type="dxa"/>
            <w:tcBorders>
              <w:top w:val="nil"/>
              <w:left w:val="nil"/>
              <w:bottom w:val="nil"/>
              <w:right w:val="nil"/>
            </w:tcBorders>
            <w:shd w:val="clear" w:color="auto" w:fill="auto"/>
            <w:noWrap/>
            <w:vAlign w:val="bottom"/>
            <w:hideMark/>
          </w:tcPr>
          <w:p w14:paraId="0FF2AF14" w14:textId="6A940AB3"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Salmonella</w:t>
            </w:r>
          </w:p>
        </w:tc>
        <w:tc>
          <w:tcPr>
            <w:tcW w:w="2258" w:type="dxa"/>
            <w:tcBorders>
              <w:top w:val="nil"/>
              <w:left w:val="nil"/>
              <w:bottom w:val="nil"/>
              <w:right w:val="nil"/>
            </w:tcBorders>
            <w:shd w:val="clear" w:color="auto" w:fill="auto"/>
            <w:noWrap/>
            <w:vAlign w:val="bottom"/>
            <w:hideMark/>
          </w:tcPr>
          <w:p w14:paraId="6C335F11"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10</w:t>
            </w:r>
          </w:p>
        </w:tc>
      </w:tr>
      <w:tr w:rsidR="00281794" w:rsidRPr="00D90680" w14:paraId="5EEF945A" w14:textId="77777777" w:rsidTr="00281794">
        <w:trPr>
          <w:trHeight w:val="174"/>
        </w:trPr>
        <w:tc>
          <w:tcPr>
            <w:tcW w:w="6638" w:type="dxa"/>
            <w:tcBorders>
              <w:top w:val="nil"/>
              <w:left w:val="nil"/>
              <w:bottom w:val="nil"/>
              <w:right w:val="nil"/>
            </w:tcBorders>
            <w:shd w:val="clear" w:color="auto" w:fill="auto"/>
            <w:noWrap/>
            <w:vAlign w:val="bottom"/>
            <w:hideMark/>
          </w:tcPr>
          <w:p w14:paraId="6C392405" w14:textId="77777777" w:rsidR="00281794" w:rsidRPr="004B6E15" w:rsidRDefault="00281794" w:rsidP="006A0D84">
            <w:pPr>
              <w:widowControl/>
              <w:ind w:firstLineChars="200" w:firstLine="440"/>
              <w:rPr>
                <w:rFonts w:cs="Arial"/>
                <w:szCs w:val="22"/>
                <w:lang w:eastAsia="en-GB" w:bidi="ar-SA"/>
              </w:rPr>
            </w:pPr>
            <w:r w:rsidRPr="004B6E15">
              <w:rPr>
                <w:rFonts w:cs="Arial"/>
                <w:szCs w:val="22"/>
                <w:lang w:eastAsia="en-GB" w:bidi="ar-SA"/>
              </w:rPr>
              <w:t>Scombrotoxin (Histamine fish poisoning)</w:t>
            </w:r>
          </w:p>
        </w:tc>
        <w:tc>
          <w:tcPr>
            <w:tcW w:w="2258" w:type="dxa"/>
            <w:tcBorders>
              <w:top w:val="nil"/>
              <w:left w:val="nil"/>
              <w:bottom w:val="nil"/>
              <w:right w:val="nil"/>
            </w:tcBorders>
            <w:shd w:val="clear" w:color="auto" w:fill="auto"/>
            <w:noWrap/>
            <w:vAlign w:val="bottom"/>
            <w:hideMark/>
          </w:tcPr>
          <w:p w14:paraId="6727BFC9"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2</w:t>
            </w:r>
          </w:p>
        </w:tc>
      </w:tr>
      <w:tr w:rsidR="00281794" w:rsidRPr="00D90680" w14:paraId="3BE5ECB4" w14:textId="77777777" w:rsidTr="00281794">
        <w:trPr>
          <w:trHeight w:val="174"/>
        </w:trPr>
        <w:tc>
          <w:tcPr>
            <w:tcW w:w="6638" w:type="dxa"/>
            <w:tcBorders>
              <w:top w:val="nil"/>
              <w:left w:val="nil"/>
              <w:bottom w:val="nil"/>
              <w:right w:val="nil"/>
            </w:tcBorders>
            <w:shd w:val="clear" w:color="auto" w:fill="auto"/>
            <w:noWrap/>
            <w:vAlign w:val="bottom"/>
            <w:hideMark/>
          </w:tcPr>
          <w:p w14:paraId="281B3044" w14:textId="77777777"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 xml:space="preserve">Staphylococcus aureus </w:t>
            </w:r>
          </w:p>
        </w:tc>
        <w:tc>
          <w:tcPr>
            <w:tcW w:w="2258" w:type="dxa"/>
            <w:tcBorders>
              <w:top w:val="nil"/>
              <w:left w:val="nil"/>
              <w:bottom w:val="nil"/>
              <w:right w:val="nil"/>
            </w:tcBorders>
            <w:shd w:val="clear" w:color="auto" w:fill="auto"/>
            <w:noWrap/>
            <w:vAlign w:val="bottom"/>
            <w:hideMark/>
          </w:tcPr>
          <w:p w14:paraId="361765F0"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w:t>
            </w:r>
          </w:p>
        </w:tc>
      </w:tr>
      <w:tr w:rsidR="00281794" w:rsidRPr="00D90680" w14:paraId="5F94424E" w14:textId="77777777" w:rsidTr="00281794">
        <w:trPr>
          <w:trHeight w:val="174"/>
        </w:trPr>
        <w:tc>
          <w:tcPr>
            <w:tcW w:w="6638" w:type="dxa"/>
            <w:tcBorders>
              <w:top w:val="nil"/>
              <w:left w:val="nil"/>
              <w:bottom w:val="nil"/>
              <w:right w:val="nil"/>
            </w:tcBorders>
            <w:shd w:val="clear" w:color="auto" w:fill="auto"/>
            <w:noWrap/>
            <w:vAlign w:val="bottom"/>
            <w:hideMark/>
          </w:tcPr>
          <w:p w14:paraId="7EB69C6A" w14:textId="77777777" w:rsidR="00281794" w:rsidRPr="004B6E15" w:rsidRDefault="00281794" w:rsidP="006A0D84">
            <w:pPr>
              <w:widowControl/>
              <w:ind w:firstLineChars="200" w:firstLine="440"/>
              <w:rPr>
                <w:rFonts w:cs="Arial"/>
                <w:szCs w:val="22"/>
                <w:lang w:eastAsia="en-GB" w:bidi="ar-SA"/>
              </w:rPr>
            </w:pPr>
            <w:r w:rsidRPr="004B6E15">
              <w:rPr>
                <w:rFonts w:cs="Arial"/>
                <w:szCs w:val="22"/>
                <w:lang w:eastAsia="en-GB" w:bidi="ar-SA"/>
              </w:rPr>
              <w:t>Unknown</w:t>
            </w:r>
          </w:p>
        </w:tc>
        <w:tc>
          <w:tcPr>
            <w:tcW w:w="2258" w:type="dxa"/>
            <w:tcBorders>
              <w:top w:val="nil"/>
              <w:left w:val="nil"/>
              <w:bottom w:val="nil"/>
              <w:right w:val="nil"/>
            </w:tcBorders>
            <w:shd w:val="clear" w:color="auto" w:fill="auto"/>
            <w:noWrap/>
            <w:vAlign w:val="bottom"/>
            <w:hideMark/>
          </w:tcPr>
          <w:p w14:paraId="3E9B8558"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w:t>
            </w:r>
          </w:p>
        </w:tc>
      </w:tr>
      <w:tr w:rsidR="00281794" w:rsidRPr="00D90680" w14:paraId="53889867" w14:textId="77777777" w:rsidTr="00281794">
        <w:trPr>
          <w:trHeight w:val="174"/>
        </w:trPr>
        <w:tc>
          <w:tcPr>
            <w:tcW w:w="6638" w:type="dxa"/>
            <w:tcBorders>
              <w:top w:val="nil"/>
              <w:left w:val="nil"/>
              <w:bottom w:val="single" w:sz="4" w:space="0" w:color="9BC2E6"/>
              <w:right w:val="nil"/>
            </w:tcBorders>
            <w:shd w:val="clear" w:color="auto" w:fill="auto"/>
            <w:noWrap/>
            <w:vAlign w:val="bottom"/>
            <w:hideMark/>
          </w:tcPr>
          <w:p w14:paraId="55C092DC" w14:textId="77777777" w:rsidR="00281794" w:rsidRPr="004B6E15" w:rsidRDefault="00281794" w:rsidP="006A0D84">
            <w:pPr>
              <w:widowControl/>
              <w:rPr>
                <w:rFonts w:cs="Arial"/>
                <w:b/>
                <w:bCs/>
                <w:szCs w:val="22"/>
                <w:lang w:eastAsia="en-GB" w:bidi="ar-SA"/>
              </w:rPr>
            </w:pPr>
            <w:r w:rsidRPr="004B6E15">
              <w:rPr>
                <w:rFonts w:cs="Arial"/>
                <w:b/>
                <w:bCs/>
                <w:szCs w:val="22"/>
                <w:lang w:eastAsia="en-GB" w:bidi="ar-SA"/>
              </w:rPr>
              <w:t>Take-away</w:t>
            </w:r>
          </w:p>
        </w:tc>
        <w:tc>
          <w:tcPr>
            <w:tcW w:w="2258" w:type="dxa"/>
            <w:tcBorders>
              <w:top w:val="nil"/>
              <w:left w:val="nil"/>
              <w:bottom w:val="single" w:sz="4" w:space="0" w:color="9BC2E6"/>
              <w:right w:val="nil"/>
            </w:tcBorders>
            <w:shd w:val="clear" w:color="auto" w:fill="auto"/>
            <w:noWrap/>
            <w:vAlign w:val="bottom"/>
            <w:hideMark/>
          </w:tcPr>
          <w:p w14:paraId="57CEEAAC" w14:textId="77777777" w:rsidR="00281794" w:rsidRPr="004B6E15" w:rsidRDefault="00281794" w:rsidP="00281794">
            <w:pPr>
              <w:widowControl/>
              <w:jc w:val="right"/>
              <w:rPr>
                <w:rFonts w:cs="Arial"/>
                <w:b/>
                <w:bCs/>
                <w:szCs w:val="22"/>
                <w:lang w:eastAsia="en-GB" w:bidi="ar-SA"/>
              </w:rPr>
            </w:pPr>
          </w:p>
        </w:tc>
      </w:tr>
      <w:tr w:rsidR="00281794" w:rsidRPr="00D90680" w14:paraId="468923FE" w14:textId="77777777" w:rsidTr="00281794">
        <w:trPr>
          <w:trHeight w:val="174"/>
        </w:trPr>
        <w:tc>
          <w:tcPr>
            <w:tcW w:w="6638" w:type="dxa"/>
            <w:tcBorders>
              <w:top w:val="nil"/>
              <w:left w:val="nil"/>
              <w:bottom w:val="nil"/>
              <w:right w:val="nil"/>
            </w:tcBorders>
            <w:shd w:val="clear" w:color="auto" w:fill="auto"/>
            <w:noWrap/>
            <w:vAlign w:val="bottom"/>
            <w:hideMark/>
          </w:tcPr>
          <w:p w14:paraId="3A4B7EDC" w14:textId="77777777" w:rsidR="00281794" w:rsidRPr="004B6E15" w:rsidRDefault="00281794" w:rsidP="006A0D84">
            <w:pPr>
              <w:widowControl/>
              <w:ind w:firstLineChars="100" w:firstLine="220"/>
              <w:rPr>
                <w:rFonts w:cs="Arial"/>
                <w:b/>
                <w:bCs/>
                <w:szCs w:val="22"/>
                <w:lang w:eastAsia="en-GB" w:bidi="ar-SA"/>
              </w:rPr>
            </w:pPr>
            <w:r w:rsidRPr="004B6E15">
              <w:rPr>
                <w:rFonts w:cs="Arial"/>
                <w:b/>
                <w:bCs/>
                <w:szCs w:val="22"/>
                <w:lang w:eastAsia="en-GB" w:bidi="ar-SA"/>
              </w:rPr>
              <w:t>Foods left at room or warm temperature</w:t>
            </w:r>
          </w:p>
        </w:tc>
        <w:tc>
          <w:tcPr>
            <w:tcW w:w="2258" w:type="dxa"/>
            <w:tcBorders>
              <w:top w:val="nil"/>
              <w:left w:val="nil"/>
              <w:bottom w:val="nil"/>
              <w:right w:val="nil"/>
            </w:tcBorders>
            <w:shd w:val="clear" w:color="auto" w:fill="auto"/>
            <w:noWrap/>
            <w:vAlign w:val="bottom"/>
            <w:hideMark/>
          </w:tcPr>
          <w:p w14:paraId="7D4E96C9" w14:textId="77777777"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4</w:t>
            </w:r>
          </w:p>
        </w:tc>
      </w:tr>
      <w:tr w:rsidR="00281794" w:rsidRPr="00D90680" w14:paraId="7779E367" w14:textId="77777777" w:rsidTr="00281794">
        <w:trPr>
          <w:trHeight w:val="174"/>
        </w:trPr>
        <w:tc>
          <w:tcPr>
            <w:tcW w:w="6638" w:type="dxa"/>
            <w:tcBorders>
              <w:top w:val="nil"/>
              <w:left w:val="nil"/>
              <w:bottom w:val="nil"/>
              <w:right w:val="nil"/>
            </w:tcBorders>
            <w:shd w:val="clear" w:color="auto" w:fill="auto"/>
            <w:noWrap/>
            <w:vAlign w:val="bottom"/>
            <w:hideMark/>
          </w:tcPr>
          <w:p w14:paraId="163692F4" w14:textId="64961D55"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Salmonella</w:t>
            </w:r>
          </w:p>
        </w:tc>
        <w:tc>
          <w:tcPr>
            <w:tcW w:w="2258" w:type="dxa"/>
            <w:tcBorders>
              <w:top w:val="nil"/>
              <w:left w:val="nil"/>
              <w:bottom w:val="nil"/>
              <w:right w:val="nil"/>
            </w:tcBorders>
            <w:shd w:val="clear" w:color="auto" w:fill="auto"/>
            <w:noWrap/>
            <w:vAlign w:val="bottom"/>
            <w:hideMark/>
          </w:tcPr>
          <w:p w14:paraId="46B05FA6"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3</w:t>
            </w:r>
          </w:p>
        </w:tc>
      </w:tr>
      <w:tr w:rsidR="00281794" w:rsidRPr="00D90680" w14:paraId="2F89AF06" w14:textId="77777777" w:rsidTr="00281794">
        <w:trPr>
          <w:trHeight w:val="174"/>
        </w:trPr>
        <w:tc>
          <w:tcPr>
            <w:tcW w:w="6638" w:type="dxa"/>
            <w:tcBorders>
              <w:top w:val="nil"/>
              <w:left w:val="nil"/>
              <w:bottom w:val="nil"/>
              <w:right w:val="nil"/>
            </w:tcBorders>
            <w:shd w:val="clear" w:color="auto" w:fill="auto"/>
            <w:noWrap/>
            <w:vAlign w:val="bottom"/>
            <w:hideMark/>
          </w:tcPr>
          <w:p w14:paraId="1A15E0C7" w14:textId="77777777" w:rsidR="00281794" w:rsidRPr="004B6E15" w:rsidRDefault="00281794" w:rsidP="006A0D84">
            <w:pPr>
              <w:widowControl/>
              <w:ind w:firstLineChars="200" w:firstLine="440"/>
              <w:rPr>
                <w:rFonts w:cs="Arial"/>
                <w:szCs w:val="22"/>
                <w:lang w:eastAsia="en-GB" w:bidi="ar-SA"/>
              </w:rPr>
            </w:pPr>
            <w:r w:rsidRPr="004B6E15">
              <w:rPr>
                <w:rFonts w:cs="Arial"/>
                <w:szCs w:val="22"/>
                <w:lang w:eastAsia="en-GB" w:bidi="ar-SA"/>
              </w:rPr>
              <w:t>Unknown</w:t>
            </w:r>
          </w:p>
        </w:tc>
        <w:tc>
          <w:tcPr>
            <w:tcW w:w="2258" w:type="dxa"/>
            <w:tcBorders>
              <w:top w:val="nil"/>
              <w:left w:val="nil"/>
              <w:bottom w:val="nil"/>
              <w:right w:val="nil"/>
            </w:tcBorders>
            <w:shd w:val="clear" w:color="auto" w:fill="auto"/>
            <w:noWrap/>
            <w:vAlign w:val="bottom"/>
            <w:hideMark/>
          </w:tcPr>
          <w:p w14:paraId="545CFD98"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1</w:t>
            </w:r>
          </w:p>
        </w:tc>
      </w:tr>
      <w:tr w:rsidR="00281794" w:rsidRPr="00D90680" w14:paraId="0CC1980D" w14:textId="77777777" w:rsidTr="00281794">
        <w:trPr>
          <w:trHeight w:val="174"/>
        </w:trPr>
        <w:tc>
          <w:tcPr>
            <w:tcW w:w="6638" w:type="dxa"/>
            <w:tcBorders>
              <w:top w:val="nil"/>
              <w:left w:val="nil"/>
              <w:bottom w:val="nil"/>
              <w:right w:val="nil"/>
            </w:tcBorders>
            <w:shd w:val="clear" w:color="auto" w:fill="auto"/>
            <w:noWrap/>
            <w:vAlign w:val="bottom"/>
            <w:hideMark/>
          </w:tcPr>
          <w:p w14:paraId="500C345F" w14:textId="77777777" w:rsidR="00281794" w:rsidRPr="004B6E15" w:rsidRDefault="00281794" w:rsidP="006A0D84">
            <w:pPr>
              <w:widowControl/>
              <w:ind w:firstLineChars="100" w:firstLine="220"/>
              <w:rPr>
                <w:rFonts w:cs="Arial"/>
                <w:b/>
                <w:bCs/>
                <w:szCs w:val="22"/>
                <w:lang w:eastAsia="en-GB" w:bidi="ar-SA"/>
              </w:rPr>
            </w:pPr>
            <w:r w:rsidRPr="004B6E15">
              <w:rPr>
                <w:rFonts w:cs="Arial"/>
                <w:b/>
                <w:bCs/>
                <w:szCs w:val="22"/>
                <w:lang w:eastAsia="en-GB" w:bidi="ar-SA"/>
              </w:rPr>
              <w:t>Inadequate refrigeration</w:t>
            </w:r>
          </w:p>
        </w:tc>
        <w:tc>
          <w:tcPr>
            <w:tcW w:w="2258" w:type="dxa"/>
            <w:tcBorders>
              <w:top w:val="nil"/>
              <w:left w:val="nil"/>
              <w:bottom w:val="nil"/>
              <w:right w:val="nil"/>
            </w:tcBorders>
            <w:shd w:val="clear" w:color="auto" w:fill="auto"/>
            <w:noWrap/>
            <w:vAlign w:val="bottom"/>
            <w:hideMark/>
          </w:tcPr>
          <w:p w14:paraId="7F420D61" w14:textId="77777777"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3</w:t>
            </w:r>
          </w:p>
        </w:tc>
      </w:tr>
      <w:tr w:rsidR="00281794" w:rsidRPr="00D90680" w14:paraId="7774F1B6" w14:textId="77777777" w:rsidTr="00281794">
        <w:trPr>
          <w:trHeight w:val="174"/>
        </w:trPr>
        <w:tc>
          <w:tcPr>
            <w:tcW w:w="6638" w:type="dxa"/>
            <w:tcBorders>
              <w:top w:val="nil"/>
              <w:left w:val="nil"/>
              <w:bottom w:val="nil"/>
              <w:right w:val="nil"/>
            </w:tcBorders>
            <w:shd w:val="clear" w:color="auto" w:fill="auto"/>
            <w:noWrap/>
            <w:vAlign w:val="bottom"/>
            <w:hideMark/>
          </w:tcPr>
          <w:p w14:paraId="79F2F44D" w14:textId="52AA065B" w:rsidR="00281794" w:rsidRPr="004B6E15" w:rsidRDefault="00281794" w:rsidP="006A0D84">
            <w:pPr>
              <w:widowControl/>
              <w:ind w:firstLineChars="200" w:firstLine="440"/>
              <w:rPr>
                <w:rFonts w:cs="Arial"/>
                <w:i/>
                <w:szCs w:val="22"/>
                <w:lang w:eastAsia="en-GB" w:bidi="ar-SA"/>
              </w:rPr>
            </w:pPr>
            <w:r w:rsidRPr="004B6E15">
              <w:rPr>
                <w:rFonts w:cs="Arial"/>
                <w:i/>
                <w:szCs w:val="22"/>
                <w:lang w:eastAsia="en-GB" w:bidi="ar-SA"/>
              </w:rPr>
              <w:t>Salmonella</w:t>
            </w:r>
          </w:p>
        </w:tc>
        <w:tc>
          <w:tcPr>
            <w:tcW w:w="2258" w:type="dxa"/>
            <w:tcBorders>
              <w:top w:val="nil"/>
              <w:left w:val="nil"/>
              <w:bottom w:val="nil"/>
              <w:right w:val="nil"/>
            </w:tcBorders>
            <w:shd w:val="clear" w:color="auto" w:fill="auto"/>
            <w:noWrap/>
            <w:vAlign w:val="bottom"/>
            <w:hideMark/>
          </w:tcPr>
          <w:p w14:paraId="7893160C" w14:textId="77777777" w:rsidR="00281794" w:rsidRPr="004B6E15" w:rsidRDefault="00281794" w:rsidP="00281794">
            <w:pPr>
              <w:widowControl/>
              <w:jc w:val="right"/>
              <w:rPr>
                <w:rFonts w:cs="Arial"/>
                <w:szCs w:val="22"/>
                <w:lang w:eastAsia="en-GB" w:bidi="ar-SA"/>
              </w:rPr>
            </w:pPr>
            <w:r w:rsidRPr="004B6E15">
              <w:rPr>
                <w:rFonts w:cs="Arial"/>
                <w:szCs w:val="22"/>
                <w:lang w:eastAsia="en-GB" w:bidi="ar-SA"/>
              </w:rPr>
              <w:t>3</w:t>
            </w:r>
          </w:p>
        </w:tc>
      </w:tr>
      <w:tr w:rsidR="00281794" w:rsidRPr="00D90680" w14:paraId="16725F54" w14:textId="77777777" w:rsidTr="00281794">
        <w:trPr>
          <w:trHeight w:val="174"/>
        </w:trPr>
        <w:tc>
          <w:tcPr>
            <w:tcW w:w="6638" w:type="dxa"/>
            <w:tcBorders>
              <w:top w:val="single" w:sz="4" w:space="0" w:color="9BC2E6"/>
              <w:left w:val="nil"/>
              <w:bottom w:val="nil"/>
              <w:right w:val="nil"/>
            </w:tcBorders>
            <w:shd w:val="clear" w:color="DDEBF7" w:fill="DDEBF7"/>
            <w:noWrap/>
            <w:vAlign w:val="bottom"/>
            <w:hideMark/>
          </w:tcPr>
          <w:p w14:paraId="5C69C05C" w14:textId="6E3BE266" w:rsidR="00281794" w:rsidRPr="004B6E15" w:rsidRDefault="00281794" w:rsidP="006A0D84">
            <w:pPr>
              <w:widowControl/>
              <w:rPr>
                <w:rFonts w:cs="Arial"/>
                <w:b/>
                <w:bCs/>
                <w:szCs w:val="22"/>
                <w:lang w:eastAsia="en-GB" w:bidi="ar-SA"/>
              </w:rPr>
            </w:pPr>
            <w:r>
              <w:rPr>
                <w:rFonts w:cs="Arial"/>
                <w:b/>
                <w:bCs/>
                <w:szCs w:val="22"/>
                <w:lang w:eastAsia="en-GB" w:bidi="ar-SA"/>
              </w:rPr>
              <w:t>Total</w:t>
            </w:r>
          </w:p>
        </w:tc>
        <w:tc>
          <w:tcPr>
            <w:tcW w:w="2258" w:type="dxa"/>
            <w:tcBorders>
              <w:top w:val="single" w:sz="4" w:space="0" w:color="9BC2E6"/>
              <w:left w:val="nil"/>
              <w:bottom w:val="nil"/>
              <w:right w:val="nil"/>
            </w:tcBorders>
            <w:shd w:val="clear" w:color="DDEBF7" w:fill="DDEBF7"/>
            <w:noWrap/>
            <w:vAlign w:val="bottom"/>
            <w:hideMark/>
          </w:tcPr>
          <w:p w14:paraId="60058354" w14:textId="37F730FF" w:rsidR="00281794" w:rsidRPr="004B6E15" w:rsidRDefault="00281794" w:rsidP="00281794">
            <w:pPr>
              <w:widowControl/>
              <w:jc w:val="right"/>
              <w:rPr>
                <w:rFonts w:cs="Arial"/>
                <w:b/>
                <w:bCs/>
                <w:szCs w:val="22"/>
                <w:lang w:eastAsia="en-GB" w:bidi="ar-SA"/>
              </w:rPr>
            </w:pPr>
            <w:r w:rsidRPr="004B6E15">
              <w:rPr>
                <w:rFonts w:cs="Arial"/>
                <w:b/>
                <w:bCs/>
                <w:szCs w:val="22"/>
                <w:lang w:eastAsia="en-GB" w:bidi="ar-SA"/>
              </w:rPr>
              <w:t>66</w:t>
            </w:r>
          </w:p>
        </w:tc>
      </w:tr>
    </w:tbl>
    <w:p w14:paraId="44E5CC0E" w14:textId="642E4564" w:rsidR="00221700" w:rsidRPr="00D90680" w:rsidRDefault="00221700" w:rsidP="006A0D84">
      <w:pPr>
        <w:ind w:left="360"/>
        <w:rPr>
          <w:rFonts w:cs="Arial"/>
        </w:rPr>
      </w:pPr>
    </w:p>
    <w:p w14:paraId="26C63C35" w14:textId="77777777" w:rsidR="00164D8A" w:rsidRPr="00164D8A" w:rsidRDefault="000270DA" w:rsidP="00164D8A">
      <w:pPr>
        <w:pStyle w:val="ListParagraph"/>
        <w:numPr>
          <w:ilvl w:val="0"/>
          <w:numId w:val="14"/>
        </w:numPr>
        <w:rPr>
          <w:rFonts w:cs="Arial"/>
        </w:rPr>
      </w:pPr>
      <w:r w:rsidRPr="00D90680">
        <w:rPr>
          <w:rFonts w:cs="Arial"/>
        </w:rPr>
        <w:t xml:space="preserve">Adequate </w:t>
      </w:r>
      <w:r w:rsidR="00221700" w:rsidRPr="00D90680">
        <w:rPr>
          <w:rFonts w:cs="Arial"/>
        </w:rPr>
        <w:t>cooking</w:t>
      </w:r>
      <w:r w:rsidRPr="00D90680">
        <w:rPr>
          <w:rFonts w:cs="Arial"/>
        </w:rPr>
        <w:t xml:space="preserve"> is also </w:t>
      </w:r>
      <w:r w:rsidR="0085508D">
        <w:rPr>
          <w:rFonts w:cs="Arial"/>
        </w:rPr>
        <w:t>is</w:t>
      </w:r>
      <w:r w:rsidRPr="00D90680">
        <w:rPr>
          <w:rFonts w:cs="Arial"/>
        </w:rPr>
        <w:t xml:space="preserve"> </w:t>
      </w:r>
      <w:r w:rsidR="0085508D">
        <w:rPr>
          <w:rFonts w:cs="Arial"/>
        </w:rPr>
        <w:t xml:space="preserve">considered </w:t>
      </w:r>
      <w:r w:rsidRPr="00D90680">
        <w:rPr>
          <w:rFonts w:cs="Arial"/>
        </w:rPr>
        <w:t>re</w:t>
      </w:r>
      <w:r w:rsidR="00AC35D6" w:rsidRPr="00D90680">
        <w:rPr>
          <w:rFonts w:cs="Arial"/>
        </w:rPr>
        <w:t xml:space="preserve">liable by definition in the </w:t>
      </w:r>
      <w:r w:rsidR="00AE6A00">
        <w:rPr>
          <w:rFonts w:cs="Arial"/>
          <w:lang w:val="en-AU"/>
        </w:rPr>
        <w:t>Framework</w:t>
      </w:r>
      <w:r w:rsidR="00AC35D6" w:rsidRPr="00D90680">
        <w:rPr>
          <w:rFonts w:cs="Arial"/>
        </w:rPr>
        <w:t xml:space="preserve">. </w:t>
      </w:r>
      <w:r w:rsidR="00C542D2">
        <w:rPr>
          <w:rFonts w:cs="Arial"/>
        </w:rPr>
        <w:t>Nonetheless, i</w:t>
      </w:r>
      <w:r w:rsidR="003519E9" w:rsidRPr="00D90680">
        <w:rPr>
          <w:rFonts w:cs="Arial"/>
        </w:rPr>
        <w:t>nsufficient cooking was</w:t>
      </w:r>
      <w:r w:rsidR="00B301D9" w:rsidRPr="00D90680">
        <w:rPr>
          <w:rFonts w:cs="Arial"/>
        </w:rPr>
        <w:t xml:space="preserve"> reported as </w:t>
      </w:r>
      <w:r w:rsidR="00E02479">
        <w:rPr>
          <w:rFonts w:cs="Arial"/>
        </w:rPr>
        <w:t xml:space="preserve">a </w:t>
      </w:r>
      <w:r w:rsidR="00B301D9" w:rsidRPr="00D90680">
        <w:rPr>
          <w:rFonts w:cs="Arial"/>
        </w:rPr>
        <w:t>major contributing factor</w:t>
      </w:r>
      <w:r w:rsidR="00BB1A6F" w:rsidRPr="00D90680">
        <w:rPr>
          <w:rFonts w:cs="Arial"/>
        </w:rPr>
        <w:t xml:space="preserve"> for bacterial growth or toxin production in the food that led to </w:t>
      </w:r>
      <w:r w:rsidR="00B301D9" w:rsidRPr="00D90680">
        <w:rPr>
          <w:rFonts w:cs="Arial"/>
        </w:rPr>
        <w:t xml:space="preserve">65 foodborne outbreaks in Australia from 2013 – 2017 from food prepared </w:t>
      </w:r>
      <w:r w:rsidR="001A2F29" w:rsidRPr="00D90680">
        <w:rPr>
          <w:rFonts w:cs="Arial"/>
        </w:rPr>
        <w:t>in bakery, commercial caterer, restaurant, or take</w:t>
      </w:r>
      <w:r w:rsidR="00B301D9" w:rsidRPr="00D90680">
        <w:rPr>
          <w:rFonts w:cs="Arial"/>
        </w:rPr>
        <w:t>-away settings</w:t>
      </w:r>
      <w:r w:rsidR="004C23C2" w:rsidRPr="00D90680">
        <w:rPr>
          <w:rFonts w:cs="Arial"/>
        </w:rPr>
        <w:t xml:space="preserve"> </w:t>
      </w:r>
      <w:r w:rsidR="00B301D9" w:rsidRPr="00D90680">
        <w:rPr>
          <w:rFonts w:cs="Arial"/>
        </w:rPr>
        <w:t>(</w:t>
      </w:r>
      <w:r w:rsidR="00C90898" w:rsidRPr="00D90680">
        <w:rPr>
          <w:rFonts w:cs="Arial"/>
        </w:rPr>
        <w:fldChar w:fldCharType="begin"/>
      </w:r>
      <w:r w:rsidR="00C90898" w:rsidRPr="00D90680">
        <w:rPr>
          <w:rFonts w:cs="Arial"/>
        </w:rPr>
        <w:instrText xml:space="preserve"> REF _Ref61344554 \h  \* MERGEFORMAT </w:instrText>
      </w:r>
      <w:r w:rsidR="00C90898" w:rsidRPr="00D90680">
        <w:rPr>
          <w:rFonts w:cs="Arial"/>
        </w:rPr>
      </w:r>
      <w:r w:rsidR="00C90898" w:rsidRPr="00D90680">
        <w:rPr>
          <w:rFonts w:cs="Arial"/>
        </w:rPr>
        <w:fldChar w:fldCharType="separate"/>
      </w:r>
      <w:r w:rsidR="00164D8A" w:rsidRPr="00164D8A">
        <w:rPr>
          <w:rFonts w:cs="Arial"/>
        </w:rPr>
        <w:br w:type="page"/>
      </w:r>
    </w:p>
    <w:p w14:paraId="03872EEC" w14:textId="5F58CF4E" w:rsidR="00C90898" w:rsidRPr="00D90680" w:rsidRDefault="00164D8A" w:rsidP="004D612C">
      <w:pPr>
        <w:pStyle w:val="ListParagraph"/>
        <w:numPr>
          <w:ilvl w:val="0"/>
          <w:numId w:val="14"/>
        </w:numPr>
        <w:rPr>
          <w:rFonts w:cs="Arial"/>
        </w:rPr>
      </w:pPr>
      <w:r w:rsidRPr="00164D8A">
        <w:rPr>
          <w:rFonts w:cs="Arial"/>
          <w:noProof/>
        </w:rPr>
        <w:t>Table</w:t>
      </w:r>
      <w:r w:rsidRPr="00D90680">
        <w:t xml:space="preserve"> </w:t>
      </w:r>
      <w:r>
        <w:rPr>
          <w:noProof/>
        </w:rPr>
        <w:t>5</w:t>
      </w:r>
      <w:r w:rsidR="00C90898" w:rsidRPr="00D90680">
        <w:rPr>
          <w:rFonts w:cs="Arial"/>
        </w:rPr>
        <w:fldChar w:fldCharType="end"/>
      </w:r>
      <w:r w:rsidR="00B301D9" w:rsidRPr="00D90680">
        <w:rPr>
          <w:rFonts w:cs="Arial"/>
        </w:rPr>
        <w:t>)</w:t>
      </w:r>
      <w:r w:rsidR="007D331D" w:rsidRPr="007D331D">
        <w:rPr>
          <w:rFonts w:cs="Arial"/>
        </w:rPr>
        <w:t xml:space="preserve"> </w:t>
      </w:r>
      <w:r w:rsidR="007D331D">
        <w:rPr>
          <w:rFonts w:cs="Arial"/>
        </w:rPr>
        <w:t>(OzFoodNet, 2020)</w:t>
      </w:r>
      <w:r w:rsidR="00B301D9" w:rsidRPr="00D90680">
        <w:rPr>
          <w:rFonts w:cs="Arial"/>
        </w:rPr>
        <w:t>.</w:t>
      </w:r>
      <w:r w:rsidR="00C90898" w:rsidRPr="00D90680">
        <w:rPr>
          <w:rFonts w:cs="Arial"/>
        </w:rPr>
        <w:t xml:space="preserve"> Similarly, insufficient time/temperature was reported as a major contributing</w:t>
      </w:r>
      <w:r w:rsidR="00BB1A6F" w:rsidRPr="00D90680">
        <w:rPr>
          <w:rFonts w:cs="Arial"/>
        </w:rPr>
        <w:t xml:space="preserve"> factor to microbial survival that led to</w:t>
      </w:r>
      <w:r w:rsidR="00C90898" w:rsidRPr="00D90680">
        <w:rPr>
          <w:rFonts w:cs="Arial"/>
        </w:rPr>
        <w:t xml:space="preserve"> 83 foodborne outbreaks during 2013 – 2017 for the same food preparation settings (</w:t>
      </w:r>
      <w:r w:rsidR="00C90898" w:rsidRPr="00D90680">
        <w:rPr>
          <w:rFonts w:cs="Arial"/>
        </w:rPr>
        <w:fldChar w:fldCharType="begin"/>
      </w:r>
      <w:r w:rsidR="00C90898" w:rsidRPr="00D90680">
        <w:rPr>
          <w:rFonts w:cs="Arial"/>
        </w:rPr>
        <w:instrText xml:space="preserve"> REF _Ref61344759 \h  \* MERGEFORMAT </w:instrText>
      </w:r>
      <w:r w:rsidR="00C90898" w:rsidRPr="00D90680">
        <w:rPr>
          <w:rFonts w:cs="Arial"/>
        </w:rPr>
      </w:r>
      <w:r w:rsidR="00C90898" w:rsidRPr="00D90680">
        <w:rPr>
          <w:rFonts w:cs="Arial"/>
        </w:rPr>
        <w:fldChar w:fldCharType="separate"/>
      </w:r>
      <w:r w:rsidRPr="00164D8A">
        <w:rPr>
          <w:rFonts w:cs="Arial"/>
        </w:rPr>
        <w:t xml:space="preserve">Table </w:t>
      </w:r>
      <w:r w:rsidRPr="00164D8A">
        <w:rPr>
          <w:rFonts w:cs="Arial"/>
          <w:noProof/>
        </w:rPr>
        <w:t>6</w:t>
      </w:r>
      <w:r w:rsidR="00C90898" w:rsidRPr="00D90680">
        <w:rPr>
          <w:rFonts w:cs="Arial"/>
        </w:rPr>
        <w:fldChar w:fldCharType="end"/>
      </w:r>
      <w:r w:rsidR="00C90898" w:rsidRPr="00D90680">
        <w:rPr>
          <w:rFonts w:cs="Arial"/>
        </w:rPr>
        <w:t>)</w:t>
      </w:r>
      <w:r w:rsidR="007D331D" w:rsidRPr="007D331D">
        <w:rPr>
          <w:rFonts w:cs="Arial"/>
        </w:rPr>
        <w:t xml:space="preserve"> </w:t>
      </w:r>
      <w:r w:rsidR="007D331D">
        <w:rPr>
          <w:rFonts w:cs="Arial"/>
        </w:rPr>
        <w:t>(OzFoodNet, 2020)</w:t>
      </w:r>
      <w:r w:rsidR="00C90898" w:rsidRPr="00D90680">
        <w:rPr>
          <w:rFonts w:cs="Arial"/>
        </w:rPr>
        <w:t>.</w:t>
      </w:r>
    </w:p>
    <w:p w14:paraId="69062F51" w14:textId="382878AD" w:rsidR="006A0D84" w:rsidRPr="00D90680" w:rsidRDefault="006A0D84" w:rsidP="00C90898">
      <w:pPr>
        <w:rPr>
          <w:rFonts w:cs="Arial"/>
        </w:rPr>
      </w:pPr>
    </w:p>
    <w:p w14:paraId="4B457408" w14:textId="77777777" w:rsidR="00D22390" w:rsidRDefault="00D22390">
      <w:pPr>
        <w:widowControl/>
        <w:rPr>
          <w:rFonts w:cs="Arial"/>
          <w:b/>
        </w:rPr>
      </w:pPr>
      <w:bookmarkStart w:id="90" w:name="_Ref61344554"/>
      <w:r>
        <w:br w:type="page"/>
      </w:r>
    </w:p>
    <w:p w14:paraId="73116AB9" w14:textId="62BD3701" w:rsidR="00B301D9" w:rsidRPr="00D90680" w:rsidRDefault="00B301D9" w:rsidP="00B301D9">
      <w:pPr>
        <w:pStyle w:val="FSTableTitle"/>
      </w:pPr>
      <w:r w:rsidRPr="00D90680">
        <w:t xml:space="preserve">Table </w:t>
      </w:r>
      <w:fldSimple w:instr=" SEQ Table \* ARABIC ">
        <w:r w:rsidR="00164D8A">
          <w:rPr>
            <w:noProof/>
          </w:rPr>
          <w:t>5</w:t>
        </w:r>
      </w:fldSimple>
      <w:bookmarkEnd w:id="90"/>
      <w:r w:rsidRPr="00D90680">
        <w:t>. The number</w:t>
      </w:r>
      <w:r w:rsidR="00D22390">
        <w:t xml:space="preserve"> of foodborne outbreaks (2013-</w:t>
      </w:r>
      <w:r w:rsidRPr="00D90680">
        <w:t xml:space="preserve">2017) where </w:t>
      </w:r>
      <w:r w:rsidR="00C90898" w:rsidRPr="00D90680">
        <w:t>insufficient cooking was</w:t>
      </w:r>
      <w:r w:rsidRPr="00D90680">
        <w:t xml:space="preserve"> reported as</w:t>
      </w:r>
      <w:r w:rsidR="00C90898" w:rsidRPr="00D90680">
        <w:t xml:space="preserve"> a major contributing factor</w:t>
      </w:r>
      <w:r w:rsidRPr="00D90680">
        <w:t xml:space="preserve"> of </w:t>
      </w:r>
      <w:r w:rsidR="004F2009">
        <w:t>bacterial g</w:t>
      </w:r>
      <w:r w:rsidR="00C542D2">
        <w:t>rowth</w:t>
      </w:r>
      <w:r w:rsidR="00C542D2" w:rsidRPr="00D90680">
        <w:t xml:space="preserve"> in food prepared in bakery, commercial caterer, restaurant, or take-away settings</w:t>
      </w:r>
      <w:r w:rsidR="00C542D2">
        <w:t xml:space="preserve"> </w:t>
      </w:r>
      <w:r w:rsidR="00946F63">
        <w:t>(OzFoodNet, 2020)</w:t>
      </w:r>
      <w:r w:rsidRPr="00D90680">
        <w:t>.</w:t>
      </w:r>
    </w:p>
    <w:tbl>
      <w:tblPr>
        <w:tblW w:w="8961" w:type="dxa"/>
        <w:tblLook w:val="04A0" w:firstRow="1" w:lastRow="0" w:firstColumn="1" w:lastColumn="0" w:noHBand="0" w:noVBand="1"/>
      </w:tblPr>
      <w:tblGrid>
        <w:gridCol w:w="4914"/>
        <w:gridCol w:w="4047"/>
      </w:tblGrid>
      <w:tr w:rsidR="00281794" w:rsidRPr="00D90680" w14:paraId="5E125817" w14:textId="77777777" w:rsidTr="00281794">
        <w:trPr>
          <w:trHeight w:val="218"/>
        </w:trPr>
        <w:tc>
          <w:tcPr>
            <w:tcW w:w="4914" w:type="dxa"/>
            <w:tcBorders>
              <w:top w:val="nil"/>
              <w:left w:val="nil"/>
              <w:bottom w:val="single" w:sz="4" w:space="0" w:color="9BC2E6"/>
              <w:right w:val="nil"/>
            </w:tcBorders>
            <w:shd w:val="clear" w:color="DDEBF7" w:fill="DDEBF7"/>
            <w:noWrap/>
            <w:vAlign w:val="bottom"/>
            <w:hideMark/>
          </w:tcPr>
          <w:p w14:paraId="58C8B51E" w14:textId="7691AC47" w:rsidR="00281794" w:rsidRPr="00D90680" w:rsidRDefault="00281794" w:rsidP="006A0D84">
            <w:pPr>
              <w:widowControl/>
              <w:rPr>
                <w:rFonts w:cs="Arial"/>
                <w:bCs/>
                <w:szCs w:val="22"/>
                <w:lang w:eastAsia="en-GB" w:bidi="ar-SA"/>
              </w:rPr>
            </w:pPr>
            <w:r w:rsidRPr="00D90680">
              <w:rPr>
                <w:rFonts w:cs="Arial"/>
                <w:bCs/>
                <w:szCs w:val="22"/>
                <w:lang w:eastAsia="en-GB" w:bidi="ar-SA"/>
              </w:rPr>
              <w:t xml:space="preserve">The setting where the food was prepared, </w:t>
            </w:r>
            <w:r>
              <w:rPr>
                <w:rFonts w:cs="Arial"/>
                <w:bCs/>
                <w:szCs w:val="22"/>
                <w:lang w:eastAsia="en-GB" w:bidi="ar-SA"/>
              </w:rPr>
              <w:t>bacterial growth</w:t>
            </w:r>
            <w:r w:rsidRPr="00D90680">
              <w:rPr>
                <w:rFonts w:cs="Arial"/>
                <w:bCs/>
                <w:szCs w:val="22"/>
                <w:lang w:eastAsia="en-GB" w:bidi="ar-SA"/>
              </w:rPr>
              <w:t xml:space="preserve"> factor, and associated hazards.</w:t>
            </w:r>
          </w:p>
        </w:tc>
        <w:tc>
          <w:tcPr>
            <w:tcW w:w="4047" w:type="dxa"/>
            <w:tcBorders>
              <w:top w:val="nil"/>
              <w:left w:val="nil"/>
              <w:bottom w:val="single" w:sz="4" w:space="0" w:color="9BC2E6"/>
              <w:right w:val="nil"/>
            </w:tcBorders>
            <w:shd w:val="clear" w:color="DDEBF7" w:fill="DDEBF7"/>
            <w:noWrap/>
            <w:vAlign w:val="bottom"/>
            <w:hideMark/>
          </w:tcPr>
          <w:p w14:paraId="26D91252" w14:textId="6B5F80B6" w:rsidR="00281794" w:rsidRPr="00D90680" w:rsidRDefault="00281794" w:rsidP="00281794">
            <w:pPr>
              <w:widowControl/>
              <w:rPr>
                <w:rFonts w:cs="Arial"/>
                <w:bCs/>
                <w:szCs w:val="22"/>
                <w:lang w:eastAsia="en-GB" w:bidi="ar-SA"/>
              </w:rPr>
            </w:pPr>
            <w:r w:rsidRPr="00D90680">
              <w:rPr>
                <w:rFonts w:cs="Arial"/>
                <w:bCs/>
                <w:szCs w:val="22"/>
                <w:lang w:eastAsia="en-GB" w:bidi="ar-SA"/>
              </w:rPr>
              <w:t>Number of outbreaks where factor was reported</w:t>
            </w:r>
          </w:p>
        </w:tc>
      </w:tr>
      <w:tr w:rsidR="00281794" w:rsidRPr="00D90680" w14:paraId="44B3786E" w14:textId="77777777" w:rsidTr="00281794">
        <w:trPr>
          <w:trHeight w:val="218"/>
        </w:trPr>
        <w:tc>
          <w:tcPr>
            <w:tcW w:w="4914" w:type="dxa"/>
            <w:tcBorders>
              <w:top w:val="nil"/>
              <w:left w:val="nil"/>
              <w:bottom w:val="single" w:sz="4" w:space="0" w:color="9BC2E6"/>
              <w:right w:val="nil"/>
            </w:tcBorders>
            <w:shd w:val="clear" w:color="auto" w:fill="auto"/>
            <w:noWrap/>
            <w:vAlign w:val="bottom"/>
            <w:hideMark/>
          </w:tcPr>
          <w:p w14:paraId="00CA605F" w14:textId="77777777" w:rsidR="00281794" w:rsidRPr="00D90680" w:rsidRDefault="00281794" w:rsidP="006A0D84">
            <w:pPr>
              <w:widowControl/>
              <w:rPr>
                <w:rFonts w:cs="Arial"/>
                <w:b/>
                <w:bCs/>
                <w:szCs w:val="22"/>
                <w:lang w:eastAsia="en-GB" w:bidi="ar-SA"/>
              </w:rPr>
            </w:pPr>
            <w:r w:rsidRPr="00D90680">
              <w:rPr>
                <w:rFonts w:cs="Arial"/>
                <w:b/>
                <w:bCs/>
                <w:szCs w:val="22"/>
                <w:lang w:eastAsia="en-GB" w:bidi="ar-SA"/>
              </w:rPr>
              <w:t>Bakery</w:t>
            </w:r>
          </w:p>
        </w:tc>
        <w:tc>
          <w:tcPr>
            <w:tcW w:w="4047" w:type="dxa"/>
            <w:tcBorders>
              <w:top w:val="nil"/>
              <w:left w:val="nil"/>
              <w:bottom w:val="single" w:sz="4" w:space="0" w:color="9BC2E6"/>
              <w:right w:val="nil"/>
            </w:tcBorders>
            <w:shd w:val="clear" w:color="auto" w:fill="auto"/>
            <w:noWrap/>
            <w:vAlign w:val="bottom"/>
            <w:hideMark/>
          </w:tcPr>
          <w:p w14:paraId="6EDFD335" w14:textId="77777777" w:rsidR="00281794" w:rsidRPr="00D90680" w:rsidRDefault="00281794" w:rsidP="00281794">
            <w:pPr>
              <w:widowControl/>
              <w:jc w:val="right"/>
              <w:rPr>
                <w:rFonts w:cs="Arial"/>
                <w:b/>
                <w:bCs/>
                <w:szCs w:val="22"/>
                <w:lang w:eastAsia="en-GB" w:bidi="ar-SA"/>
              </w:rPr>
            </w:pPr>
          </w:p>
        </w:tc>
      </w:tr>
      <w:tr w:rsidR="00281794" w:rsidRPr="00D90680" w14:paraId="32FB94CA" w14:textId="77777777" w:rsidTr="00281794">
        <w:trPr>
          <w:trHeight w:val="218"/>
        </w:trPr>
        <w:tc>
          <w:tcPr>
            <w:tcW w:w="4914" w:type="dxa"/>
            <w:tcBorders>
              <w:top w:val="nil"/>
              <w:left w:val="nil"/>
              <w:bottom w:val="nil"/>
              <w:right w:val="nil"/>
            </w:tcBorders>
            <w:shd w:val="clear" w:color="auto" w:fill="auto"/>
            <w:noWrap/>
            <w:vAlign w:val="bottom"/>
            <w:hideMark/>
          </w:tcPr>
          <w:p w14:paraId="341FF837" w14:textId="77777777" w:rsidR="00281794" w:rsidRPr="00D90680" w:rsidRDefault="00281794" w:rsidP="006A0D84">
            <w:pPr>
              <w:widowControl/>
              <w:ind w:firstLineChars="100" w:firstLine="220"/>
              <w:rPr>
                <w:rFonts w:cs="Arial"/>
                <w:b/>
                <w:bCs/>
                <w:szCs w:val="22"/>
                <w:lang w:eastAsia="en-GB" w:bidi="ar-SA"/>
              </w:rPr>
            </w:pPr>
            <w:r w:rsidRPr="00D90680">
              <w:rPr>
                <w:rFonts w:cs="Arial"/>
                <w:b/>
                <w:bCs/>
                <w:szCs w:val="22"/>
                <w:lang w:eastAsia="en-GB" w:bidi="ar-SA"/>
              </w:rPr>
              <w:t>Insufficient cooking</w:t>
            </w:r>
          </w:p>
        </w:tc>
        <w:tc>
          <w:tcPr>
            <w:tcW w:w="4047" w:type="dxa"/>
            <w:tcBorders>
              <w:top w:val="nil"/>
              <w:left w:val="nil"/>
              <w:bottom w:val="nil"/>
              <w:right w:val="nil"/>
            </w:tcBorders>
            <w:shd w:val="clear" w:color="auto" w:fill="auto"/>
            <w:noWrap/>
            <w:vAlign w:val="bottom"/>
            <w:hideMark/>
          </w:tcPr>
          <w:p w14:paraId="4982312B" w14:textId="77777777" w:rsidR="00281794" w:rsidRPr="00D90680" w:rsidRDefault="00281794" w:rsidP="00281794">
            <w:pPr>
              <w:widowControl/>
              <w:jc w:val="right"/>
              <w:rPr>
                <w:rFonts w:cs="Arial"/>
                <w:b/>
                <w:bCs/>
                <w:szCs w:val="22"/>
                <w:lang w:eastAsia="en-GB" w:bidi="ar-SA"/>
              </w:rPr>
            </w:pPr>
            <w:r w:rsidRPr="00D90680">
              <w:rPr>
                <w:rFonts w:cs="Arial"/>
                <w:b/>
                <w:bCs/>
                <w:szCs w:val="22"/>
                <w:lang w:eastAsia="en-GB" w:bidi="ar-SA"/>
              </w:rPr>
              <w:t>5</w:t>
            </w:r>
          </w:p>
        </w:tc>
      </w:tr>
      <w:tr w:rsidR="00281794" w:rsidRPr="00D90680" w14:paraId="77F6B667" w14:textId="77777777" w:rsidTr="00281794">
        <w:trPr>
          <w:trHeight w:val="218"/>
        </w:trPr>
        <w:tc>
          <w:tcPr>
            <w:tcW w:w="4914" w:type="dxa"/>
            <w:tcBorders>
              <w:top w:val="nil"/>
              <w:left w:val="nil"/>
              <w:bottom w:val="nil"/>
              <w:right w:val="nil"/>
            </w:tcBorders>
            <w:shd w:val="clear" w:color="auto" w:fill="auto"/>
            <w:noWrap/>
            <w:vAlign w:val="bottom"/>
            <w:hideMark/>
          </w:tcPr>
          <w:p w14:paraId="7887DE59" w14:textId="6AAEFF56" w:rsidR="00281794" w:rsidRPr="004F2009" w:rsidRDefault="00281794" w:rsidP="006A0D84">
            <w:pPr>
              <w:widowControl/>
              <w:ind w:firstLineChars="200" w:firstLine="440"/>
              <w:rPr>
                <w:rFonts w:cs="Arial"/>
                <w:i/>
                <w:szCs w:val="22"/>
                <w:lang w:eastAsia="en-GB" w:bidi="ar-SA"/>
              </w:rPr>
            </w:pPr>
            <w:r w:rsidRPr="004F2009">
              <w:rPr>
                <w:rFonts w:cs="Arial"/>
                <w:i/>
                <w:szCs w:val="22"/>
                <w:lang w:eastAsia="en-GB" w:bidi="ar-SA"/>
              </w:rPr>
              <w:t>Salmonella</w:t>
            </w:r>
          </w:p>
        </w:tc>
        <w:tc>
          <w:tcPr>
            <w:tcW w:w="4047" w:type="dxa"/>
            <w:tcBorders>
              <w:top w:val="nil"/>
              <w:left w:val="nil"/>
              <w:bottom w:val="nil"/>
              <w:right w:val="nil"/>
            </w:tcBorders>
            <w:shd w:val="clear" w:color="auto" w:fill="auto"/>
            <w:noWrap/>
            <w:vAlign w:val="bottom"/>
            <w:hideMark/>
          </w:tcPr>
          <w:p w14:paraId="0F69FBCA"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5</w:t>
            </w:r>
          </w:p>
        </w:tc>
      </w:tr>
      <w:tr w:rsidR="00281794" w:rsidRPr="00D90680" w14:paraId="11662CE1" w14:textId="77777777" w:rsidTr="00281794">
        <w:trPr>
          <w:trHeight w:val="218"/>
        </w:trPr>
        <w:tc>
          <w:tcPr>
            <w:tcW w:w="4914" w:type="dxa"/>
            <w:tcBorders>
              <w:top w:val="nil"/>
              <w:left w:val="nil"/>
              <w:bottom w:val="single" w:sz="4" w:space="0" w:color="9BC2E6"/>
              <w:right w:val="nil"/>
            </w:tcBorders>
            <w:shd w:val="clear" w:color="auto" w:fill="auto"/>
            <w:noWrap/>
            <w:vAlign w:val="bottom"/>
            <w:hideMark/>
          </w:tcPr>
          <w:p w14:paraId="4EC07A23" w14:textId="77777777" w:rsidR="00281794" w:rsidRPr="00D90680" w:rsidRDefault="00281794" w:rsidP="006A0D84">
            <w:pPr>
              <w:widowControl/>
              <w:rPr>
                <w:rFonts w:cs="Arial"/>
                <w:b/>
                <w:bCs/>
                <w:szCs w:val="22"/>
                <w:lang w:eastAsia="en-GB" w:bidi="ar-SA"/>
              </w:rPr>
            </w:pPr>
            <w:r w:rsidRPr="00D90680">
              <w:rPr>
                <w:rFonts w:cs="Arial"/>
                <w:b/>
                <w:bCs/>
                <w:szCs w:val="22"/>
                <w:lang w:eastAsia="en-GB" w:bidi="ar-SA"/>
              </w:rPr>
              <w:t>Commercial caterer</w:t>
            </w:r>
          </w:p>
        </w:tc>
        <w:tc>
          <w:tcPr>
            <w:tcW w:w="4047" w:type="dxa"/>
            <w:tcBorders>
              <w:top w:val="nil"/>
              <w:left w:val="nil"/>
              <w:bottom w:val="single" w:sz="4" w:space="0" w:color="9BC2E6"/>
              <w:right w:val="nil"/>
            </w:tcBorders>
            <w:shd w:val="clear" w:color="auto" w:fill="auto"/>
            <w:noWrap/>
            <w:vAlign w:val="bottom"/>
            <w:hideMark/>
          </w:tcPr>
          <w:p w14:paraId="491A8022" w14:textId="77777777" w:rsidR="00281794" w:rsidRPr="00D90680" w:rsidRDefault="00281794" w:rsidP="00281794">
            <w:pPr>
              <w:widowControl/>
              <w:jc w:val="right"/>
              <w:rPr>
                <w:rFonts w:cs="Arial"/>
                <w:b/>
                <w:bCs/>
                <w:szCs w:val="22"/>
                <w:lang w:eastAsia="en-GB" w:bidi="ar-SA"/>
              </w:rPr>
            </w:pPr>
          </w:p>
        </w:tc>
      </w:tr>
      <w:tr w:rsidR="00281794" w:rsidRPr="00D90680" w14:paraId="4118FC99" w14:textId="77777777" w:rsidTr="00281794">
        <w:trPr>
          <w:trHeight w:val="218"/>
        </w:trPr>
        <w:tc>
          <w:tcPr>
            <w:tcW w:w="4914" w:type="dxa"/>
            <w:tcBorders>
              <w:top w:val="nil"/>
              <w:left w:val="nil"/>
              <w:bottom w:val="nil"/>
              <w:right w:val="nil"/>
            </w:tcBorders>
            <w:shd w:val="clear" w:color="auto" w:fill="auto"/>
            <w:noWrap/>
            <w:vAlign w:val="bottom"/>
            <w:hideMark/>
          </w:tcPr>
          <w:p w14:paraId="17D47AC6" w14:textId="77777777" w:rsidR="00281794" w:rsidRPr="00D90680" w:rsidRDefault="00281794" w:rsidP="006A0D84">
            <w:pPr>
              <w:widowControl/>
              <w:ind w:firstLineChars="100" w:firstLine="220"/>
              <w:rPr>
                <w:rFonts w:cs="Arial"/>
                <w:b/>
                <w:bCs/>
                <w:szCs w:val="22"/>
                <w:lang w:eastAsia="en-GB" w:bidi="ar-SA"/>
              </w:rPr>
            </w:pPr>
            <w:r w:rsidRPr="00D90680">
              <w:rPr>
                <w:rFonts w:cs="Arial"/>
                <w:b/>
                <w:bCs/>
                <w:szCs w:val="22"/>
                <w:lang w:eastAsia="en-GB" w:bidi="ar-SA"/>
              </w:rPr>
              <w:t>Insufficient cooking</w:t>
            </w:r>
          </w:p>
        </w:tc>
        <w:tc>
          <w:tcPr>
            <w:tcW w:w="4047" w:type="dxa"/>
            <w:tcBorders>
              <w:top w:val="nil"/>
              <w:left w:val="nil"/>
              <w:bottom w:val="nil"/>
              <w:right w:val="nil"/>
            </w:tcBorders>
            <w:shd w:val="clear" w:color="auto" w:fill="auto"/>
            <w:noWrap/>
            <w:vAlign w:val="bottom"/>
            <w:hideMark/>
          </w:tcPr>
          <w:p w14:paraId="4D76B8E6" w14:textId="77777777" w:rsidR="00281794" w:rsidRPr="00D90680" w:rsidRDefault="00281794" w:rsidP="00281794">
            <w:pPr>
              <w:widowControl/>
              <w:jc w:val="right"/>
              <w:rPr>
                <w:rFonts w:cs="Arial"/>
                <w:b/>
                <w:bCs/>
                <w:szCs w:val="22"/>
                <w:lang w:eastAsia="en-GB" w:bidi="ar-SA"/>
              </w:rPr>
            </w:pPr>
            <w:r w:rsidRPr="00D90680">
              <w:rPr>
                <w:rFonts w:cs="Arial"/>
                <w:b/>
                <w:bCs/>
                <w:szCs w:val="22"/>
                <w:lang w:eastAsia="en-GB" w:bidi="ar-SA"/>
              </w:rPr>
              <w:t>6</w:t>
            </w:r>
          </w:p>
        </w:tc>
      </w:tr>
      <w:tr w:rsidR="00281794" w:rsidRPr="00D90680" w14:paraId="4BB4CAB8" w14:textId="77777777" w:rsidTr="00281794">
        <w:trPr>
          <w:trHeight w:val="218"/>
        </w:trPr>
        <w:tc>
          <w:tcPr>
            <w:tcW w:w="4914" w:type="dxa"/>
            <w:tcBorders>
              <w:top w:val="nil"/>
              <w:left w:val="nil"/>
              <w:bottom w:val="nil"/>
              <w:right w:val="nil"/>
            </w:tcBorders>
            <w:shd w:val="clear" w:color="auto" w:fill="auto"/>
            <w:noWrap/>
            <w:vAlign w:val="bottom"/>
            <w:hideMark/>
          </w:tcPr>
          <w:p w14:paraId="769F46E8" w14:textId="77777777" w:rsidR="00281794" w:rsidRPr="00CF6753" w:rsidRDefault="00281794" w:rsidP="006A0D84">
            <w:pPr>
              <w:widowControl/>
              <w:ind w:firstLineChars="200" w:firstLine="440"/>
              <w:rPr>
                <w:rFonts w:cs="Arial"/>
                <w:i/>
                <w:szCs w:val="22"/>
                <w:lang w:eastAsia="en-GB" w:bidi="ar-SA"/>
              </w:rPr>
            </w:pPr>
            <w:r w:rsidRPr="00CF6753">
              <w:rPr>
                <w:rFonts w:cs="Arial"/>
                <w:i/>
                <w:szCs w:val="22"/>
                <w:lang w:eastAsia="en-GB" w:bidi="ar-SA"/>
              </w:rPr>
              <w:t>Campylobacter</w:t>
            </w:r>
          </w:p>
        </w:tc>
        <w:tc>
          <w:tcPr>
            <w:tcW w:w="4047" w:type="dxa"/>
            <w:tcBorders>
              <w:top w:val="nil"/>
              <w:left w:val="nil"/>
              <w:bottom w:val="nil"/>
              <w:right w:val="nil"/>
            </w:tcBorders>
            <w:shd w:val="clear" w:color="auto" w:fill="auto"/>
            <w:noWrap/>
            <w:vAlign w:val="bottom"/>
            <w:hideMark/>
          </w:tcPr>
          <w:p w14:paraId="57701D81"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2</w:t>
            </w:r>
          </w:p>
        </w:tc>
      </w:tr>
      <w:tr w:rsidR="00281794" w:rsidRPr="00D90680" w14:paraId="5160AA51" w14:textId="77777777" w:rsidTr="00281794">
        <w:trPr>
          <w:trHeight w:val="218"/>
        </w:trPr>
        <w:tc>
          <w:tcPr>
            <w:tcW w:w="4914" w:type="dxa"/>
            <w:tcBorders>
              <w:top w:val="nil"/>
              <w:left w:val="nil"/>
              <w:bottom w:val="nil"/>
              <w:right w:val="nil"/>
            </w:tcBorders>
            <w:shd w:val="clear" w:color="auto" w:fill="auto"/>
            <w:noWrap/>
            <w:vAlign w:val="bottom"/>
            <w:hideMark/>
          </w:tcPr>
          <w:p w14:paraId="71D1C923" w14:textId="370CE591" w:rsidR="00281794" w:rsidRPr="004F2009" w:rsidRDefault="00281794" w:rsidP="006A0D84">
            <w:pPr>
              <w:widowControl/>
              <w:ind w:firstLineChars="200" w:firstLine="440"/>
              <w:rPr>
                <w:rFonts w:cs="Arial"/>
                <w:i/>
                <w:szCs w:val="22"/>
                <w:lang w:eastAsia="en-GB" w:bidi="ar-SA"/>
              </w:rPr>
            </w:pPr>
            <w:r w:rsidRPr="004F2009">
              <w:rPr>
                <w:rFonts w:cs="Arial"/>
                <w:i/>
                <w:szCs w:val="22"/>
                <w:lang w:eastAsia="en-GB" w:bidi="ar-SA"/>
              </w:rPr>
              <w:t>Salmonella</w:t>
            </w:r>
          </w:p>
        </w:tc>
        <w:tc>
          <w:tcPr>
            <w:tcW w:w="4047" w:type="dxa"/>
            <w:tcBorders>
              <w:top w:val="nil"/>
              <w:left w:val="nil"/>
              <w:bottom w:val="nil"/>
              <w:right w:val="nil"/>
            </w:tcBorders>
            <w:shd w:val="clear" w:color="auto" w:fill="auto"/>
            <w:noWrap/>
            <w:vAlign w:val="bottom"/>
            <w:hideMark/>
          </w:tcPr>
          <w:p w14:paraId="181E41D2"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3</w:t>
            </w:r>
          </w:p>
        </w:tc>
      </w:tr>
      <w:tr w:rsidR="00281794" w:rsidRPr="00D90680" w14:paraId="7D2ED8C6" w14:textId="77777777" w:rsidTr="00281794">
        <w:trPr>
          <w:trHeight w:val="218"/>
        </w:trPr>
        <w:tc>
          <w:tcPr>
            <w:tcW w:w="4914" w:type="dxa"/>
            <w:tcBorders>
              <w:top w:val="nil"/>
              <w:left w:val="nil"/>
              <w:bottom w:val="nil"/>
              <w:right w:val="nil"/>
            </w:tcBorders>
            <w:shd w:val="clear" w:color="auto" w:fill="auto"/>
            <w:noWrap/>
            <w:vAlign w:val="bottom"/>
            <w:hideMark/>
          </w:tcPr>
          <w:p w14:paraId="0472CB68" w14:textId="77777777" w:rsidR="00281794" w:rsidRPr="00D90680" w:rsidRDefault="00281794" w:rsidP="006A0D84">
            <w:pPr>
              <w:widowControl/>
              <w:ind w:firstLineChars="200" w:firstLine="440"/>
              <w:rPr>
                <w:rFonts w:cs="Arial"/>
                <w:szCs w:val="22"/>
                <w:lang w:eastAsia="en-GB" w:bidi="ar-SA"/>
              </w:rPr>
            </w:pPr>
            <w:r w:rsidRPr="00D90680">
              <w:rPr>
                <w:rFonts w:cs="Arial"/>
                <w:szCs w:val="22"/>
                <w:lang w:eastAsia="en-GB" w:bidi="ar-SA"/>
              </w:rPr>
              <w:t>Unknown</w:t>
            </w:r>
          </w:p>
        </w:tc>
        <w:tc>
          <w:tcPr>
            <w:tcW w:w="4047" w:type="dxa"/>
            <w:tcBorders>
              <w:top w:val="nil"/>
              <w:left w:val="nil"/>
              <w:bottom w:val="nil"/>
              <w:right w:val="nil"/>
            </w:tcBorders>
            <w:shd w:val="clear" w:color="auto" w:fill="auto"/>
            <w:noWrap/>
            <w:vAlign w:val="bottom"/>
            <w:hideMark/>
          </w:tcPr>
          <w:p w14:paraId="42F2106D"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1</w:t>
            </w:r>
          </w:p>
        </w:tc>
      </w:tr>
      <w:tr w:rsidR="00281794" w:rsidRPr="00D90680" w14:paraId="1491B16C" w14:textId="77777777" w:rsidTr="00281794">
        <w:trPr>
          <w:trHeight w:val="218"/>
        </w:trPr>
        <w:tc>
          <w:tcPr>
            <w:tcW w:w="4914" w:type="dxa"/>
            <w:tcBorders>
              <w:top w:val="nil"/>
              <w:left w:val="nil"/>
              <w:bottom w:val="single" w:sz="4" w:space="0" w:color="9BC2E6"/>
              <w:right w:val="nil"/>
            </w:tcBorders>
            <w:shd w:val="clear" w:color="auto" w:fill="auto"/>
            <w:noWrap/>
            <w:vAlign w:val="bottom"/>
            <w:hideMark/>
          </w:tcPr>
          <w:p w14:paraId="093F1AFF" w14:textId="77777777" w:rsidR="00281794" w:rsidRPr="00D90680" w:rsidRDefault="00281794" w:rsidP="006A0D84">
            <w:pPr>
              <w:widowControl/>
              <w:rPr>
                <w:rFonts w:cs="Arial"/>
                <w:b/>
                <w:bCs/>
                <w:szCs w:val="22"/>
                <w:lang w:eastAsia="en-GB" w:bidi="ar-SA"/>
              </w:rPr>
            </w:pPr>
            <w:r w:rsidRPr="00D90680">
              <w:rPr>
                <w:rFonts w:cs="Arial"/>
                <w:b/>
                <w:bCs/>
                <w:szCs w:val="22"/>
                <w:lang w:eastAsia="en-GB" w:bidi="ar-SA"/>
              </w:rPr>
              <w:t>Restaurant</w:t>
            </w:r>
          </w:p>
        </w:tc>
        <w:tc>
          <w:tcPr>
            <w:tcW w:w="4047" w:type="dxa"/>
            <w:tcBorders>
              <w:top w:val="nil"/>
              <w:left w:val="nil"/>
              <w:bottom w:val="single" w:sz="4" w:space="0" w:color="9BC2E6"/>
              <w:right w:val="nil"/>
            </w:tcBorders>
            <w:shd w:val="clear" w:color="auto" w:fill="auto"/>
            <w:noWrap/>
            <w:vAlign w:val="bottom"/>
            <w:hideMark/>
          </w:tcPr>
          <w:p w14:paraId="54FB4DE0" w14:textId="77777777" w:rsidR="00281794" w:rsidRPr="00D90680" w:rsidRDefault="00281794" w:rsidP="00281794">
            <w:pPr>
              <w:widowControl/>
              <w:jc w:val="right"/>
              <w:rPr>
                <w:rFonts w:cs="Arial"/>
                <w:b/>
                <w:bCs/>
                <w:szCs w:val="22"/>
                <w:lang w:eastAsia="en-GB" w:bidi="ar-SA"/>
              </w:rPr>
            </w:pPr>
          </w:p>
        </w:tc>
      </w:tr>
      <w:tr w:rsidR="00281794" w:rsidRPr="00D90680" w14:paraId="50E0F9BB" w14:textId="77777777" w:rsidTr="00281794">
        <w:trPr>
          <w:trHeight w:val="218"/>
        </w:trPr>
        <w:tc>
          <w:tcPr>
            <w:tcW w:w="4914" w:type="dxa"/>
            <w:tcBorders>
              <w:top w:val="nil"/>
              <w:left w:val="nil"/>
              <w:bottom w:val="nil"/>
              <w:right w:val="nil"/>
            </w:tcBorders>
            <w:shd w:val="clear" w:color="auto" w:fill="auto"/>
            <w:noWrap/>
            <w:vAlign w:val="bottom"/>
            <w:hideMark/>
          </w:tcPr>
          <w:p w14:paraId="345029A4" w14:textId="77777777" w:rsidR="00281794" w:rsidRPr="00D90680" w:rsidRDefault="00281794" w:rsidP="006A0D84">
            <w:pPr>
              <w:widowControl/>
              <w:ind w:firstLineChars="100" w:firstLine="220"/>
              <w:rPr>
                <w:rFonts w:cs="Arial"/>
                <w:b/>
                <w:bCs/>
                <w:szCs w:val="22"/>
                <w:lang w:eastAsia="en-GB" w:bidi="ar-SA"/>
              </w:rPr>
            </w:pPr>
            <w:r w:rsidRPr="00D90680">
              <w:rPr>
                <w:rFonts w:cs="Arial"/>
                <w:b/>
                <w:bCs/>
                <w:szCs w:val="22"/>
                <w:lang w:eastAsia="en-GB" w:bidi="ar-SA"/>
              </w:rPr>
              <w:t>Insufficient cooking</w:t>
            </w:r>
          </w:p>
        </w:tc>
        <w:tc>
          <w:tcPr>
            <w:tcW w:w="4047" w:type="dxa"/>
            <w:tcBorders>
              <w:top w:val="nil"/>
              <w:left w:val="nil"/>
              <w:bottom w:val="nil"/>
              <w:right w:val="nil"/>
            </w:tcBorders>
            <w:shd w:val="clear" w:color="auto" w:fill="auto"/>
            <w:noWrap/>
            <w:vAlign w:val="bottom"/>
            <w:hideMark/>
          </w:tcPr>
          <w:p w14:paraId="025A5545" w14:textId="77777777" w:rsidR="00281794" w:rsidRPr="00D90680" w:rsidRDefault="00281794" w:rsidP="00281794">
            <w:pPr>
              <w:widowControl/>
              <w:jc w:val="right"/>
              <w:rPr>
                <w:rFonts w:cs="Arial"/>
                <w:b/>
                <w:bCs/>
                <w:szCs w:val="22"/>
                <w:lang w:eastAsia="en-GB" w:bidi="ar-SA"/>
              </w:rPr>
            </w:pPr>
            <w:r w:rsidRPr="00D90680">
              <w:rPr>
                <w:rFonts w:cs="Arial"/>
                <w:b/>
                <w:bCs/>
                <w:szCs w:val="22"/>
                <w:lang w:eastAsia="en-GB" w:bidi="ar-SA"/>
              </w:rPr>
              <w:t>50</w:t>
            </w:r>
          </w:p>
        </w:tc>
      </w:tr>
      <w:tr w:rsidR="00281794" w:rsidRPr="00D90680" w14:paraId="18CBB8E4" w14:textId="77777777" w:rsidTr="00281794">
        <w:trPr>
          <w:trHeight w:val="218"/>
        </w:trPr>
        <w:tc>
          <w:tcPr>
            <w:tcW w:w="4914" w:type="dxa"/>
            <w:tcBorders>
              <w:top w:val="nil"/>
              <w:left w:val="nil"/>
              <w:bottom w:val="nil"/>
              <w:right w:val="nil"/>
            </w:tcBorders>
            <w:shd w:val="clear" w:color="auto" w:fill="auto"/>
            <w:noWrap/>
            <w:vAlign w:val="bottom"/>
            <w:hideMark/>
          </w:tcPr>
          <w:p w14:paraId="61D96E65" w14:textId="77777777" w:rsidR="00281794" w:rsidRPr="00CF6753" w:rsidRDefault="00281794" w:rsidP="006A0D84">
            <w:pPr>
              <w:widowControl/>
              <w:ind w:firstLineChars="200" w:firstLine="440"/>
              <w:rPr>
                <w:rFonts w:cs="Arial"/>
                <w:i/>
                <w:szCs w:val="22"/>
                <w:lang w:eastAsia="en-GB" w:bidi="ar-SA"/>
              </w:rPr>
            </w:pPr>
            <w:r w:rsidRPr="00CF6753">
              <w:rPr>
                <w:rFonts w:cs="Arial"/>
                <w:i/>
                <w:szCs w:val="22"/>
                <w:lang w:eastAsia="en-GB" w:bidi="ar-SA"/>
              </w:rPr>
              <w:t>Campylobacter</w:t>
            </w:r>
          </w:p>
        </w:tc>
        <w:tc>
          <w:tcPr>
            <w:tcW w:w="4047" w:type="dxa"/>
            <w:tcBorders>
              <w:top w:val="nil"/>
              <w:left w:val="nil"/>
              <w:bottom w:val="nil"/>
              <w:right w:val="nil"/>
            </w:tcBorders>
            <w:shd w:val="clear" w:color="auto" w:fill="auto"/>
            <w:noWrap/>
            <w:vAlign w:val="bottom"/>
            <w:hideMark/>
          </w:tcPr>
          <w:p w14:paraId="6D6D155F"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5</w:t>
            </w:r>
          </w:p>
        </w:tc>
      </w:tr>
      <w:tr w:rsidR="00281794" w:rsidRPr="00D90680" w14:paraId="587F16B8" w14:textId="77777777" w:rsidTr="00281794">
        <w:trPr>
          <w:trHeight w:val="218"/>
        </w:trPr>
        <w:tc>
          <w:tcPr>
            <w:tcW w:w="4914" w:type="dxa"/>
            <w:tcBorders>
              <w:top w:val="nil"/>
              <w:left w:val="nil"/>
              <w:bottom w:val="nil"/>
              <w:right w:val="nil"/>
            </w:tcBorders>
            <w:shd w:val="clear" w:color="auto" w:fill="auto"/>
            <w:noWrap/>
            <w:vAlign w:val="bottom"/>
            <w:hideMark/>
          </w:tcPr>
          <w:p w14:paraId="5A80C66A" w14:textId="77777777" w:rsidR="00281794" w:rsidRPr="00D90680" w:rsidRDefault="00281794" w:rsidP="006A0D84">
            <w:pPr>
              <w:widowControl/>
              <w:ind w:firstLineChars="200" w:firstLine="440"/>
              <w:rPr>
                <w:rFonts w:cs="Arial"/>
                <w:szCs w:val="22"/>
                <w:lang w:eastAsia="en-GB" w:bidi="ar-SA"/>
              </w:rPr>
            </w:pPr>
            <w:r w:rsidRPr="00D90680">
              <w:rPr>
                <w:rFonts w:cs="Arial"/>
                <w:szCs w:val="22"/>
                <w:lang w:eastAsia="en-GB" w:bidi="ar-SA"/>
              </w:rPr>
              <w:t>Norovirus</w:t>
            </w:r>
          </w:p>
        </w:tc>
        <w:tc>
          <w:tcPr>
            <w:tcW w:w="4047" w:type="dxa"/>
            <w:tcBorders>
              <w:top w:val="nil"/>
              <w:left w:val="nil"/>
              <w:bottom w:val="nil"/>
              <w:right w:val="nil"/>
            </w:tcBorders>
            <w:shd w:val="clear" w:color="auto" w:fill="auto"/>
            <w:noWrap/>
            <w:vAlign w:val="bottom"/>
            <w:hideMark/>
          </w:tcPr>
          <w:p w14:paraId="1948A435"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1</w:t>
            </w:r>
          </w:p>
        </w:tc>
      </w:tr>
      <w:tr w:rsidR="00281794" w:rsidRPr="00D90680" w14:paraId="2DEB6E46" w14:textId="77777777" w:rsidTr="00281794">
        <w:trPr>
          <w:trHeight w:val="218"/>
        </w:trPr>
        <w:tc>
          <w:tcPr>
            <w:tcW w:w="4914" w:type="dxa"/>
            <w:tcBorders>
              <w:top w:val="nil"/>
              <w:left w:val="nil"/>
              <w:bottom w:val="nil"/>
              <w:right w:val="nil"/>
            </w:tcBorders>
            <w:shd w:val="clear" w:color="auto" w:fill="auto"/>
            <w:noWrap/>
            <w:vAlign w:val="bottom"/>
            <w:hideMark/>
          </w:tcPr>
          <w:p w14:paraId="1E9766B7" w14:textId="6C467532" w:rsidR="00281794" w:rsidRPr="004F2009" w:rsidRDefault="00281794" w:rsidP="006A0D84">
            <w:pPr>
              <w:widowControl/>
              <w:ind w:firstLineChars="200" w:firstLine="440"/>
              <w:rPr>
                <w:rFonts w:cs="Arial"/>
                <w:i/>
                <w:szCs w:val="22"/>
                <w:lang w:eastAsia="en-GB" w:bidi="ar-SA"/>
              </w:rPr>
            </w:pPr>
            <w:r w:rsidRPr="004F2009">
              <w:rPr>
                <w:rFonts w:cs="Arial"/>
                <w:i/>
                <w:szCs w:val="22"/>
                <w:lang w:eastAsia="en-GB" w:bidi="ar-SA"/>
              </w:rPr>
              <w:t>Salmonella</w:t>
            </w:r>
          </w:p>
        </w:tc>
        <w:tc>
          <w:tcPr>
            <w:tcW w:w="4047" w:type="dxa"/>
            <w:tcBorders>
              <w:top w:val="nil"/>
              <w:left w:val="nil"/>
              <w:bottom w:val="nil"/>
              <w:right w:val="nil"/>
            </w:tcBorders>
            <w:shd w:val="clear" w:color="auto" w:fill="auto"/>
            <w:noWrap/>
            <w:vAlign w:val="bottom"/>
            <w:hideMark/>
          </w:tcPr>
          <w:p w14:paraId="314C341A"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41</w:t>
            </w:r>
          </w:p>
        </w:tc>
      </w:tr>
      <w:tr w:rsidR="00281794" w:rsidRPr="00D90680" w14:paraId="6A8921D6" w14:textId="77777777" w:rsidTr="00281794">
        <w:trPr>
          <w:trHeight w:val="218"/>
        </w:trPr>
        <w:tc>
          <w:tcPr>
            <w:tcW w:w="4914" w:type="dxa"/>
            <w:tcBorders>
              <w:top w:val="nil"/>
              <w:left w:val="nil"/>
              <w:bottom w:val="nil"/>
              <w:right w:val="nil"/>
            </w:tcBorders>
            <w:shd w:val="clear" w:color="auto" w:fill="auto"/>
            <w:noWrap/>
            <w:vAlign w:val="bottom"/>
            <w:hideMark/>
          </w:tcPr>
          <w:p w14:paraId="3BF23A03" w14:textId="77777777" w:rsidR="00281794" w:rsidRPr="00D90680" w:rsidRDefault="00281794" w:rsidP="006A0D84">
            <w:pPr>
              <w:widowControl/>
              <w:ind w:firstLineChars="200" w:firstLine="440"/>
              <w:rPr>
                <w:rFonts w:cs="Arial"/>
                <w:szCs w:val="22"/>
                <w:lang w:eastAsia="en-GB" w:bidi="ar-SA"/>
              </w:rPr>
            </w:pPr>
            <w:r w:rsidRPr="00D90680">
              <w:rPr>
                <w:rFonts w:cs="Arial"/>
                <w:szCs w:val="22"/>
                <w:lang w:eastAsia="en-GB" w:bidi="ar-SA"/>
              </w:rPr>
              <w:t>Unknown</w:t>
            </w:r>
          </w:p>
        </w:tc>
        <w:tc>
          <w:tcPr>
            <w:tcW w:w="4047" w:type="dxa"/>
            <w:tcBorders>
              <w:top w:val="nil"/>
              <w:left w:val="nil"/>
              <w:bottom w:val="nil"/>
              <w:right w:val="nil"/>
            </w:tcBorders>
            <w:shd w:val="clear" w:color="auto" w:fill="auto"/>
            <w:noWrap/>
            <w:vAlign w:val="bottom"/>
            <w:hideMark/>
          </w:tcPr>
          <w:p w14:paraId="56A862F9"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3</w:t>
            </w:r>
          </w:p>
        </w:tc>
      </w:tr>
      <w:tr w:rsidR="00281794" w:rsidRPr="00D90680" w14:paraId="5F6C35D4" w14:textId="77777777" w:rsidTr="00281794">
        <w:trPr>
          <w:trHeight w:val="218"/>
        </w:trPr>
        <w:tc>
          <w:tcPr>
            <w:tcW w:w="4914" w:type="dxa"/>
            <w:tcBorders>
              <w:top w:val="nil"/>
              <w:left w:val="nil"/>
              <w:bottom w:val="single" w:sz="4" w:space="0" w:color="9BC2E6"/>
              <w:right w:val="nil"/>
            </w:tcBorders>
            <w:shd w:val="clear" w:color="auto" w:fill="auto"/>
            <w:noWrap/>
            <w:vAlign w:val="bottom"/>
            <w:hideMark/>
          </w:tcPr>
          <w:p w14:paraId="29E3F133" w14:textId="77777777" w:rsidR="00281794" w:rsidRPr="00D90680" w:rsidRDefault="00281794" w:rsidP="006A0D84">
            <w:pPr>
              <w:widowControl/>
              <w:rPr>
                <w:rFonts w:cs="Arial"/>
                <w:b/>
                <w:bCs/>
                <w:szCs w:val="22"/>
                <w:lang w:eastAsia="en-GB" w:bidi="ar-SA"/>
              </w:rPr>
            </w:pPr>
            <w:r w:rsidRPr="00D90680">
              <w:rPr>
                <w:rFonts w:cs="Arial"/>
                <w:b/>
                <w:bCs/>
                <w:szCs w:val="22"/>
                <w:lang w:eastAsia="en-GB" w:bidi="ar-SA"/>
              </w:rPr>
              <w:t>Take-away</w:t>
            </w:r>
          </w:p>
        </w:tc>
        <w:tc>
          <w:tcPr>
            <w:tcW w:w="4047" w:type="dxa"/>
            <w:tcBorders>
              <w:top w:val="nil"/>
              <w:left w:val="nil"/>
              <w:bottom w:val="single" w:sz="4" w:space="0" w:color="9BC2E6"/>
              <w:right w:val="nil"/>
            </w:tcBorders>
            <w:shd w:val="clear" w:color="auto" w:fill="auto"/>
            <w:noWrap/>
            <w:vAlign w:val="bottom"/>
            <w:hideMark/>
          </w:tcPr>
          <w:p w14:paraId="28A8FEEE" w14:textId="77777777" w:rsidR="00281794" w:rsidRPr="00D90680" w:rsidRDefault="00281794" w:rsidP="00281794">
            <w:pPr>
              <w:widowControl/>
              <w:jc w:val="right"/>
              <w:rPr>
                <w:rFonts w:cs="Arial"/>
                <w:b/>
                <w:bCs/>
                <w:szCs w:val="22"/>
                <w:lang w:eastAsia="en-GB" w:bidi="ar-SA"/>
              </w:rPr>
            </w:pPr>
          </w:p>
        </w:tc>
      </w:tr>
      <w:tr w:rsidR="00281794" w:rsidRPr="00D90680" w14:paraId="013F3B11" w14:textId="77777777" w:rsidTr="00281794">
        <w:trPr>
          <w:trHeight w:val="218"/>
        </w:trPr>
        <w:tc>
          <w:tcPr>
            <w:tcW w:w="4914" w:type="dxa"/>
            <w:tcBorders>
              <w:top w:val="nil"/>
              <w:left w:val="nil"/>
              <w:bottom w:val="nil"/>
              <w:right w:val="nil"/>
            </w:tcBorders>
            <w:shd w:val="clear" w:color="auto" w:fill="auto"/>
            <w:noWrap/>
            <w:vAlign w:val="bottom"/>
            <w:hideMark/>
          </w:tcPr>
          <w:p w14:paraId="5559E2DA" w14:textId="77777777" w:rsidR="00281794" w:rsidRPr="00D90680" w:rsidRDefault="00281794" w:rsidP="006A0D84">
            <w:pPr>
              <w:widowControl/>
              <w:ind w:firstLineChars="100" w:firstLine="220"/>
              <w:rPr>
                <w:rFonts w:cs="Arial"/>
                <w:b/>
                <w:bCs/>
                <w:szCs w:val="22"/>
                <w:lang w:eastAsia="en-GB" w:bidi="ar-SA"/>
              </w:rPr>
            </w:pPr>
            <w:r w:rsidRPr="00D90680">
              <w:rPr>
                <w:rFonts w:cs="Arial"/>
                <w:b/>
                <w:bCs/>
                <w:szCs w:val="22"/>
                <w:lang w:eastAsia="en-GB" w:bidi="ar-SA"/>
              </w:rPr>
              <w:t>Insufficient cooking</w:t>
            </w:r>
          </w:p>
        </w:tc>
        <w:tc>
          <w:tcPr>
            <w:tcW w:w="4047" w:type="dxa"/>
            <w:tcBorders>
              <w:top w:val="nil"/>
              <w:left w:val="nil"/>
              <w:bottom w:val="nil"/>
              <w:right w:val="nil"/>
            </w:tcBorders>
            <w:shd w:val="clear" w:color="auto" w:fill="auto"/>
            <w:noWrap/>
            <w:vAlign w:val="bottom"/>
            <w:hideMark/>
          </w:tcPr>
          <w:p w14:paraId="7460A10E" w14:textId="77777777" w:rsidR="00281794" w:rsidRPr="00D90680" w:rsidRDefault="00281794" w:rsidP="00281794">
            <w:pPr>
              <w:widowControl/>
              <w:jc w:val="right"/>
              <w:rPr>
                <w:rFonts w:cs="Arial"/>
                <w:b/>
                <w:bCs/>
                <w:szCs w:val="22"/>
                <w:lang w:eastAsia="en-GB" w:bidi="ar-SA"/>
              </w:rPr>
            </w:pPr>
            <w:r w:rsidRPr="00D90680">
              <w:rPr>
                <w:rFonts w:cs="Arial"/>
                <w:b/>
                <w:bCs/>
                <w:szCs w:val="22"/>
                <w:lang w:eastAsia="en-GB" w:bidi="ar-SA"/>
              </w:rPr>
              <w:t>4</w:t>
            </w:r>
          </w:p>
        </w:tc>
      </w:tr>
      <w:tr w:rsidR="00281794" w:rsidRPr="00D90680" w14:paraId="59B5879E" w14:textId="77777777" w:rsidTr="00281794">
        <w:trPr>
          <w:trHeight w:val="218"/>
        </w:trPr>
        <w:tc>
          <w:tcPr>
            <w:tcW w:w="4914" w:type="dxa"/>
            <w:tcBorders>
              <w:top w:val="nil"/>
              <w:left w:val="nil"/>
              <w:bottom w:val="nil"/>
              <w:right w:val="nil"/>
            </w:tcBorders>
            <w:shd w:val="clear" w:color="auto" w:fill="auto"/>
            <w:noWrap/>
            <w:vAlign w:val="bottom"/>
            <w:hideMark/>
          </w:tcPr>
          <w:p w14:paraId="71C9B41E" w14:textId="77777777" w:rsidR="00281794" w:rsidRPr="00CF6753" w:rsidRDefault="00281794" w:rsidP="006A0D84">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4047" w:type="dxa"/>
            <w:tcBorders>
              <w:top w:val="nil"/>
              <w:left w:val="nil"/>
              <w:bottom w:val="nil"/>
              <w:right w:val="nil"/>
            </w:tcBorders>
            <w:shd w:val="clear" w:color="auto" w:fill="auto"/>
            <w:noWrap/>
            <w:vAlign w:val="bottom"/>
            <w:hideMark/>
          </w:tcPr>
          <w:p w14:paraId="620FE4E6"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1</w:t>
            </w:r>
          </w:p>
        </w:tc>
      </w:tr>
      <w:tr w:rsidR="00281794" w:rsidRPr="00D90680" w14:paraId="3C43DBFE" w14:textId="77777777" w:rsidTr="00281794">
        <w:trPr>
          <w:trHeight w:val="218"/>
        </w:trPr>
        <w:tc>
          <w:tcPr>
            <w:tcW w:w="4914" w:type="dxa"/>
            <w:tcBorders>
              <w:top w:val="nil"/>
              <w:left w:val="nil"/>
              <w:bottom w:val="nil"/>
              <w:right w:val="nil"/>
            </w:tcBorders>
            <w:shd w:val="clear" w:color="auto" w:fill="auto"/>
            <w:noWrap/>
            <w:vAlign w:val="bottom"/>
            <w:hideMark/>
          </w:tcPr>
          <w:p w14:paraId="24209D07" w14:textId="3FEA9170" w:rsidR="00281794" w:rsidRPr="004F2009" w:rsidRDefault="00281794" w:rsidP="006A0D84">
            <w:pPr>
              <w:widowControl/>
              <w:ind w:firstLineChars="200" w:firstLine="440"/>
              <w:rPr>
                <w:rFonts w:cs="Arial"/>
                <w:i/>
                <w:szCs w:val="22"/>
                <w:lang w:eastAsia="en-GB" w:bidi="ar-SA"/>
              </w:rPr>
            </w:pPr>
            <w:r w:rsidRPr="004F2009">
              <w:rPr>
                <w:rFonts w:cs="Arial"/>
                <w:i/>
                <w:szCs w:val="22"/>
                <w:lang w:eastAsia="en-GB" w:bidi="ar-SA"/>
              </w:rPr>
              <w:t>Salmonella</w:t>
            </w:r>
          </w:p>
        </w:tc>
        <w:tc>
          <w:tcPr>
            <w:tcW w:w="4047" w:type="dxa"/>
            <w:tcBorders>
              <w:top w:val="nil"/>
              <w:left w:val="nil"/>
              <w:bottom w:val="nil"/>
              <w:right w:val="nil"/>
            </w:tcBorders>
            <w:shd w:val="clear" w:color="auto" w:fill="auto"/>
            <w:noWrap/>
            <w:vAlign w:val="bottom"/>
            <w:hideMark/>
          </w:tcPr>
          <w:p w14:paraId="1234ED36"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2</w:t>
            </w:r>
          </w:p>
        </w:tc>
      </w:tr>
      <w:tr w:rsidR="00281794" w:rsidRPr="00D90680" w14:paraId="7A0E4455" w14:textId="77777777" w:rsidTr="00281794">
        <w:trPr>
          <w:trHeight w:val="218"/>
        </w:trPr>
        <w:tc>
          <w:tcPr>
            <w:tcW w:w="4914" w:type="dxa"/>
            <w:tcBorders>
              <w:top w:val="nil"/>
              <w:left w:val="nil"/>
              <w:bottom w:val="nil"/>
              <w:right w:val="nil"/>
            </w:tcBorders>
            <w:shd w:val="clear" w:color="auto" w:fill="auto"/>
            <w:noWrap/>
            <w:vAlign w:val="bottom"/>
            <w:hideMark/>
          </w:tcPr>
          <w:p w14:paraId="125B62A3" w14:textId="77777777" w:rsidR="00281794" w:rsidRPr="00D90680" w:rsidRDefault="00281794" w:rsidP="006A0D84">
            <w:pPr>
              <w:widowControl/>
              <w:ind w:firstLineChars="200" w:firstLine="440"/>
              <w:rPr>
                <w:rFonts w:cs="Arial"/>
                <w:szCs w:val="22"/>
                <w:lang w:eastAsia="en-GB" w:bidi="ar-SA"/>
              </w:rPr>
            </w:pPr>
            <w:r w:rsidRPr="00D90680">
              <w:rPr>
                <w:rFonts w:cs="Arial"/>
                <w:szCs w:val="22"/>
                <w:lang w:eastAsia="en-GB" w:bidi="ar-SA"/>
              </w:rPr>
              <w:t>Unknown</w:t>
            </w:r>
          </w:p>
        </w:tc>
        <w:tc>
          <w:tcPr>
            <w:tcW w:w="4047" w:type="dxa"/>
            <w:tcBorders>
              <w:top w:val="nil"/>
              <w:left w:val="nil"/>
              <w:bottom w:val="nil"/>
              <w:right w:val="nil"/>
            </w:tcBorders>
            <w:shd w:val="clear" w:color="auto" w:fill="auto"/>
            <w:noWrap/>
            <w:vAlign w:val="bottom"/>
            <w:hideMark/>
          </w:tcPr>
          <w:p w14:paraId="56E3C601" w14:textId="77777777" w:rsidR="00281794" w:rsidRPr="00D90680" w:rsidRDefault="00281794" w:rsidP="00281794">
            <w:pPr>
              <w:widowControl/>
              <w:jc w:val="right"/>
              <w:rPr>
                <w:rFonts w:cs="Arial"/>
                <w:szCs w:val="22"/>
                <w:lang w:eastAsia="en-GB" w:bidi="ar-SA"/>
              </w:rPr>
            </w:pPr>
            <w:r w:rsidRPr="00D90680">
              <w:rPr>
                <w:rFonts w:cs="Arial"/>
                <w:szCs w:val="22"/>
                <w:lang w:eastAsia="en-GB" w:bidi="ar-SA"/>
              </w:rPr>
              <w:t>1</w:t>
            </w:r>
          </w:p>
        </w:tc>
      </w:tr>
      <w:tr w:rsidR="00281794" w:rsidRPr="00D90680" w14:paraId="4138D4BF" w14:textId="77777777" w:rsidTr="00281794">
        <w:trPr>
          <w:trHeight w:val="50"/>
        </w:trPr>
        <w:tc>
          <w:tcPr>
            <w:tcW w:w="4914" w:type="dxa"/>
            <w:tcBorders>
              <w:top w:val="single" w:sz="4" w:space="0" w:color="9BC2E6"/>
              <w:left w:val="nil"/>
              <w:bottom w:val="nil"/>
              <w:right w:val="nil"/>
            </w:tcBorders>
            <w:shd w:val="clear" w:color="DDEBF7" w:fill="DDEBF7"/>
            <w:noWrap/>
            <w:vAlign w:val="bottom"/>
            <w:hideMark/>
          </w:tcPr>
          <w:p w14:paraId="106077AE" w14:textId="77777777" w:rsidR="00281794" w:rsidRPr="00D90680" w:rsidRDefault="00281794" w:rsidP="006A0D84">
            <w:pPr>
              <w:widowControl/>
              <w:rPr>
                <w:rFonts w:cs="Arial"/>
                <w:b/>
                <w:bCs/>
                <w:szCs w:val="22"/>
                <w:lang w:eastAsia="en-GB" w:bidi="ar-SA"/>
              </w:rPr>
            </w:pPr>
            <w:r w:rsidRPr="00D90680">
              <w:rPr>
                <w:rFonts w:cs="Arial"/>
                <w:b/>
                <w:bCs/>
                <w:szCs w:val="22"/>
                <w:lang w:eastAsia="en-GB" w:bidi="ar-SA"/>
              </w:rPr>
              <w:t>Grand Total</w:t>
            </w:r>
          </w:p>
        </w:tc>
        <w:tc>
          <w:tcPr>
            <w:tcW w:w="4047" w:type="dxa"/>
            <w:tcBorders>
              <w:top w:val="single" w:sz="4" w:space="0" w:color="9BC2E6"/>
              <w:left w:val="nil"/>
              <w:bottom w:val="nil"/>
              <w:right w:val="nil"/>
            </w:tcBorders>
            <w:shd w:val="clear" w:color="DDEBF7" w:fill="DDEBF7"/>
            <w:noWrap/>
            <w:vAlign w:val="bottom"/>
            <w:hideMark/>
          </w:tcPr>
          <w:p w14:paraId="5FDBF8FE" w14:textId="2F25686F" w:rsidR="00281794" w:rsidRPr="00D90680" w:rsidRDefault="00281794" w:rsidP="00281794">
            <w:pPr>
              <w:widowControl/>
              <w:jc w:val="right"/>
              <w:rPr>
                <w:rFonts w:cs="Arial"/>
                <w:b/>
                <w:bCs/>
                <w:szCs w:val="22"/>
                <w:lang w:eastAsia="en-GB" w:bidi="ar-SA"/>
              </w:rPr>
            </w:pPr>
            <w:r w:rsidRPr="00D90680">
              <w:rPr>
                <w:rFonts w:cs="Arial"/>
                <w:b/>
                <w:bCs/>
                <w:szCs w:val="22"/>
                <w:lang w:eastAsia="en-GB" w:bidi="ar-SA"/>
              </w:rPr>
              <w:t>65</w:t>
            </w:r>
          </w:p>
        </w:tc>
      </w:tr>
    </w:tbl>
    <w:p w14:paraId="481ECCB0" w14:textId="626A5094" w:rsidR="006A0D84" w:rsidRPr="00D90680" w:rsidRDefault="006A0D84" w:rsidP="006A0D84">
      <w:pPr>
        <w:rPr>
          <w:rFonts w:cs="Arial"/>
        </w:rPr>
      </w:pPr>
    </w:p>
    <w:p w14:paraId="1D1DBD8B" w14:textId="5ED3BF40" w:rsidR="00C90898" w:rsidRDefault="00C90898" w:rsidP="00281794">
      <w:pPr>
        <w:pStyle w:val="FSTableTitle"/>
      </w:pPr>
      <w:bookmarkStart w:id="91" w:name="_Ref61344759"/>
      <w:r w:rsidRPr="00D90680">
        <w:t xml:space="preserve">Table </w:t>
      </w:r>
      <w:fldSimple w:instr=" SEQ Table \* ARABIC ">
        <w:r w:rsidR="00164D8A">
          <w:rPr>
            <w:noProof/>
          </w:rPr>
          <w:t>6</w:t>
        </w:r>
      </w:fldSimple>
      <w:bookmarkEnd w:id="91"/>
      <w:r w:rsidRPr="00D90680">
        <w:t>. The number of foodborne</w:t>
      </w:r>
      <w:r w:rsidR="00D22390">
        <w:t xml:space="preserve"> outbreaks (2013-</w:t>
      </w:r>
      <w:r w:rsidR="00281794">
        <w:t>2017) where i</w:t>
      </w:r>
      <w:r w:rsidRPr="00D90680">
        <w:t>nsufficient time/temperature during cooking was reported as a major contributing factor of microbial s</w:t>
      </w:r>
      <w:r w:rsidR="00C542D2" w:rsidRPr="00D90680">
        <w:t xml:space="preserve">urvival in food prepared in bakery, commercial caterer, restaurant, or take-away </w:t>
      </w:r>
      <w:r w:rsidRPr="00D90680">
        <w:t>settings</w:t>
      </w:r>
      <w:r w:rsidR="00946F63">
        <w:t xml:space="preserve"> (OzFoodNet, 2020)</w:t>
      </w:r>
      <w:r w:rsidRPr="00D90680">
        <w:t>.</w:t>
      </w:r>
    </w:p>
    <w:p w14:paraId="39CBC09D" w14:textId="77777777" w:rsidR="0086603B" w:rsidRPr="0086603B" w:rsidRDefault="0086603B" w:rsidP="0086603B"/>
    <w:tbl>
      <w:tblPr>
        <w:tblW w:w="9061" w:type="dxa"/>
        <w:tblLook w:val="04A0" w:firstRow="1" w:lastRow="0" w:firstColumn="1" w:lastColumn="0" w:noHBand="0" w:noVBand="1"/>
      </w:tblPr>
      <w:tblGrid>
        <w:gridCol w:w="5312"/>
        <w:gridCol w:w="3749"/>
      </w:tblGrid>
      <w:tr w:rsidR="00281794" w:rsidRPr="00D90680" w14:paraId="5818298E" w14:textId="77777777" w:rsidTr="00281794">
        <w:trPr>
          <w:trHeight w:val="233"/>
        </w:trPr>
        <w:tc>
          <w:tcPr>
            <w:tcW w:w="5312" w:type="dxa"/>
            <w:tcBorders>
              <w:top w:val="nil"/>
              <w:left w:val="nil"/>
              <w:bottom w:val="single" w:sz="4" w:space="0" w:color="9BC2E6"/>
              <w:right w:val="nil"/>
            </w:tcBorders>
            <w:shd w:val="clear" w:color="DDEBF7" w:fill="DDEBF7"/>
            <w:noWrap/>
            <w:vAlign w:val="bottom"/>
            <w:hideMark/>
          </w:tcPr>
          <w:p w14:paraId="459503B3" w14:textId="42DE1D7F" w:rsidR="00281794" w:rsidRPr="00D90680" w:rsidRDefault="00281794" w:rsidP="001F2EFA">
            <w:pPr>
              <w:widowControl/>
              <w:rPr>
                <w:rFonts w:cs="Arial"/>
                <w:b/>
                <w:bCs/>
                <w:szCs w:val="22"/>
                <w:lang w:eastAsia="en-GB" w:bidi="ar-SA"/>
              </w:rPr>
            </w:pPr>
            <w:r w:rsidRPr="00D90680">
              <w:rPr>
                <w:rFonts w:cs="Arial"/>
                <w:bCs/>
                <w:szCs w:val="22"/>
                <w:lang w:eastAsia="en-GB" w:bidi="ar-SA"/>
              </w:rPr>
              <w:t>The setting where the food was prepared, microbial survival factor, and associated hazards.</w:t>
            </w:r>
          </w:p>
        </w:tc>
        <w:tc>
          <w:tcPr>
            <w:tcW w:w="3749" w:type="dxa"/>
            <w:tcBorders>
              <w:top w:val="nil"/>
              <w:left w:val="nil"/>
              <w:bottom w:val="single" w:sz="4" w:space="0" w:color="9BC2E6"/>
              <w:right w:val="nil"/>
            </w:tcBorders>
            <w:shd w:val="clear" w:color="DDEBF7" w:fill="DDEBF7"/>
            <w:noWrap/>
            <w:vAlign w:val="bottom"/>
            <w:hideMark/>
          </w:tcPr>
          <w:p w14:paraId="00BBC5AB" w14:textId="5EAA0D56" w:rsidR="00281794" w:rsidRPr="00D90680" w:rsidRDefault="00281794" w:rsidP="001F2EFA">
            <w:pPr>
              <w:widowControl/>
              <w:rPr>
                <w:rFonts w:cs="Arial"/>
                <w:b/>
                <w:bCs/>
                <w:szCs w:val="22"/>
                <w:lang w:eastAsia="en-GB" w:bidi="ar-SA"/>
              </w:rPr>
            </w:pPr>
            <w:r w:rsidRPr="00D90680">
              <w:rPr>
                <w:rFonts w:cs="Arial"/>
                <w:bCs/>
                <w:szCs w:val="22"/>
                <w:lang w:eastAsia="en-GB" w:bidi="ar-SA"/>
              </w:rPr>
              <w:t>Number of outbreaks where factor was reported</w:t>
            </w:r>
          </w:p>
        </w:tc>
      </w:tr>
      <w:tr w:rsidR="00281794" w:rsidRPr="00D90680" w14:paraId="7A317BA7" w14:textId="77777777" w:rsidTr="00281794">
        <w:trPr>
          <w:trHeight w:val="233"/>
        </w:trPr>
        <w:tc>
          <w:tcPr>
            <w:tcW w:w="5312" w:type="dxa"/>
            <w:tcBorders>
              <w:top w:val="nil"/>
              <w:left w:val="nil"/>
              <w:bottom w:val="single" w:sz="4" w:space="0" w:color="9BC2E6"/>
              <w:right w:val="nil"/>
            </w:tcBorders>
            <w:shd w:val="clear" w:color="auto" w:fill="auto"/>
            <w:noWrap/>
            <w:vAlign w:val="bottom"/>
            <w:hideMark/>
          </w:tcPr>
          <w:p w14:paraId="31FF0F45"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Bakery</w:t>
            </w:r>
          </w:p>
        </w:tc>
        <w:tc>
          <w:tcPr>
            <w:tcW w:w="3749" w:type="dxa"/>
            <w:tcBorders>
              <w:top w:val="nil"/>
              <w:left w:val="nil"/>
              <w:bottom w:val="single" w:sz="4" w:space="0" w:color="9BC2E6"/>
              <w:right w:val="nil"/>
            </w:tcBorders>
            <w:shd w:val="clear" w:color="auto" w:fill="auto"/>
            <w:noWrap/>
            <w:vAlign w:val="bottom"/>
            <w:hideMark/>
          </w:tcPr>
          <w:p w14:paraId="20F98603" w14:textId="77777777" w:rsidR="00281794" w:rsidRPr="00D90680" w:rsidRDefault="00281794" w:rsidP="001F2EFA">
            <w:pPr>
              <w:widowControl/>
              <w:rPr>
                <w:rFonts w:cs="Arial"/>
                <w:b/>
                <w:bCs/>
                <w:szCs w:val="22"/>
                <w:lang w:eastAsia="en-GB" w:bidi="ar-SA"/>
              </w:rPr>
            </w:pPr>
          </w:p>
        </w:tc>
      </w:tr>
      <w:tr w:rsidR="00281794" w:rsidRPr="00D90680" w14:paraId="59D7762A" w14:textId="77777777" w:rsidTr="00281794">
        <w:trPr>
          <w:trHeight w:val="233"/>
        </w:trPr>
        <w:tc>
          <w:tcPr>
            <w:tcW w:w="5312" w:type="dxa"/>
            <w:tcBorders>
              <w:top w:val="nil"/>
              <w:left w:val="nil"/>
              <w:bottom w:val="nil"/>
              <w:right w:val="nil"/>
            </w:tcBorders>
            <w:shd w:val="clear" w:color="auto" w:fill="auto"/>
            <w:noWrap/>
            <w:vAlign w:val="bottom"/>
            <w:hideMark/>
          </w:tcPr>
          <w:p w14:paraId="5761AE3A"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Insufficient time/temperature during cooking</w:t>
            </w:r>
          </w:p>
        </w:tc>
        <w:tc>
          <w:tcPr>
            <w:tcW w:w="3749" w:type="dxa"/>
            <w:tcBorders>
              <w:top w:val="nil"/>
              <w:left w:val="nil"/>
              <w:bottom w:val="nil"/>
              <w:right w:val="nil"/>
            </w:tcBorders>
            <w:shd w:val="clear" w:color="auto" w:fill="auto"/>
            <w:noWrap/>
            <w:vAlign w:val="bottom"/>
            <w:hideMark/>
          </w:tcPr>
          <w:p w14:paraId="5965CAF3"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4</w:t>
            </w:r>
          </w:p>
        </w:tc>
      </w:tr>
      <w:tr w:rsidR="00281794" w:rsidRPr="00D90680" w14:paraId="6569C3B2" w14:textId="77777777" w:rsidTr="00281794">
        <w:trPr>
          <w:trHeight w:val="233"/>
        </w:trPr>
        <w:tc>
          <w:tcPr>
            <w:tcW w:w="5312" w:type="dxa"/>
            <w:tcBorders>
              <w:top w:val="nil"/>
              <w:left w:val="nil"/>
              <w:bottom w:val="nil"/>
              <w:right w:val="nil"/>
            </w:tcBorders>
            <w:shd w:val="clear" w:color="auto" w:fill="auto"/>
            <w:noWrap/>
            <w:vAlign w:val="bottom"/>
            <w:hideMark/>
          </w:tcPr>
          <w:p w14:paraId="39DD0353" w14:textId="08129F2C" w:rsidR="00281794" w:rsidRPr="004F2009" w:rsidRDefault="00281794" w:rsidP="001F2EFA">
            <w:pPr>
              <w:widowControl/>
              <w:ind w:firstLineChars="200" w:firstLine="440"/>
              <w:rPr>
                <w:rFonts w:cs="Arial"/>
                <w:i/>
                <w:szCs w:val="22"/>
                <w:lang w:eastAsia="en-GB" w:bidi="ar-SA"/>
              </w:rPr>
            </w:pPr>
            <w:r w:rsidRPr="004F2009">
              <w:rPr>
                <w:rFonts w:cs="Arial"/>
                <w:i/>
                <w:szCs w:val="22"/>
                <w:lang w:eastAsia="en-GB" w:bidi="ar-SA"/>
              </w:rPr>
              <w:t>Salmonella</w:t>
            </w:r>
          </w:p>
        </w:tc>
        <w:tc>
          <w:tcPr>
            <w:tcW w:w="3749" w:type="dxa"/>
            <w:tcBorders>
              <w:top w:val="nil"/>
              <w:left w:val="nil"/>
              <w:bottom w:val="nil"/>
              <w:right w:val="nil"/>
            </w:tcBorders>
            <w:shd w:val="clear" w:color="auto" w:fill="auto"/>
            <w:noWrap/>
            <w:vAlign w:val="bottom"/>
            <w:hideMark/>
          </w:tcPr>
          <w:p w14:paraId="6ED5475D"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4</w:t>
            </w:r>
          </w:p>
        </w:tc>
      </w:tr>
      <w:tr w:rsidR="00281794" w:rsidRPr="00D90680" w14:paraId="3BB52C3A" w14:textId="77777777" w:rsidTr="00281794">
        <w:trPr>
          <w:trHeight w:val="233"/>
        </w:trPr>
        <w:tc>
          <w:tcPr>
            <w:tcW w:w="5312" w:type="dxa"/>
            <w:tcBorders>
              <w:top w:val="nil"/>
              <w:left w:val="nil"/>
              <w:bottom w:val="single" w:sz="4" w:space="0" w:color="9BC2E6"/>
              <w:right w:val="nil"/>
            </w:tcBorders>
            <w:shd w:val="clear" w:color="auto" w:fill="auto"/>
            <w:noWrap/>
            <w:vAlign w:val="bottom"/>
            <w:hideMark/>
          </w:tcPr>
          <w:p w14:paraId="25856B38"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Commercial caterer</w:t>
            </w:r>
          </w:p>
        </w:tc>
        <w:tc>
          <w:tcPr>
            <w:tcW w:w="3749" w:type="dxa"/>
            <w:tcBorders>
              <w:top w:val="nil"/>
              <w:left w:val="nil"/>
              <w:bottom w:val="single" w:sz="4" w:space="0" w:color="9BC2E6"/>
              <w:right w:val="nil"/>
            </w:tcBorders>
            <w:shd w:val="clear" w:color="auto" w:fill="auto"/>
            <w:noWrap/>
            <w:vAlign w:val="bottom"/>
            <w:hideMark/>
          </w:tcPr>
          <w:p w14:paraId="0A6EF7DF" w14:textId="77777777" w:rsidR="00281794" w:rsidRPr="00D90680" w:rsidRDefault="00281794" w:rsidP="001F2EFA">
            <w:pPr>
              <w:widowControl/>
              <w:rPr>
                <w:rFonts w:cs="Arial"/>
                <w:b/>
                <w:bCs/>
                <w:szCs w:val="22"/>
                <w:lang w:eastAsia="en-GB" w:bidi="ar-SA"/>
              </w:rPr>
            </w:pPr>
          </w:p>
        </w:tc>
      </w:tr>
      <w:tr w:rsidR="00281794" w:rsidRPr="00D90680" w14:paraId="277044EB" w14:textId="77777777" w:rsidTr="00281794">
        <w:trPr>
          <w:trHeight w:val="233"/>
        </w:trPr>
        <w:tc>
          <w:tcPr>
            <w:tcW w:w="5312" w:type="dxa"/>
            <w:tcBorders>
              <w:top w:val="nil"/>
              <w:left w:val="nil"/>
              <w:bottom w:val="nil"/>
              <w:right w:val="nil"/>
            </w:tcBorders>
            <w:shd w:val="clear" w:color="auto" w:fill="auto"/>
            <w:noWrap/>
            <w:vAlign w:val="bottom"/>
            <w:hideMark/>
          </w:tcPr>
          <w:p w14:paraId="306E808B"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Insufficient time/temperature during cooking</w:t>
            </w:r>
          </w:p>
        </w:tc>
        <w:tc>
          <w:tcPr>
            <w:tcW w:w="3749" w:type="dxa"/>
            <w:tcBorders>
              <w:top w:val="nil"/>
              <w:left w:val="nil"/>
              <w:bottom w:val="nil"/>
              <w:right w:val="nil"/>
            </w:tcBorders>
            <w:shd w:val="clear" w:color="auto" w:fill="auto"/>
            <w:noWrap/>
            <w:vAlign w:val="bottom"/>
            <w:hideMark/>
          </w:tcPr>
          <w:p w14:paraId="1A461550"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7</w:t>
            </w:r>
          </w:p>
        </w:tc>
      </w:tr>
      <w:tr w:rsidR="00281794" w:rsidRPr="00D90680" w14:paraId="47EEBB0E" w14:textId="77777777" w:rsidTr="00281794">
        <w:trPr>
          <w:trHeight w:val="233"/>
        </w:trPr>
        <w:tc>
          <w:tcPr>
            <w:tcW w:w="5312" w:type="dxa"/>
            <w:tcBorders>
              <w:top w:val="nil"/>
              <w:left w:val="nil"/>
              <w:bottom w:val="nil"/>
              <w:right w:val="nil"/>
            </w:tcBorders>
            <w:shd w:val="clear" w:color="auto" w:fill="auto"/>
            <w:noWrap/>
            <w:vAlign w:val="bottom"/>
            <w:hideMark/>
          </w:tcPr>
          <w:p w14:paraId="1910AF8F"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Campylobacter</w:t>
            </w:r>
          </w:p>
        </w:tc>
        <w:tc>
          <w:tcPr>
            <w:tcW w:w="3749" w:type="dxa"/>
            <w:tcBorders>
              <w:top w:val="nil"/>
              <w:left w:val="nil"/>
              <w:bottom w:val="nil"/>
              <w:right w:val="nil"/>
            </w:tcBorders>
            <w:shd w:val="clear" w:color="auto" w:fill="auto"/>
            <w:noWrap/>
            <w:vAlign w:val="bottom"/>
            <w:hideMark/>
          </w:tcPr>
          <w:p w14:paraId="302BBFAA"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3</w:t>
            </w:r>
          </w:p>
        </w:tc>
      </w:tr>
      <w:tr w:rsidR="00281794" w:rsidRPr="00D90680" w14:paraId="1979CE10" w14:textId="77777777" w:rsidTr="00281794">
        <w:trPr>
          <w:trHeight w:val="233"/>
        </w:trPr>
        <w:tc>
          <w:tcPr>
            <w:tcW w:w="5312" w:type="dxa"/>
            <w:tcBorders>
              <w:top w:val="nil"/>
              <w:left w:val="nil"/>
              <w:bottom w:val="nil"/>
              <w:right w:val="nil"/>
            </w:tcBorders>
            <w:shd w:val="clear" w:color="auto" w:fill="auto"/>
            <w:noWrap/>
            <w:vAlign w:val="bottom"/>
            <w:hideMark/>
          </w:tcPr>
          <w:p w14:paraId="2C8AE825" w14:textId="40126378" w:rsidR="00281794" w:rsidRPr="004F2009" w:rsidRDefault="00281794" w:rsidP="001F2EFA">
            <w:pPr>
              <w:widowControl/>
              <w:ind w:firstLineChars="200" w:firstLine="440"/>
              <w:rPr>
                <w:rFonts w:cs="Arial"/>
                <w:i/>
                <w:szCs w:val="22"/>
                <w:lang w:eastAsia="en-GB" w:bidi="ar-SA"/>
              </w:rPr>
            </w:pPr>
            <w:r w:rsidRPr="004F2009">
              <w:rPr>
                <w:rFonts w:cs="Arial"/>
                <w:i/>
                <w:szCs w:val="22"/>
                <w:lang w:eastAsia="en-GB" w:bidi="ar-SA"/>
              </w:rPr>
              <w:t>Salmonella</w:t>
            </w:r>
          </w:p>
        </w:tc>
        <w:tc>
          <w:tcPr>
            <w:tcW w:w="3749" w:type="dxa"/>
            <w:tcBorders>
              <w:top w:val="nil"/>
              <w:left w:val="nil"/>
              <w:bottom w:val="nil"/>
              <w:right w:val="nil"/>
            </w:tcBorders>
            <w:shd w:val="clear" w:color="auto" w:fill="auto"/>
            <w:noWrap/>
            <w:vAlign w:val="bottom"/>
            <w:hideMark/>
          </w:tcPr>
          <w:p w14:paraId="67F8A809"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3</w:t>
            </w:r>
          </w:p>
        </w:tc>
      </w:tr>
      <w:tr w:rsidR="00281794" w:rsidRPr="00D90680" w14:paraId="1EA4C956" w14:textId="77777777" w:rsidTr="00281794">
        <w:trPr>
          <w:trHeight w:val="233"/>
        </w:trPr>
        <w:tc>
          <w:tcPr>
            <w:tcW w:w="5312" w:type="dxa"/>
            <w:tcBorders>
              <w:top w:val="nil"/>
              <w:left w:val="nil"/>
              <w:bottom w:val="nil"/>
              <w:right w:val="nil"/>
            </w:tcBorders>
            <w:shd w:val="clear" w:color="auto" w:fill="auto"/>
            <w:noWrap/>
            <w:vAlign w:val="bottom"/>
            <w:hideMark/>
          </w:tcPr>
          <w:p w14:paraId="70E2EFCF" w14:textId="77777777" w:rsidR="00281794" w:rsidRPr="00D90680" w:rsidRDefault="00281794" w:rsidP="001F2EFA">
            <w:pPr>
              <w:widowControl/>
              <w:ind w:firstLineChars="200" w:firstLine="440"/>
              <w:rPr>
                <w:rFonts w:cs="Arial"/>
                <w:szCs w:val="22"/>
                <w:lang w:eastAsia="en-GB" w:bidi="ar-SA"/>
              </w:rPr>
            </w:pPr>
            <w:r w:rsidRPr="00D90680">
              <w:rPr>
                <w:rFonts w:cs="Arial"/>
                <w:szCs w:val="22"/>
                <w:lang w:eastAsia="en-GB" w:bidi="ar-SA"/>
              </w:rPr>
              <w:t>Unknown</w:t>
            </w:r>
          </w:p>
        </w:tc>
        <w:tc>
          <w:tcPr>
            <w:tcW w:w="3749" w:type="dxa"/>
            <w:tcBorders>
              <w:top w:val="nil"/>
              <w:left w:val="nil"/>
              <w:bottom w:val="nil"/>
              <w:right w:val="nil"/>
            </w:tcBorders>
            <w:shd w:val="clear" w:color="auto" w:fill="auto"/>
            <w:noWrap/>
            <w:vAlign w:val="bottom"/>
            <w:hideMark/>
          </w:tcPr>
          <w:p w14:paraId="4D16DAA6"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1872202D" w14:textId="77777777" w:rsidTr="00281794">
        <w:trPr>
          <w:trHeight w:val="233"/>
        </w:trPr>
        <w:tc>
          <w:tcPr>
            <w:tcW w:w="5312" w:type="dxa"/>
            <w:tcBorders>
              <w:top w:val="nil"/>
              <w:left w:val="nil"/>
              <w:bottom w:val="single" w:sz="4" w:space="0" w:color="9BC2E6"/>
              <w:right w:val="nil"/>
            </w:tcBorders>
            <w:shd w:val="clear" w:color="auto" w:fill="auto"/>
            <w:noWrap/>
            <w:vAlign w:val="bottom"/>
            <w:hideMark/>
          </w:tcPr>
          <w:p w14:paraId="32CCBD96"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Restaurant</w:t>
            </w:r>
          </w:p>
        </w:tc>
        <w:tc>
          <w:tcPr>
            <w:tcW w:w="3749" w:type="dxa"/>
            <w:tcBorders>
              <w:top w:val="nil"/>
              <w:left w:val="nil"/>
              <w:bottom w:val="single" w:sz="4" w:space="0" w:color="9BC2E6"/>
              <w:right w:val="nil"/>
            </w:tcBorders>
            <w:shd w:val="clear" w:color="auto" w:fill="auto"/>
            <w:noWrap/>
            <w:vAlign w:val="bottom"/>
            <w:hideMark/>
          </w:tcPr>
          <w:p w14:paraId="7392048F" w14:textId="77777777" w:rsidR="00281794" w:rsidRPr="00D90680" w:rsidRDefault="00281794" w:rsidP="001F2EFA">
            <w:pPr>
              <w:widowControl/>
              <w:rPr>
                <w:rFonts w:cs="Arial"/>
                <w:b/>
                <w:bCs/>
                <w:szCs w:val="22"/>
                <w:lang w:eastAsia="en-GB" w:bidi="ar-SA"/>
              </w:rPr>
            </w:pPr>
          </w:p>
        </w:tc>
      </w:tr>
      <w:tr w:rsidR="00281794" w:rsidRPr="00D90680" w14:paraId="5B596760" w14:textId="77777777" w:rsidTr="00281794">
        <w:trPr>
          <w:trHeight w:val="233"/>
        </w:trPr>
        <w:tc>
          <w:tcPr>
            <w:tcW w:w="5312" w:type="dxa"/>
            <w:tcBorders>
              <w:top w:val="nil"/>
              <w:left w:val="nil"/>
              <w:bottom w:val="nil"/>
              <w:right w:val="nil"/>
            </w:tcBorders>
            <w:shd w:val="clear" w:color="auto" w:fill="auto"/>
            <w:noWrap/>
            <w:vAlign w:val="bottom"/>
            <w:hideMark/>
          </w:tcPr>
          <w:p w14:paraId="6D4921A1"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Insufficient time/temperature during cooking</w:t>
            </w:r>
          </w:p>
        </w:tc>
        <w:tc>
          <w:tcPr>
            <w:tcW w:w="3749" w:type="dxa"/>
            <w:tcBorders>
              <w:top w:val="nil"/>
              <w:left w:val="nil"/>
              <w:bottom w:val="nil"/>
              <w:right w:val="nil"/>
            </w:tcBorders>
            <w:shd w:val="clear" w:color="auto" w:fill="auto"/>
            <w:noWrap/>
            <w:vAlign w:val="bottom"/>
            <w:hideMark/>
          </w:tcPr>
          <w:p w14:paraId="299C220A"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69</w:t>
            </w:r>
          </w:p>
        </w:tc>
      </w:tr>
      <w:tr w:rsidR="00281794" w:rsidRPr="00D90680" w14:paraId="38408A65" w14:textId="77777777" w:rsidTr="00281794">
        <w:trPr>
          <w:trHeight w:val="233"/>
        </w:trPr>
        <w:tc>
          <w:tcPr>
            <w:tcW w:w="5312" w:type="dxa"/>
            <w:tcBorders>
              <w:top w:val="nil"/>
              <w:left w:val="nil"/>
              <w:bottom w:val="nil"/>
              <w:right w:val="nil"/>
            </w:tcBorders>
            <w:shd w:val="clear" w:color="auto" w:fill="auto"/>
            <w:noWrap/>
            <w:vAlign w:val="bottom"/>
            <w:hideMark/>
          </w:tcPr>
          <w:p w14:paraId="0FDFADB6"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Campylobacter</w:t>
            </w:r>
          </w:p>
        </w:tc>
        <w:tc>
          <w:tcPr>
            <w:tcW w:w="3749" w:type="dxa"/>
            <w:tcBorders>
              <w:top w:val="nil"/>
              <w:left w:val="nil"/>
              <w:bottom w:val="nil"/>
              <w:right w:val="nil"/>
            </w:tcBorders>
            <w:shd w:val="clear" w:color="auto" w:fill="auto"/>
            <w:noWrap/>
            <w:vAlign w:val="bottom"/>
            <w:hideMark/>
          </w:tcPr>
          <w:p w14:paraId="1317DECF"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11</w:t>
            </w:r>
          </w:p>
        </w:tc>
      </w:tr>
      <w:tr w:rsidR="00281794" w:rsidRPr="00D90680" w14:paraId="4B707244" w14:textId="77777777" w:rsidTr="00281794">
        <w:trPr>
          <w:trHeight w:val="233"/>
        </w:trPr>
        <w:tc>
          <w:tcPr>
            <w:tcW w:w="5312" w:type="dxa"/>
            <w:tcBorders>
              <w:top w:val="nil"/>
              <w:left w:val="nil"/>
              <w:bottom w:val="nil"/>
              <w:right w:val="nil"/>
            </w:tcBorders>
            <w:shd w:val="clear" w:color="auto" w:fill="auto"/>
            <w:noWrap/>
            <w:vAlign w:val="bottom"/>
            <w:hideMark/>
          </w:tcPr>
          <w:p w14:paraId="1F0A299F"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Clostridium befermentans</w:t>
            </w:r>
          </w:p>
        </w:tc>
        <w:tc>
          <w:tcPr>
            <w:tcW w:w="3749" w:type="dxa"/>
            <w:tcBorders>
              <w:top w:val="nil"/>
              <w:left w:val="nil"/>
              <w:bottom w:val="nil"/>
              <w:right w:val="nil"/>
            </w:tcBorders>
            <w:shd w:val="clear" w:color="auto" w:fill="auto"/>
            <w:noWrap/>
            <w:vAlign w:val="bottom"/>
            <w:hideMark/>
          </w:tcPr>
          <w:p w14:paraId="63EB85F0"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76409F2E" w14:textId="77777777" w:rsidTr="00281794">
        <w:trPr>
          <w:trHeight w:val="233"/>
        </w:trPr>
        <w:tc>
          <w:tcPr>
            <w:tcW w:w="5312" w:type="dxa"/>
            <w:tcBorders>
              <w:top w:val="nil"/>
              <w:left w:val="nil"/>
              <w:bottom w:val="nil"/>
              <w:right w:val="nil"/>
            </w:tcBorders>
            <w:shd w:val="clear" w:color="auto" w:fill="auto"/>
            <w:noWrap/>
            <w:vAlign w:val="bottom"/>
            <w:hideMark/>
          </w:tcPr>
          <w:p w14:paraId="33DC7657" w14:textId="77777777" w:rsidR="00281794" w:rsidRPr="00D90680" w:rsidRDefault="00281794" w:rsidP="001F2EFA">
            <w:pPr>
              <w:widowControl/>
              <w:ind w:firstLineChars="200" w:firstLine="440"/>
              <w:rPr>
                <w:rFonts w:cs="Arial"/>
                <w:szCs w:val="22"/>
                <w:lang w:eastAsia="en-GB" w:bidi="ar-SA"/>
              </w:rPr>
            </w:pPr>
            <w:r w:rsidRPr="00D90680">
              <w:rPr>
                <w:rFonts w:cs="Arial"/>
                <w:szCs w:val="22"/>
                <w:lang w:eastAsia="en-GB" w:bidi="ar-SA"/>
              </w:rPr>
              <w:t>Hepatitis E</w:t>
            </w:r>
          </w:p>
        </w:tc>
        <w:tc>
          <w:tcPr>
            <w:tcW w:w="3749" w:type="dxa"/>
            <w:tcBorders>
              <w:top w:val="nil"/>
              <w:left w:val="nil"/>
              <w:bottom w:val="nil"/>
              <w:right w:val="nil"/>
            </w:tcBorders>
            <w:shd w:val="clear" w:color="auto" w:fill="auto"/>
            <w:noWrap/>
            <w:vAlign w:val="bottom"/>
            <w:hideMark/>
          </w:tcPr>
          <w:p w14:paraId="2BB4C711"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233B41DB" w14:textId="77777777" w:rsidTr="00281794">
        <w:trPr>
          <w:trHeight w:val="233"/>
        </w:trPr>
        <w:tc>
          <w:tcPr>
            <w:tcW w:w="5312" w:type="dxa"/>
            <w:tcBorders>
              <w:top w:val="nil"/>
              <w:left w:val="nil"/>
              <w:bottom w:val="nil"/>
              <w:right w:val="nil"/>
            </w:tcBorders>
            <w:shd w:val="clear" w:color="auto" w:fill="auto"/>
            <w:noWrap/>
            <w:vAlign w:val="bottom"/>
            <w:hideMark/>
          </w:tcPr>
          <w:p w14:paraId="28279209" w14:textId="243DF802" w:rsidR="00281794" w:rsidRPr="004F2009" w:rsidRDefault="00281794" w:rsidP="001F2EFA">
            <w:pPr>
              <w:widowControl/>
              <w:ind w:firstLineChars="200" w:firstLine="440"/>
              <w:rPr>
                <w:rFonts w:cs="Arial"/>
                <w:i/>
                <w:szCs w:val="22"/>
                <w:lang w:eastAsia="en-GB" w:bidi="ar-SA"/>
              </w:rPr>
            </w:pPr>
            <w:r w:rsidRPr="004F2009">
              <w:rPr>
                <w:rFonts w:cs="Arial"/>
                <w:i/>
                <w:szCs w:val="22"/>
                <w:lang w:eastAsia="en-GB" w:bidi="ar-SA"/>
              </w:rPr>
              <w:t>Salmonella</w:t>
            </w:r>
          </w:p>
        </w:tc>
        <w:tc>
          <w:tcPr>
            <w:tcW w:w="3749" w:type="dxa"/>
            <w:tcBorders>
              <w:top w:val="nil"/>
              <w:left w:val="nil"/>
              <w:bottom w:val="nil"/>
              <w:right w:val="nil"/>
            </w:tcBorders>
            <w:shd w:val="clear" w:color="auto" w:fill="auto"/>
            <w:noWrap/>
            <w:vAlign w:val="bottom"/>
            <w:hideMark/>
          </w:tcPr>
          <w:p w14:paraId="111A3385"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54</w:t>
            </w:r>
          </w:p>
        </w:tc>
      </w:tr>
      <w:tr w:rsidR="00281794" w:rsidRPr="00D90680" w14:paraId="2E35AC36" w14:textId="77777777" w:rsidTr="00281794">
        <w:trPr>
          <w:trHeight w:val="233"/>
        </w:trPr>
        <w:tc>
          <w:tcPr>
            <w:tcW w:w="5312" w:type="dxa"/>
            <w:tcBorders>
              <w:top w:val="nil"/>
              <w:left w:val="nil"/>
              <w:bottom w:val="nil"/>
              <w:right w:val="nil"/>
            </w:tcBorders>
            <w:shd w:val="clear" w:color="auto" w:fill="auto"/>
            <w:noWrap/>
            <w:vAlign w:val="bottom"/>
            <w:hideMark/>
          </w:tcPr>
          <w:p w14:paraId="335A3332" w14:textId="77777777" w:rsidR="00281794" w:rsidRPr="00D90680" w:rsidRDefault="00281794" w:rsidP="001F2EFA">
            <w:pPr>
              <w:widowControl/>
              <w:ind w:firstLineChars="200" w:firstLine="440"/>
              <w:rPr>
                <w:rFonts w:cs="Arial"/>
                <w:szCs w:val="22"/>
                <w:lang w:eastAsia="en-GB" w:bidi="ar-SA"/>
              </w:rPr>
            </w:pPr>
            <w:r w:rsidRPr="00D90680">
              <w:rPr>
                <w:rFonts w:cs="Arial"/>
                <w:szCs w:val="22"/>
                <w:lang w:eastAsia="en-GB" w:bidi="ar-SA"/>
              </w:rPr>
              <w:t>Unknown</w:t>
            </w:r>
          </w:p>
        </w:tc>
        <w:tc>
          <w:tcPr>
            <w:tcW w:w="3749" w:type="dxa"/>
            <w:tcBorders>
              <w:top w:val="nil"/>
              <w:left w:val="nil"/>
              <w:bottom w:val="nil"/>
              <w:right w:val="nil"/>
            </w:tcBorders>
            <w:shd w:val="clear" w:color="auto" w:fill="auto"/>
            <w:noWrap/>
            <w:vAlign w:val="bottom"/>
            <w:hideMark/>
          </w:tcPr>
          <w:p w14:paraId="266AC754"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2</w:t>
            </w:r>
          </w:p>
        </w:tc>
      </w:tr>
      <w:tr w:rsidR="00281794" w:rsidRPr="00D90680" w14:paraId="7B5B6E88" w14:textId="77777777" w:rsidTr="00281794">
        <w:trPr>
          <w:trHeight w:val="233"/>
        </w:trPr>
        <w:tc>
          <w:tcPr>
            <w:tcW w:w="5312" w:type="dxa"/>
            <w:tcBorders>
              <w:top w:val="nil"/>
              <w:left w:val="nil"/>
              <w:bottom w:val="single" w:sz="4" w:space="0" w:color="9BC2E6"/>
              <w:right w:val="nil"/>
            </w:tcBorders>
            <w:shd w:val="clear" w:color="auto" w:fill="auto"/>
            <w:noWrap/>
            <w:vAlign w:val="bottom"/>
            <w:hideMark/>
          </w:tcPr>
          <w:p w14:paraId="5C1C5E8B"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Take-away</w:t>
            </w:r>
          </w:p>
        </w:tc>
        <w:tc>
          <w:tcPr>
            <w:tcW w:w="3749" w:type="dxa"/>
            <w:tcBorders>
              <w:top w:val="nil"/>
              <w:left w:val="nil"/>
              <w:bottom w:val="single" w:sz="4" w:space="0" w:color="9BC2E6"/>
              <w:right w:val="nil"/>
            </w:tcBorders>
            <w:shd w:val="clear" w:color="auto" w:fill="auto"/>
            <w:noWrap/>
            <w:vAlign w:val="bottom"/>
            <w:hideMark/>
          </w:tcPr>
          <w:p w14:paraId="4763ECE9" w14:textId="77777777" w:rsidR="00281794" w:rsidRPr="00D90680" w:rsidRDefault="00281794" w:rsidP="001F2EFA">
            <w:pPr>
              <w:widowControl/>
              <w:rPr>
                <w:rFonts w:cs="Arial"/>
                <w:b/>
                <w:bCs/>
                <w:szCs w:val="22"/>
                <w:lang w:eastAsia="en-GB" w:bidi="ar-SA"/>
              </w:rPr>
            </w:pPr>
          </w:p>
        </w:tc>
      </w:tr>
      <w:tr w:rsidR="00281794" w:rsidRPr="00D90680" w14:paraId="4C5FB72D" w14:textId="77777777" w:rsidTr="00281794">
        <w:trPr>
          <w:trHeight w:val="233"/>
        </w:trPr>
        <w:tc>
          <w:tcPr>
            <w:tcW w:w="5312" w:type="dxa"/>
            <w:tcBorders>
              <w:top w:val="nil"/>
              <w:left w:val="nil"/>
              <w:bottom w:val="nil"/>
              <w:right w:val="nil"/>
            </w:tcBorders>
            <w:shd w:val="clear" w:color="auto" w:fill="auto"/>
            <w:noWrap/>
            <w:vAlign w:val="bottom"/>
            <w:hideMark/>
          </w:tcPr>
          <w:p w14:paraId="7DAC53C9"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Insufficient time/temperature during cooking</w:t>
            </w:r>
          </w:p>
        </w:tc>
        <w:tc>
          <w:tcPr>
            <w:tcW w:w="3749" w:type="dxa"/>
            <w:tcBorders>
              <w:top w:val="nil"/>
              <w:left w:val="nil"/>
              <w:bottom w:val="nil"/>
              <w:right w:val="nil"/>
            </w:tcBorders>
            <w:shd w:val="clear" w:color="auto" w:fill="auto"/>
            <w:noWrap/>
            <w:vAlign w:val="bottom"/>
            <w:hideMark/>
          </w:tcPr>
          <w:p w14:paraId="571733F0"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3</w:t>
            </w:r>
          </w:p>
        </w:tc>
      </w:tr>
      <w:tr w:rsidR="00281794" w:rsidRPr="00D90680" w14:paraId="76635107" w14:textId="77777777" w:rsidTr="00281794">
        <w:trPr>
          <w:trHeight w:val="233"/>
        </w:trPr>
        <w:tc>
          <w:tcPr>
            <w:tcW w:w="5312" w:type="dxa"/>
            <w:tcBorders>
              <w:top w:val="nil"/>
              <w:left w:val="nil"/>
              <w:bottom w:val="nil"/>
              <w:right w:val="nil"/>
            </w:tcBorders>
            <w:shd w:val="clear" w:color="auto" w:fill="auto"/>
            <w:noWrap/>
            <w:vAlign w:val="bottom"/>
            <w:hideMark/>
          </w:tcPr>
          <w:p w14:paraId="0F031B22"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Escherichia coli</w:t>
            </w:r>
          </w:p>
        </w:tc>
        <w:tc>
          <w:tcPr>
            <w:tcW w:w="3749" w:type="dxa"/>
            <w:tcBorders>
              <w:top w:val="nil"/>
              <w:left w:val="nil"/>
              <w:bottom w:val="nil"/>
              <w:right w:val="nil"/>
            </w:tcBorders>
            <w:shd w:val="clear" w:color="auto" w:fill="auto"/>
            <w:noWrap/>
            <w:vAlign w:val="bottom"/>
            <w:hideMark/>
          </w:tcPr>
          <w:p w14:paraId="05349C68"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52E09415" w14:textId="77777777" w:rsidTr="00281794">
        <w:trPr>
          <w:trHeight w:val="233"/>
        </w:trPr>
        <w:tc>
          <w:tcPr>
            <w:tcW w:w="5312" w:type="dxa"/>
            <w:tcBorders>
              <w:top w:val="nil"/>
              <w:left w:val="nil"/>
              <w:bottom w:val="nil"/>
              <w:right w:val="nil"/>
            </w:tcBorders>
            <w:shd w:val="clear" w:color="auto" w:fill="auto"/>
            <w:noWrap/>
            <w:vAlign w:val="bottom"/>
            <w:hideMark/>
          </w:tcPr>
          <w:p w14:paraId="5B2875FF" w14:textId="62A05A9A"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Salmonella</w:t>
            </w:r>
          </w:p>
        </w:tc>
        <w:tc>
          <w:tcPr>
            <w:tcW w:w="3749" w:type="dxa"/>
            <w:tcBorders>
              <w:top w:val="nil"/>
              <w:left w:val="nil"/>
              <w:bottom w:val="nil"/>
              <w:right w:val="nil"/>
            </w:tcBorders>
            <w:shd w:val="clear" w:color="auto" w:fill="auto"/>
            <w:noWrap/>
            <w:vAlign w:val="bottom"/>
            <w:hideMark/>
          </w:tcPr>
          <w:p w14:paraId="3A43AC9A"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2</w:t>
            </w:r>
          </w:p>
        </w:tc>
      </w:tr>
      <w:tr w:rsidR="00281794" w:rsidRPr="00D90680" w14:paraId="1A591513" w14:textId="77777777" w:rsidTr="00281794">
        <w:trPr>
          <w:trHeight w:val="233"/>
        </w:trPr>
        <w:tc>
          <w:tcPr>
            <w:tcW w:w="5312" w:type="dxa"/>
            <w:tcBorders>
              <w:top w:val="single" w:sz="4" w:space="0" w:color="9BC2E6"/>
              <w:left w:val="nil"/>
              <w:bottom w:val="nil"/>
              <w:right w:val="nil"/>
            </w:tcBorders>
            <w:shd w:val="clear" w:color="DDEBF7" w:fill="DDEBF7"/>
            <w:noWrap/>
            <w:vAlign w:val="bottom"/>
            <w:hideMark/>
          </w:tcPr>
          <w:p w14:paraId="0C9DCC63"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Grand Total</w:t>
            </w:r>
          </w:p>
        </w:tc>
        <w:tc>
          <w:tcPr>
            <w:tcW w:w="3749" w:type="dxa"/>
            <w:tcBorders>
              <w:top w:val="single" w:sz="4" w:space="0" w:color="9BC2E6"/>
              <w:left w:val="nil"/>
              <w:bottom w:val="nil"/>
              <w:right w:val="nil"/>
            </w:tcBorders>
            <w:shd w:val="clear" w:color="DDEBF7" w:fill="DDEBF7"/>
            <w:noWrap/>
            <w:vAlign w:val="bottom"/>
            <w:hideMark/>
          </w:tcPr>
          <w:p w14:paraId="1CB6B4E1" w14:textId="4AEE953A"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83</w:t>
            </w:r>
          </w:p>
        </w:tc>
      </w:tr>
    </w:tbl>
    <w:p w14:paraId="1B6E0D74" w14:textId="77777777" w:rsidR="00221700" w:rsidRPr="00D90680" w:rsidRDefault="00221700" w:rsidP="00221700">
      <w:pPr>
        <w:widowControl/>
        <w:rPr>
          <w:rFonts w:cs="Arial"/>
        </w:rPr>
      </w:pPr>
    </w:p>
    <w:p w14:paraId="12DDA317" w14:textId="00562468" w:rsidR="00752C3D" w:rsidRPr="00D90680" w:rsidRDefault="007F726C" w:rsidP="004D612C">
      <w:pPr>
        <w:pStyle w:val="ListParagraph"/>
        <w:numPr>
          <w:ilvl w:val="0"/>
          <w:numId w:val="14"/>
        </w:numPr>
        <w:rPr>
          <w:rFonts w:cs="Arial"/>
        </w:rPr>
      </w:pPr>
      <w:r w:rsidRPr="00D90680">
        <w:rPr>
          <w:rFonts w:cs="Arial"/>
        </w:rPr>
        <w:t xml:space="preserve">The </w:t>
      </w:r>
      <w:r w:rsidR="004C23C2" w:rsidRPr="00D90680">
        <w:rPr>
          <w:rFonts w:cs="Arial"/>
        </w:rPr>
        <w:t>slow</w:t>
      </w:r>
      <w:r w:rsidR="00221700" w:rsidRPr="00D90680">
        <w:rPr>
          <w:rFonts w:cs="Arial"/>
        </w:rPr>
        <w:t xml:space="preserve"> cooling of cooked foods </w:t>
      </w:r>
      <w:r w:rsidRPr="00D90680">
        <w:rPr>
          <w:rFonts w:cs="Arial"/>
        </w:rPr>
        <w:t xml:space="preserve">has also been </w:t>
      </w:r>
      <w:r w:rsidR="00BB1A6F" w:rsidRPr="00D90680">
        <w:rPr>
          <w:rFonts w:cs="Arial"/>
        </w:rPr>
        <w:t>reported</w:t>
      </w:r>
      <w:r w:rsidRPr="00D90680">
        <w:rPr>
          <w:rFonts w:cs="Arial"/>
        </w:rPr>
        <w:t xml:space="preserve"> as </w:t>
      </w:r>
      <w:r w:rsidR="000A2842" w:rsidRPr="00D90680">
        <w:rPr>
          <w:rFonts w:cs="Arial"/>
        </w:rPr>
        <w:t xml:space="preserve">a </w:t>
      </w:r>
      <w:r w:rsidR="00BB1A6F" w:rsidRPr="00D90680">
        <w:rPr>
          <w:rFonts w:cs="Arial"/>
        </w:rPr>
        <w:t xml:space="preserve">major contributing factor for bacterial </w:t>
      </w:r>
      <w:r w:rsidR="00C542D2" w:rsidRPr="00D90680">
        <w:rPr>
          <w:rFonts w:cs="Arial"/>
        </w:rPr>
        <w:t xml:space="preserve">growth or toxin production in a food that led to 12 foodborne outbreaks associated with restaurants and commercial </w:t>
      </w:r>
      <w:r w:rsidR="003173CF" w:rsidRPr="00D90680">
        <w:rPr>
          <w:rFonts w:cs="Arial"/>
        </w:rPr>
        <w:t>caterers</w:t>
      </w:r>
      <w:r w:rsidR="00BB1A6F" w:rsidRPr="00D90680">
        <w:rPr>
          <w:rFonts w:cs="Arial"/>
        </w:rPr>
        <w:t xml:space="preserve"> during 2013 – 2017 (</w:t>
      </w:r>
      <w:r w:rsidR="00BB1A6F" w:rsidRPr="00D90680">
        <w:rPr>
          <w:rFonts w:cs="Arial"/>
        </w:rPr>
        <w:fldChar w:fldCharType="begin"/>
      </w:r>
      <w:r w:rsidR="00BB1A6F" w:rsidRPr="00D90680">
        <w:rPr>
          <w:rFonts w:cs="Arial"/>
        </w:rPr>
        <w:instrText xml:space="preserve"> REF _Ref61345686 \h </w:instrText>
      </w:r>
      <w:r w:rsidR="0081100F" w:rsidRPr="00D90680">
        <w:rPr>
          <w:rFonts w:cs="Arial"/>
        </w:rPr>
        <w:instrText xml:space="preserve"> \* MERGEFORMAT </w:instrText>
      </w:r>
      <w:r w:rsidR="00BB1A6F" w:rsidRPr="00D90680">
        <w:rPr>
          <w:rFonts w:cs="Arial"/>
        </w:rPr>
      </w:r>
      <w:r w:rsidR="00BB1A6F" w:rsidRPr="00D90680">
        <w:rPr>
          <w:rFonts w:cs="Arial"/>
        </w:rPr>
        <w:fldChar w:fldCharType="separate"/>
      </w:r>
      <w:r w:rsidR="00164D8A" w:rsidRPr="00164D8A">
        <w:rPr>
          <w:rFonts w:cs="Arial"/>
        </w:rPr>
        <w:t xml:space="preserve">Table </w:t>
      </w:r>
      <w:r w:rsidR="00164D8A" w:rsidRPr="00164D8A">
        <w:rPr>
          <w:rFonts w:cs="Arial"/>
          <w:noProof/>
        </w:rPr>
        <w:t>7</w:t>
      </w:r>
      <w:r w:rsidR="00BB1A6F" w:rsidRPr="00D90680">
        <w:rPr>
          <w:rFonts w:cs="Arial"/>
        </w:rPr>
        <w:fldChar w:fldCharType="end"/>
      </w:r>
      <w:r w:rsidR="00BB1A6F" w:rsidRPr="00D90680">
        <w:rPr>
          <w:rFonts w:cs="Arial"/>
        </w:rPr>
        <w:t>)</w:t>
      </w:r>
      <w:r w:rsidR="007D331D" w:rsidRPr="007D331D">
        <w:rPr>
          <w:rFonts w:cs="Arial"/>
        </w:rPr>
        <w:t xml:space="preserve"> </w:t>
      </w:r>
      <w:r w:rsidR="007D331D">
        <w:rPr>
          <w:rFonts w:cs="Arial"/>
        </w:rPr>
        <w:t>(OzFoodNet, 2020)</w:t>
      </w:r>
      <w:r w:rsidR="003173CF" w:rsidRPr="00D90680">
        <w:rPr>
          <w:rFonts w:cs="Arial"/>
        </w:rPr>
        <w:t xml:space="preserve">. </w:t>
      </w:r>
      <w:r w:rsidR="001F2EFA" w:rsidRPr="00D90680">
        <w:rPr>
          <w:rFonts w:cs="Arial"/>
        </w:rPr>
        <w:t>Furthermore, t</w:t>
      </w:r>
      <w:r w:rsidR="003173CF" w:rsidRPr="00D90680">
        <w:rPr>
          <w:rFonts w:cs="Arial"/>
        </w:rPr>
        <w:t>he insufficient time/temperature during the reheating of foods pr</w:t>
      </w:r>
      <w:r w:rsidR="004C23C2" w:rsidRPr="00D90680">
        <w:rPr>
          <w:rFonts w:cs="Arial"/>
        </w:rPr>
        <w:t xml:space="preserve">epared in </w:t>
      </w:r>
      <w:r w:rsidR="00C542D2" w:rsidRPr="00D90680">
        <w:rPr>
          <w:rFonts w:cs="Arial"/>
        </w:rPr>
        <w:t xml:space="preserve">restaurants, commercial caterers, and take-away </w:t>
      </w:r>
      <w:r w:rsidR="00B90949" w:rsidRPr="00D90680">
        <w:rPr>
          <w:rFonts w:cs="Arial"/>
        </w:rPr>
        <w:t>settings has also been reported to have contributed to the microbial survival of pathogens in food</w:t>
      </w:r>
      <w:r w:rsidR="00BB1A6F" w:rsidRPr="00D90680">
        <w:rPr>
          <w:rFonts w:cs="Arial"/>
        </w:rPr>
        <w:t xml:space="preserve"> that led to 17 outbreaks i</w:t>
      </w:r>
      <w:r w:rsidR="00C542D2" w:rsidRPr="00D90680">
        <w:rPr>
          <w:rFonts w:cs="Arial"/>
        </w:rPr>
        <w:t xml:space="preserve">n restaurant, commercial caterer, and takeaway settings </w:t>
      </w:r>
      <w:r w:rsidR="00BB1A6F" w:rsidRPr="00D90680">
        <w:rPr>
          <w:rFonts w:cs="Arial"/>
        </w:rPr>
        <w:t>(</w:t>
      </w:r>
      <w:r w:rsidR="00BB1A6F" w:rsidRPr="00D90680">
        <w:rPr>
          <w:rFonts w:cs="Arial"/>
        </w:rPr>
        <w:fldChar w:fldCharType="begin"/>
      </w:r>
      <w:r w:rsidR="00BB1A6F" w:rsidRPr="00D90680">
        <w:rPr>
          <w:rFonts w:cs="Arial"/>
        </w:rPr>
        <w:instrText xml:space="preserve"> REF _Ref61345703 \h </w:instrText>
      </w:r>
      <w:r w:rsidR="0081100F" w:rsidRPr="00D90680">
        <w:rPr>
          <w:rFonts w:cs="Arial"/>
        </w:rPr>
        <w:instrText xml:space="preserve"> \* MERGEFORMAT </w:instrText>
      </w:r>
      <w:r w:rsidR="00BB1A6F" w:rsidRPr="00D90680">
        <w:rPr>
          <w:rFonts w:cs="Arial"/>
        </w:rPr>
      </w:r>
      <w:r w:rsidR="00BB1A6F" w:rsidRPr="00D90680">
        <w:rPr>
          <w:rFonts w:cs="Arial"/>
        </w:rPr>
        <w:fldChar w:fldCharType="separate"/>
      </w:r>
      <w:r w:rsidR="00164D8A" w:rsidRPr="00164D8A">
        <w:rPr>
          <w:rFonts w:cs="Arial"/>
        </w:rPr>
        <w:t xml:space="preserve">Table </w:t>
      </w:r>
      <w:r w:rsidR="00164D8A" w:rsidRPr="00164D8A">
        <w:rPr>
          <w:rFonts w:cs="Arial"/>
          <w:noProof/>
        </w:rPr>
        <w:t>8</w:t>
      </w:r>
      <w:r w:rsidR="00BB1A6F" w:rsidRPr="00D90680">
        <w:rPr>
          <w:rFonts w:cs="Arial"/>
        </w:rPr>
        <w:fldChar w:fldCharType="end"/>
      </w:r>
      <w:r w:rsidR="00BB1A6F" w:rsidRPr="00D90680">
        <w:rPr>
          <w:rFonts w:cs="Arial"/>
        </w:rPr>
        <w:t>)</w:t>
      </w:r>
      <w:r w:rsidR="007D331D">
        <w:rPr>
          <w:rFonts w:cs="Arial"/>
        </w:rPr>
        <w:t>(OzFoodNet, 2020)</w:t>
      </w:r>
      <w:r w:rsidR="00B90949" w:rsidRPr="00D90680">
        <w:rPr>
          <w:rFonts w:cs="Arial"/>
        </w:rPr>
        <w:t>.</w:t>
      </w:r>
    </w:p>
    <w:p w14:paraId="03FB1D8E" w14:textId="40354140" w:rsidR="004C23C2" w:rsidRPr="00D90680" w:rsidRDefault="004C23C2" w:rsidP="004C23C2">
      <w:pPr>
        <w:rPr>
          <w:rFonts w:cs="Arial"/>
        </w:rPr>
      </w:pPr>
    </w:p>
    <w:p w14:paraId="7C9E4936" w14:textId="58346C1E" w:rsidR="00BB1A6F" w:rsidRPr="00D90680" w:rsidRDefault="00BB1A6F" w:rsidP="00BB1A6F">
      <w:pPr>
        <w:pStyle w:val="FSTableTitle"/>
      </w:pPr>
      <w:bookmarkStart w:id="92" w:name="_Ref61345686"/>
      <w:r w:rsidRPr="00D90680">
        <w:t xml:space="preserve">Table </w:t>
      </w:r>
      <w:fldSimple w:instr=" SEQ Table \* ARABIC ">
        <w:r w:rsidR="00164D8A">
          <w:rPr>
            <w:noProof/>
          </w:rPr>
          <w:t>7</w:t>
        </w:r>
      </w:fldSimple>
      <w:bookmarkEnd w:id="92"/>
      <w:r w:rsidRPr="00D90680">
        <w:t>. The number</w:t>
      </w:r>
      <w:r w:rsidR="00D22390">
        <w:t xml:space="preserve"> of foodborne outbreaks (2013-</w:t>
      </w:r>
      <w:r w:rsidRPr="00D90680">
        <w:t>2017) where slow cooling during cooking was reported as a major contributing factor of bacterial growth or toxin produc</w:t>
      </w:r>
      <w:r w:rsidR="00E37371" w:rsidRPr="00D90680">
        <w:t>tion in food prepared in bakery, commercial caterer, restaurant, or take-away settings</w:t>
      </w:r>
      <w:r w:rsidR="00E37371">
        <w:t xml:space="preserve"> </w:t>
      </w:r>
      <w:r w:rsidR="00946F63">
        <w:t>(OzFoodNet, 2020)</w:t>
      </w:r>
      <w:r w:rsidRPr="00D90680">
        <w:t>.</w:t>
      </w:r>
    </w:p>
    <w:p w14:paraId="16A0F426" w14:textId="77777777" w:rsidR="00BB1A6F" w:rsidRPr="00D90680" w:rsidRDefault="00BB1A6F" w:rsidP="00BB1A6F">
      <w:pPr>
        <w:rPr>
          <w:rFonts w:cs="Arial"/>
        </w:rPr>
      </w:pPr>
    </w:p>
    <w:tbl>
      <w:tblPr>
        <w:tblW w:w="8905" w:type="dxa"/>
        <w:tblLook w:val="04A0" w:firstRow="1" w:lastRow="0" w:firstColumn="1" w:lastColumn="0" w:noHBand="0" w:noVBand="1"/>
      </w:tblPr>
      <w:tblGrid>
        <w:gridCol w:w="5046"/>
        <w:gridCol w:w="3859"/>
      </w:tblGrid>
      <w:tr w:rsidR="00281794" w:rsidRPr="00D90680" w14:paraId="214BFEA2" w14:textId="77777777" w:rsidTr="00281794">
        <w:trPr>
          <w:trHeight w:val="213"/>
        </w:trPr>
        <w:tc>
          <w:tcPr>
            <w:tcW w:w="5046" w:type="dxa"/>
            <w:tcBorders>
              <w:top w:val="nil"/>
              <w:left w:val="nil"/>
              <w:bottom w:val="single" w:sz="4" w:space="0" w:color="9BC2E6"/>
              <w:right w:val="nil"/>
            </w:tcBorders>
            <w:shd w:val="clear" w:color="DDEBF7" w:fill="DDEBF7"/>
            <w:noWrap/>
            <w:vAlign w:val="bottom"/>
            <w:hideMark/>
          </w:tcPr>
          <w:p w14:paraId="6007E62B" w14:textId="6A1890D5" w:rsidR="00281794" w:rsidRPr="00D90680" w:rsidRDefault="00281794" w:rsidP="001F2EFA">
            <w:pPr>
              <w:widowControl/>
              <w:rPr>
                <w:rFonts w:cs="Arial"/>
                <w:bCs/>
                <w:szCs w:val="22"/>
                <w:lang w:eastAsia="en-GB" w:bidi="ar-SA"/>
              </w:rPr>
            </w:pPr>
            <w:r w:rsidRPr="00D90680">
              <w:rPr>
                <w:rFonts w:cs="Arial"/>
                <w:bCs/>
                <w:szCs w:val="22"/>
                <w:lang w:eastAsia="en-GB" w:bidi="ar-SA"/>
              </w:rPr>
              <w:t xml:space="preserve">The setting where the food was prepared, </w:t>
            </w:r>
            <w:r>
              <w:rPr>
                <w:rFonts w:cs="Arial"/>
                <w:bCs/>
                <w:szCs w:val="22"/>
                <w:lang w:eastAsia="en-GB" w:bidi="ar-SA"/>
              </w:rPr>
              <w:t>bacterial growth</w:t>
            </w:r>
            <w:r w:rsidRPr="00D90680">
              <w:rPr>
                <w:rFonts w:cs="Arial"/>
                <w:bCs/>
                <w:szCs w:val="22"/>
                <w:lang w:eastAsia="en-GB" w:bidi="ar-SA"/>
              </w:rPr>
              <w:t xml:space="preserve"> factor, and associated hazards.</w:t>
            </w:r>
          </w:p>
        </w:tc>
        <w:tc>
          <w:tcPr>
            <w:tcW w:w="3859" w:type="dxa"/>
            <w:tcBorders>
              <w:top w:val="nil"/>
              <w:left w:val="nil"/>
              <w:bottom w:val="single" w:sz="4" w:space="0" w:color="9BC2E6"/>
              <w:right w:val="nil"/>
            </w:tcBorders>
            <w:shd w:val="clear" w:color="DDEBF7" w:fill="DDEBF7"/>
            <w:noWrap/>
            <w:vAlign w:val="bottom"/>
            <w:hideMark/>
          </w:tcPr>
          <w:p w14:paraId="2A15D963" w14:textId="2FBCB8BB" w:rsidR="00281794" w:rsidRPr="00D90680" w:rsidRDefault="00281794" w:rsidP="001F2EFA">
            <w:pPr>
              <w:widowControl/>
              <w:rPr>
                <w:rFonts w:cs="Arial"/>
                <w:bCs/>
                <w:szCs w:val="22"/>
                <w:lang w:eastAsia="en-GB" w:bidi="ar-SA"/>
              </w:rPr>
            </w:pPr>
            <w:r w:rsidRPr="00D90680">
              <w:rPr>
                <w:rFonts w:cs="Arial"/>
                <w:bCs/>
                <w:szCs w:val="22"/>
                <w:lang w:eastAsia="en-GB" w:bidi="ar-SA"/>
              </w:rPr>
              <w:t>Number of outbreaks where factor was reported</w:t>
            </w:r>
          </w:p>
        </w:tc>
      </w:tr>
      <w:tr w:rsidR="00281794" w:rsidRPr="00D90680" w14:paraId="0FE4245C" w14:textId="77777777" w:rsidTr="00281794">
        <w:trPr>
          <w:trHeight w:val="213"/>
        </w:trPr>
        <w:tc>
          <w:tcPr>
            <w:tcW w:w="5046" w:type="dxa"/>
            <w:tcBorders>
              <w:top w:val="nil"/>
              <w:left w:val="nil"/>
              <w:bottom w:val="single" w:sz="4" w:space="0" w:color="9BC2E6"/>
              <w:right w:val="nil"/>
            </w:tcBorders>
            <w:shd w:val="clear" w:color="auto" w:fill="auto"/>
            <w:noWrap/>
            <w:vAlign w:val="bottom"/>
            <w:hideMark/>
          </w:tcPr>
          <w:p w14:paraId="7B745AB3"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Commercial caterer</w:t>
            </w:r>
          </w:p>
        </w:tc>
        <w:tc>
          <w:tcPr>
            <w:tcW w:w="3859" w:type="dxa"/>
            <w:tcBorders>
              <w:top w:val="nil"/>
              <w:left w:val="nil"/>
              <w:bottom w:val="single" w:sz="4" w:space="0" w:color="9BC2E6"/>
              <w:right w:val="nil"/>
            </w:tcBorders>
            <w:shd w:val="clear" w:color="auto" w:fill="auto"/>
            <w:noWrap/>
            <w:vAlign w:val="bottom"/>
            <w:hideMark/>
          </w:tcPr>
          <w:p w14:paraId="39C87AAA" w14:textId="77777777" w:rsidR="00281794" w:rsidRPr="00D90680" w:rsidRDefault="00281794" w:rsidP="001F2EFA">
            <w:pPr>
              <w:widowControl/>
              <w:rPr>
                <w:rFonts w:cs="Arial"/>
                <w:b/>
                <w:bCs/>
                <w:szCs w:val="22"/>
                <w:lang w:eastAsia="en-GB" w:bidi="ar-SA"/>
              </w:rPr>
            </w:pPr>
          </w:p>
        </w:tc>
      </w:tr>
      <w:tr w:rsidR="00281794" w:rsidRPr="00D90680" w14:paraId="3EADAB0B" w14:textId="77777777" w:rsidTr="00281794">
        <w:trPr>
          <w:trHeight w:val="213"/>
        </w:trPr>
        <w:tc>
          <w:tcPr>
            <w:tcW w:w="5046" w:type="dxa"/>
            <w:tcBorders>
              <w:top w:val="nil"/>
              <w:left w:val="nil"/>
              <w:bottom w:val="nil"/>
              <w:right w:val="nil"/>
            </w:tcBorders>
            <w:shd w:val="clear" w:color="auto" w:fill="auto"/>
            <w:noWrap/>
            <w:vAlign w:val="bottom"/>
            <w:hideMark/>
          </w:tcPr>
          <w:p w14:paraId="3E5394F2"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Slow cooling</w:t>
            </w:r>
          </w:p>
        </w:tc>
        <w:tc>
          <w:tcPr>
            <w:tcW w:w="3859" w:type="dxa"/>
            <w:tcBorders>
              <w:top w:val="nil"/>
              <w:left w:val="nil"/>
              <w:bottom w:val="nil"/>
              <w:right w:val="nil"/>
            </w:tcBorders>
            <w:shd w:val="clear" w:color="auto" w:fill="auto"/>
            <w:noWrap/>
            <w:vAlign w:val="bottom"/>
            <w:hideMark/>
          </w:tcPr>
          <w:p w14:paraId="2785D23F"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5</w:t>
            </w:r>
          </w:p>
        </w:tc>
      </w:tr>
      <w:tr w:rsidR="00281794" w:rsidRPr="00D90680" w14:paraId="5ED0841E" w14:textId="77777777" w:rsidTr="00281794">
        <w:trPr>
          <w:trHeight w:val="213"/>
        </w:trPr>
        <w:tc>
          <w:tcPr>
            <w:tcW w:w="5046" w:type="dxa"/>
            <w:tcBorders>
              <w:top w:val="nil"/>
              <w:left w:val="nil"/>
              <w:bottom w:val="nil"/>
              <w:right w:val="nil"/>
            </w:tcBorders>
            <w:shd w:val="clear" w:color="auto" w:fill="auto"/>
            <w:noWrap/>
            <w:vAlign w:val="bottom"/>
            <w:hideMark/>
          </w:tcPr>
          <w:p w14:paraId="27879266"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Bacillus cereus</w:t>
            </w:r>
          </w:p>
        </w:tc>
        <w:tc>
          <w:tcPr>
            <w:tcW w:w="3859" w:type="dxa"/>
            <w:tcBorders>
              <w:top w:val="nil"/>
              <w:left w:val="nil"/>
              <w:bottom w:val="nil"/>
              <w:right w:val="nil"/>
            </w:tcBorders>
            <w:shd w:val="clear" w:color="auto" w:fill="auto"/>
            <w:noWrap/>
            <w:vAlign w:val="bottom"/>
            <w:hideMark/>
          </w:tcPr>
          <w:p w14:paraId="17081EE3"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76EA2C1C" w14:textId="77777777" w:rsidTr="00281794">
        <w:trPr>
          <w:trHeight w:val="213"/>
        </w:trPr>
        <w:tc>
          <w:tcPr>
            <w:tcW w:w="5046" w:type="dxa"/>
            <w:tcBorders>
              <w:top w:val="nil"/>
              <w:left w:val="nil"/>
              <w:bottom w:val="nil"/>
              <w:right w:val="nil"/>
            </w:tcBorders>
            <w:shd w:val="clear" w:color="auto" w:fill="auto"/>
            <w:noWrap/>
            <w:vAlign w:val="bottom"/>
            <w:hideMark/>
          </w:tcPr>
          <w:p w14:paraId="00696E29"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3859" w:type="dxa"/>
            <w:tcBorders>
              <w:top w:val="nil"/>
              <w:left w:val="nil"/>
              <w:bottom w:val="nil"/>
              <w:right w:val="nil"/>
            </w:tcBorders>
            <w:shd w:val="clear" w:color="auto" w:fill="auto"/>
            <w:noWrap/>
            <w:vAlign w:val="bottom"/>
            <w:hideMark/>
          </w:tcPr>
          <w:p w14:paraId="67B3C6A7"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3791A0C2" w14:textId="77777777" w:rsidTr="00281794">
        <w:trPr>
          <w:trHeight w:val="213"/>
        </w:trPr>
        <w:tc>
          <w:tcPr>
            <w:tcW w:w="5046" w:type="dxa"/>
            <w:tcBorders>
              <w:top w:val="nil"/>
              <w:left w:val="nil"/>
              <w:bottom w:val="nil"/>
              <w:right w:val="nil"/>
            </w:tcBorders>
            <w:shd w:val="clear" w:color="auto" w:fill="auto"/>
            <w:noWrap/>
            <w:vAlign w:val="bottom"/>
            <w:hideMark/>
          </w:tcPr>
          <w:p w14:paraId="10AB1DE5" w14:textId="77777777" w:rsidR="00281794" w:rsidRPr="00D90680" w:rsidRDefault="00281794" w:rsidP="001F2EFA">
            <w:pPr>
              <w:widowControl/>
              <w:ind w:firstLineChars="200" w:firstLine="440"/>
              <w:rPr>
                <w:rFonts w:cs="Arial"/>
                <w:szCs w:val="22"/>
                <w:lang w:eastAsia="en-GB" w:bidi="ar-SA"/>
              </w:rPr>
            </w:pPr>
            <w:r w:rsidRPr="00D90680">
              <w:rPr>
                <w:rFonts w:cs="Arial"/>
                <w:szCs w:val="22"/>
                <w:lang w:eastAsia="en-GB" w:bidi="ar-SA"/>
              </w:rPr>
              <w:t>Unknown</w:t>
            </w:r>
          </w:p>
        </w:tc>
        <w:tc>
          <w:tcPr>
            <w:tcW w:w="3859" w:type="dxa"/>
            <w:tcBorders>
              <w:top w:val="nil"/>
              <w:left w:val="nil"/>
              <w:bottom w:val="nil"/>
              <w:right w:val="nil"/>
            </w:tcBorders>
            <w:shd w:val="clear" w:color="auto" w:fill="auto"/>
            <w:noWrap/>
            <w:vAlign w:val="bottom"/>
            <w:hideMark/>
          </w:tcPr>
          <w:p w14:paraId="0FA68714"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3</w:t>
            </w:r>
          </w:p>
        </w:tc>
      </w:tr>
      <w:tr w:rsidR="00281794" w:rsidRPr="00D90680" w14:paraId="5357BCC9" w14:textId="77777777" w:rsidTr="00281794">
        <w:trPr>
          <w:trHeight w:val="213"/>
        </w:trPr>
        <w:tc>
          <w:tcPr>
            <w:tcW w:w="5046" w:type="dxa"/>
            <w:tcBorders>
              <w:top w:val="nil"/>
              <w:left w:val="nil"/>
              <w:bottom w:val="single" w:sz="4" w:space="0" w:color="9BC2E6"/>
              <w:right w:val="nil"/>
            </w:tcBorders>
            <w:shd w:val="clear" w:color="auto" w:fill="auto"/>
            <w:noWrap/>
            <w:vAlign w:val="bottom"/>
            <w:hideMark/>
          </w:tcPr>
          <w:p w14:paraId="68D10619"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Restaurant</w:t>
            </w:r>
          </w:p>
        </w:tc>
        <w:tc>
          <w:tcPr>
            <w:tcW w:w="3859" w:type="dxa"/>
            <w:tcBorders>
              <w:top w:val="nil"/>
              <w:left w:val="nil"/>
              <w:bottom w:val="single" w:sz="4" w:space="0" w:color="9BC2E6"/>
              <w:right w:val="nil"/>
            </w:tcBorders>
            <w:shd w:val="clear" w:color="auto" w:fill="auto"/>
            <w:noWrap/>
            <w:vAlign w:val="bottom"/>
            <w:hideMark/>
          </w:tcPr>
          <w:p w14:paraId="35E3D2D6" w14:textId="77777777" w:rsidR="00281794" w:rsidRPr="00D90680" w:rsidRDefault="00281794" w:rsidP="001F2EFA">
            <w:pPr>
              <w:widowControl/>
              <w:rPr>
                <w:rFonts w:cs="Arial"/>
                <w:b/>
                <w:bCs/>
                <w:szCs w:val="22"/>
                <w:lang w:eastAsia="en-GB" w:bidi="ar-SA"/>
              </w:rPr>
            </w:pPr>
          </w:p>
        </w:tc>
      </w:tr>
      <w:tr w:rsidR="00281794" w:rsidRPr="00D90680" w14:paraId="0FFFF8DD" w14:textId="77777777" w:rsidTr="00281794">
        <w:trPr>
          <w:trHeight w:val="213"/>
        </w:trPr>
        <w:tc>
          <w:tcPr>
            <w:tcW w:w="5046" w:type="dxa"/>
            <w:tcBorders>
              <w:top w:val="nil"/>
              <w:left w:val="nil"/>
              <w:bottom w:val="nil"/>
              <w:right w:val="nil"/>
            </w:tcBorders>
            <w:shd w:val="clear" w:color="auto" w:fill="auto"/>
            <w:noWrap/>
            <w:vAlign w:val="bottom"/>
            <w:hideMark/>
          </w:tcPr>
          <w:p w14:paraId="67F24E73"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Slow cooling</w:t>
            </w:r>
          </w:p>
        </w:tc>
        <w:tc>
          <w:tcPr>
            <w:tcW w:w="3859" w:type="dxa"/>
            <w:tcBorders>
              <w:top w:val="nil"/>
              <w:left w:val="nil"/>
              <w:bottom w:val="nil"/>
              <w:right w:val="nil"/>
            </w:tcBorders>
            <w:shd w:val="clear" w:color="auto" w:fill="auto"/>
            <w:noWrap/>
            <w:vAlign w:val="bottom"/>
            <w:hideMark/>
          </w:tcPr>
          <w:p w14:paraId="55B87B6D"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7</w:t>
            </w:r>
          </w:p>
        </w:tc>
      </w:tr>
      <w:tr w:rsidR="00281794" w:rsidRPr="00D90680" w14:paraId="25764B45" w14:textId="77777777" w:rsidTr="00281794">
        <w:trPr>
          <w:trHeight w:val="213"/>
        </w:trPr>
        <w:tc>
          <w:tcPr>
            <w:tcW w:w="5046" w:type="dxa"/>
            <w:tcBorders>
              <w:top w:val="nil"/>
              <w:left w:val="nil"/>
              <w:bottom w:val="nil"/>
              <w:right w:val="nil"/>
            </w:tcBorders>
            <w:shd w:val="clear" w:color="auto" w:fill="auto"/>
            <w:noWrap/>
            <w:vAlign w:val="bottom"/>
            <w:hideMark/>
          </w:tcPr>
          <w:p w14:paraId="69FAE078"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Clostridium befermentans</w:t>
            </w:r>
          </w:p>
        </w:tc>
        <w:tc>
          <w:tcPr>
            <w:tcW w:w="3859" w:type="dxa"/>
            <w:tcBorders>
              <w:top w:val="nil"/>
              <w:left w:val="nil"/>
              <w:bottom w:val="nil"/>
              <w:right w:val="nil"/>
            </w:tcBorders>
            <w:shd w:val="clear" w:color="auto" w:fill="auto"/>
            <w:noWrap/>
            <w:vAlign w:val="bottom"/>
            <w:hideMark/>
          </w:tcPr>
          <w:p w14:paraId="58823F8C"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3A90C4F0" w14:textId="77777777" w:rsidTr="00281794">
        <w:trPr>
          <w:trHeight w:val="213"/>
        </w:trPr>
        <w:tc>
          <w:tcPr>
            <w:tcW w:w="5046" w:type="dxa"/>
            <w:tcBorders>
              <w:top w:val="nil"/>
              <w:left w:val="nil"/>
              <w:bottom w:val="nil"/>
              <w:right w:val="nil"/>
            </w:tcBorders>
            <w:shd w:val="clear" w:color="auto" w:fill="auto"/>
            <w:noWrap/>
            <w:vAlign w:val="bottom"/>
            <w:hideMark/>
          </w:tcPr>
          <w:p w14:paraId="46324A24"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3859" w:type="dxa"/>
            <w:tcBorders>
              <w:top w:val="nil"/>
              <w:left w:val="nil"/>
              <w:bottom w:val="nil"/>
              <w:right w:val="nil"/>
            </w:tcBorders>
            <w:shd w:val="clear" w:color="auto" w:fill="auto"/>
            <w:noWrap/>
            <w:vAlign w:val="bottom"/>
            <w:hideMark/>
          </w:tcPr>
          <w:p w14:paraId="12532A23"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01BF8232" w14:textId="77777777" w:rsidTr="00281794">
        <w:trPr>
          <w:trHeight w:val="213"/>
        </w:trPr>
        <w:tc>
          <w:tcPr>
            <w:tcW w:w="5046" w:type="dxa"/>
            <w:tcBorders>
              <w:top w:val="nil"/>
              <w:left w:val="nil"/>
              <w:bottom w:val="nil"/>
              <w:right w:val="nil"/>
            </w:tcBorders>
            <w:shd w:val="clear" w:color="auto" w:fill="auto"/>
            <w:noWrap/>
            <w:vAlign w:val="bottom"/>
            <w:hideMark/>
          </w:tcPr>
          <w:p w14:paraId="5EE00121" w14:textId="43939D71" w:rsidR="00281794" w:rsidRPr="004F2009" w:rsidRDefault="00281794" w:rsidP="001F2EFA">
            <w:pPr>
              <w:widowControl/>
              <w:ind w:firstLineChars="200" w:firstLine="440"/>
              <w:rPr>
                <w:rFonts w:cs="Arial"/>
                <w:i/>
                <w:szCs w:val="22"/>
                <w:lang w:eastAsia="en-GB" w:bidi="ar-SA"/>
              </w:rPr>
            </w:pPr>
            <w:r w:rsidRPr="004F2009">
              <w:rPr>
                <w:rFonts w:cs="Arial"/>
                <w:i/>
                <w:szCs w:val="22"/>
                <w:lang w:eastAsia="en-GB" w:bidi="ar-SA"/>
              </w:rPr>
              <w:t>Salmonella</w:t>
            </w:r>
          </w:p>
        </w:tc>
        <w:tc>
          <w:tcPr>
            <w:tcW w:w="3859" w:type="dxa"/>
            <w:tcBorders>
              <w:top w:val="nil"/>
              <w:left w:val="nil"/>
              <w:bottom w:val="nil"/>
              <w:right w:val="nil"/>
            </w:tcBorders>
            <w:shd w:val="clear" w:color="auto" w:fill="auto"/>
            <w:noWrap/>
            <w:vAlign w:val="bottom"/>
            <w:hideMark/>
          </w:tcPr>
          <w:p w14:paraId="529835F0"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2AA11847" w14:textId="77777777" w:rsidTr="00281794">
        <w:trPr>
          <w:trHeight w:val="213"/>
        </w:trPr>
        <w:tc>
          <w:tcPr>
            <w:tcW w:w="5046" w:type="dxa"/>
            <w:tcBorders>
              <w:top w:val="nil"/>
              <w:left w:val="nil"/>
              <w:bottom w:val="nil"/>
              <w:right w:val="nil"/>
            </w:tcBorders>
            <w:shd w:val="clear" w:color="auto" w:fill="auto"/>
            <w:noWrap/>
            <w:vAlign w:val="bottom"/>
            <w:hideMark/>
          </w:tcPr>
          <w:p w14:paraId="2AF27B3A" w14:textId="77777777" w:rsidR="00281794" w:rsidRPr="00D90680" w:rsidRDefault="00281794" w:rsidP="001F2EFA">
            <w:pPr>
              <w:widowControl/>
              <w:ind w:firstLineChars="200" w:firstLine="440"/>
              <w:rPr>
                <w:rFonts w:cs="Arial"/>
                <w:szCs w:val="22"/>
                <w:lang w:eastAsia="en-GB" w:bidi="ar-SA"/>
              </w:rPr>
            </w:pPr>
            <w:r w:rsidRPr="00D90680">
              <w:rPr>
                <w:rFonts w:cs="Arial"/>
                <w:szCs w:val="22"/>
                <w:lang w:eastAsia="en-GB" w:bidi="ar-SA"/>
              </w:rPr>
              <w:t>Unknown</w:t>
            </w:r>
          </w:p>
        </w:tc>
        <w:tc>
          <w:tcPr>
            <w:tcW w:w="3859" w:type="dxa"/>
            <w:tcBorders>
              <w:top w:val="nil"/>
              <w:left w:val="nil"/>
              <w:bottom w:val="nil"/>
              <w:right w:val="nil"/>
            </w:tcBorders>
            <w:shd w:val="clear" w:color="auto" w:fill="auto"/>
            <w:noWrap/>
            <w:vAlign w:val="bottom"/>
            <w:hideMark/>
          </w:tcPr>
          <w:p w14:paraId="336E295B"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4</w:t>
            </w:r>
          </w:p>
        </w:tc>
      </w:tr>
      <w:tr w:rsidR="00281794" w:rsidRPr="00D90680" w14:paraId="1469659C" w14:textId="77777777" w:rsidTr="00281794">
        <w:trPr>
          <w:trHeight w:val="213"/>
        </w:trPr>
        <w:tc>
          <w:tcPr>
            <w:tcW w:w="5046" w:type="dxa"/>
            <w:tcBorders>
              <w:top w:val="single" w:sz="4" w:space="0" w:color="9BC2E6"/>
              <w:left w:val="nil"/>
              <w:bottom w:val="nil"/>
              <w:right w:val="nil"/>
            </w:tcBorders>
            <w:shd w:val="clear" w:color="DDEBF7" w:fill="DDEBF7"/>
            <w:noWrap/>
            <w:vAlign w:val="bottom"/>
            <w:hideMark/>
          </w:tcPr>
          <w:p w14:paraId="012D24C7"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Grand Total</w:t>
            </w:r>
          </w:p>
        </w:tc>
        <w:tc>
          <w:tcPr>
            <w:tcW w:w="3859" w:type="dxa"/>
            <w:tcBorders>
              <w:top w:val="single" w:sz="4" w:space="0" w:color="9BC2E6"/>
              <w:left w:val="nil"/>
              <w:bottom w:val="nil"/>
              <w:right w:val="nil"/>
            </w:tcBorders>
            <w:shd w:val="clear" w:color="DDEBF7" w:fill="DDEBF7"/>
            <w:noWrap/>
            <w:vAlign w:val="bottom"/>
            <w:hideMark/>
          </w:tcPr>
          <w:p w14:paraId="3BE8969F" w14:textId="7FC84F5E"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12</w:t>
            </w:r>
          </w:p>
        </w:tc>
      </w:tr>
    </w:tbl>
    <w:p w14:paraId="56150B8A" w14:textId="628D4A3E" w:rsidR="004C23C2" w:rsidRPr="00D90680" w:rsidRDefault="004C23C2" w:rsidP="004C23C2">
      <w:pPr>
        <w:rPr>
          <w:rFonts w:cs="Arial"/>
        </w:rPr>
      </w:pPr>
    </w:p>
    <w:p w14:paraId="61662169" w14:textId="425F2708" w:rsidR="001F2EFA" w:rsidRPr="00D90680" w:rsidRDefault="001F2EFA" w:rsidP="004C23C2">
      <w:pPr>
        <w:rPr>
          <w:rFonts w:cs="Arial"/>
        </w:rPr>
      </w:pPr>
    </w:p>
    <w:p w14:paraId="576944EE" w14:textId="77777777" w:rsidR="001F2EFA" w:rsidRPr="00D90680" w:rsidRDefault="001F2EFA" w:rsidP="00BB1A6F">
      <w:pPr>
        <w:pStyle w:val="FSTableTitle"/>
      </w:pPr>
    </w:p>
    <w:p w14:paraId="0FCC6468" w14:textId="262E1C2C" w:rsidR="00BB1A6F" w:rsidRPr="00D90680" w:rsidRDefault="00BB1A6F" w:rsidP="00BB1A6F">
      <w:pPr>
        <w:pStyle w:val="FSTableTitle"/>
      </w:pPr>
      <w:bookmarkStart w:id="93" w:name="_Ref61345703"/>
      <w:r w:rsidRPr="00D90680">
        <w:t xml:space="preserve">Table </w:t>
      </w:r>
      <w:fldSimple w:instr=" SEQ Table \* ARABIC ">
        <w:r w:rsidR="00164D8A">
          <w:rPr>
            <w:noProof/>
          </w:rPr>
          <w:t>8</w:t>
        </w:r>
      </w:fldSimple>
      <w:bookmarkEnd w:id="93"/>
      <w:r w:rsidRPr="00D90680">
        <w:t>. The number of foodborne</w:t>
      </w:r>
      <w:r w:rsidR="00D22390">
        <w:t xml:space="preserve"> outbreaks (2013-</w:t>
      </w:r>
      <w:r w:rsidR="00042A6A" w:rsidRPr="00D90680">
        <w:t>2017) where i</w:t>
      </w:r>
      <w:r w:rsidRPr="00D90680">
        <w:t>nsufficient time/temperature during reheating was reported as a major contributing factor of microbial surviv</w:t>
      </w:r>
      <w:r w:rsidR="00E37371" w:rsidRPr="00D90680">
        <w:t>al in food prepared in bakery, commercial caterer, restaurant, or take-away settings</w:t>
      </w:r>
      <w:r w:rsidR="00E37371">
        <w:t xml:space="preserve"> </w:t>
      </w:r>
      <w:r w:rsidR="00946F63">
        <w:t>(OzFoodNet, 2020)</w:t>
      </w:r>
      <w:r w:rsidRPr="00D90680">
        <w:t>.</w:t>
      </w:r>
    </w:p>
    <w:p w14:paraId="5ACB5116" w14:textId="77777777" w:rsidR="00BB1A6F" w:rsidRPr="00D90680" w:rsidRDefault="00BB1A6F" w:rsidP="00BB1A6F">
      <w:pPr>
        <w:rPr>
          <w:rFonts w:cs="Arial"/>
        </w:rPr>
      </w:pPr>
    </w:p>
    <w:tbl>
      <w:tblPr>
        <w:tblW w:w="8892" w:type="dxa"/>
        <w:tblLook w:val="04A0" w:firstRow="1" w:lastRow="0" w:firstColumn="1" w:lastColumn="0" w:noHBand="0" w:noVBand="1"/>
      </w:tblPr>
      <w:tblGrid>
        <w:gridCol w:w="5293"/>
        <w:gridCol w:w="3599"/>
      </w:tblGrid>
      <w:tr w:rsidR="00281794" w:rsidRPr="00D90680" w14:paraId="1B9B615D" w14:textId="77777777" w:rsidTr="00281794">
        <w:trPr>
          <w:trHeight w:val="218"/>
        </w:trPr>
        <w:tc>
          <w:tcPr>
            <w:tcW w:w="5293" w:type="dxa"/>
            <w:tcBorders>
              <w:top w:val="nil"/>
              <w:left w:val="nil"/>
              <w:bottom w:val="single" w:sz="4" w:space="0" w:color="9BC2E6"/>
              <w:right w:val="nil"/>
            </w:tcBorders>
            <w:shd w:val="clear" w:color="DDEBF7" w:fill="DDEBF7"/>
            <w:noWrap/>
            <w:vAlign w:val="bottom"/>
            <w:hideMark/>
          </w:tcPr>
          <w:p w14:paraId="01FB4057" w14:textId="43E971E2" w:rsidR="00281794" w:rsidRPr="004B6E15" w:rsidRDefault="00281794" w:rsidP="001F2EFA">
            <w:pPr>
              <w:widowControl/>
              <w:rPr>
                <w:rFonts w:cs="Arial"/>
                <w:bCs/>
                <w:szCs w:val="22"/>
                <w:lang w:eastAsia="en-GB" w:bidi="ar-SA"/>
              </w:rPr>
            </w:pPr>
            <w:r w:rsidRPr="004B6E15">
              <w:rPr>
                <w:rFonts w:cs="Arial"/>
                <w:bCs/>
                <w:szCs w:val="22"/>
                <w:lang w:eastAsia="en-GB" w:bidi="ar-SA"/>
              </w:rPr>
              <w:t>The setting where the food was prepared, microbial survival factor, and associated hazards</w:t>
            </w:r>
          </w:p>
        </w:tc>
        <w:tc>
          <w:tcPr>
            <w:tcW w:w="3599" w:type="dxa"/>
            <w:tcBorders>
              <w:top w:val="nil"/>
              <w:left w:val="nil"/>
              <w:bottom w:val="single" w:sz="4" w:space="0" w:color="9BC2E6"/>
              <w:right w:val="nil"/>
            </w:tcBorders>
            <w:shd w:val="clear" w:color="DDEBF7" w:fill="DDEBF7"/>
            <w:noWrap/>
            <w:vAlign w:val="bottom"/>
            <w:hideMark/>
          </w:tcPr>
          <w:p w14:paraId="1EDFF84A" w14:textId="3E0B0BA3" w:rsidR="00281794" w:rsidRPr="004B6E15" w:rsidRDefault="00281794" w:rsidP="001F2EFA">
            <w:pPr>
              <w:widowControl/>
              <w:rPr>
                <w:rFonts w:cs="Arial"/>
                <w:bCs/>
                <w:szCs w:val="22"/>
                <w:lang w:eastAsia="en-GB" w:bidi="ar-SA"/>
              </w:rPr>
            </w:pPr>
            <w:r w:rsidRPr="004B6E15">
              <w:rPr>
                <w:rFonts w:cs="Arial"/>
                <w:bCs/>
                <w:szCs w:val="22"/>
                <w:lang w:eastAsia="en-GB" w:bidi="ar-SA"/>
              </w:rPr>
              <w:t>Number of outbreaks where factor was reported</w:t>
            </w:r>
          </w:p>
        </w:tc>
      </w:tr>
      <w:tr w:rsidR="00281794" w:rsidRPr="00D90680" w14:paraId="12EF0BB2" w14:textId="77777777" w:rsidTr="00281794">
        <w:trPr>
          <w:trHeight w:val="218"/>
        </w:trPr>
        <w:tc>
          <w:tcPr>
            <w:tcW w:w="5293" w:type="dxa"/>
            <w:tcBorders>
              <w:top w:val="nil"/>
              <w:left w:val="nil"/>
              <w:bottom w:val="single" w:sz="4" w:space="0" w:color="9BC2E6"/>
              <w:right w:val="nil"/>
            </w:tcBorders>
            <w:shd w:val="clear" w:color="auto" w:fill="auto"/>
            <w:noWrap/>
            <w:vAlign w:val="bottom"/>
            <w:hideMark/>
          </w:tcPr>
          <w:p w14:paraId="32F30055"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Commercial caterer</w:t>
            </w:r>
          </w:p>
        </w:tc>
        <w:tc>
          <w:tcPr>
            <w:tcW w:w="3599" w:type="dxa"/>
            <w:tcBorders>
              <w:top w:val="nil"/>
              <w:left w:val="nil"/>
              <w:bottom w:val="single" w:sz="4" w:space="0" w:color="9BC2E6"/>
              <w:right w:val="nil"/>
            </w:tcBorders>
            <w:shd w:val="clear" w:color="auto" w:fill="auto"/>
            <w:noWrap/>
            <w:vAlign w:val="bottom"/>
            <w:hideMark/>
          </w:tcPr>
          <w:p w14:paraId="2F6084A9" w14:textId="77777777" w:rsidR="00281794" w:rsidRPr="00D90680" w:rsidRDefault="00281794" w:rsidP="001F2EFA">
            <w:pPr>
              <w:widowControl/>
              <w:rPr>
                <w:rFonts w:cs="Arial"/>
                <w:b/>
                <w:bCs/>
                <w:szCs w:val="22"/>
                <w:lang w:eastAsia="en-GB" w:bidi="ar-SA"/>
              </w:rPr>
            </w:pPr>
          </w:p>
        </w:tc>
      </w:tr>
      <w:tr w:rsidR="00281794" w:rsidRPr="00D90680" w14:paraId="55CC1ABB" w14:textId="77777777" w:rsidTr="00281794">
        <w:trPr>
          <w:trHeight w:val="218"/>
        </w:trPr>
        <w:tc>
          <w:tcPr>
            <w:tcW w:w="5293" w:type="dxa"/>
            <w:tcBorders>
              <w:top w:val="nil"/>
              <w:left w:val="nil"/>
              <w:bottom w:val="nil"/>
              <w:right w:val="nil"/>
            </w:tcBorders>
            <w:shd w:val="clear" w:color="auto" w:fill="auto"/>
            <w:noWrap/>
            <w:vAlign w:val="bottom"/>
            <w:hideMark/>
          </w:tcPr>
          <w:p w14:paraId="77A06C53"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Insufficient time/temperature during reheating</w:t>
            </w:r>
          </w:p>
        </w:tc>
        <w:tc>
          <w:tcPr>
            <w:tcW w:w="3599" w:type="dxa"/>
            <w:tcBorders>
              <w:top w:val="nil"/>
              <w:left w:val="nil"/>
              <w:bottom w:val="nil"/>
              <w:right w:val="nil"/>
            </w:tcBorders>
            <w:shd w:val="clear" w:color="auto" w:fill="auto"/>
            <w:noWrap/>
            <w:vAlign w:val="bottom"/>
            <w:hideMark/>
          </w:tcPr>
          <w:p w14:paraId="6068A2FD"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6</w:t>
            </w:r>
          </w:p>
        </w:tc>
      </w:tr>
      <w:tr w:rsidR="00281794" w:rsidRPr="00D90680" w14:paraId="29077FB7" w14:textId="77777777" w:rsidTr="00281794">
        <w:trPr>
          <w:trHeight w:val="218"/>
        </w:trPr>
        <w:tc>
          <w:tcPr>
            <w:tcW w:w="5293" w:type="dxa"/>
            <w:tcBorders>
              <w:top w:val="nil"/>
              <w:left w:val="nil"/>
              <w:bottom w:val="nil"/>
              <w:right w:val="nil"/>
            </w:tcBorders>
            <w:shd w:val="clear" w:color="auto" w:fill="auto"/>
            <w:noWrap/>
            <w:vAlign w:val="bottom"/>
            <w:hideMark/>
          </w:tcPr>
          <w:p w14:paraId="122A5BD1"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3599" w:type="dxa"/>
            <w:tcBorders>
              <w:top w:val="nil"/>
              <w:left w:val="nil"/>
              <w:bottom w:val="nil"/>
              <w:right w:val="nil"/>
            </w:tcBorders>
            <w:shd w:val="clear" w:color="auto" w:fill="auto"/>
            <w:noWrap/>
            <w:vAlign w:val="bottom"/>
            <w:hideMark/>
          </w:tcPr>
          <w:p w14:paraId="7E111945"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3</w:t>
            </w:r>
          </w:p>
        </w:tc>
      </w:tr>
      <w:tr w:rsidR="00281794" w:rsidRPr="00D90680" w14:paraId="53C6A7FD" w14:textId="77777777" w:rsidTr="00281794">
        <w:trPr>
          <w:trHeight w:val="218"/>
        </w:trPr>
        <w:tc>
          <w:tcPr>
            <w:tcW w:w="5293" w:type="dxa"/>
            <w:tcBorders>
              <w:top w:val="nil"/>
              <w:left w:val="nil"/>
              <w:bottom w:val="nil"/>
              <w:right w:val="nil"/>
            </w:tcBorders>
            <w:shd w:val="clear" w:color="auto" w:fill="auto"/>
            <w:noWrap/>
            <w:vAlign w:val="bottom"/>
            <w:hideMark/>
          </w:tcPr>
          <w:p w14:paraId="1FBB56BD" w14:textId="0A47546A" w:rsidR="00281794" w:rsidRPr="004F2009" w:rsidRDefault="00281794" w:rsidP="001F2EFA">
            <w:pPr>
              <w:widowControl/>
              <w:ind w:firstLineChars="200" w:firstLine="440"/>
              <w:rPr>
                <w:rFonts w:cs="Arial"/>
                <w:i/>
                <w:szCs w:val="22"/>
                <w:lang w:eastAsia="en-GB" w:bidi="ar-SA"/>
              </w:rPr>
            </w:pPr>
            <w:r w:rsidRPr="004F2009">
              <w:rPr>
                <w:rFonts w:cs="Arial"/>
                <w:i/>
                <w:szCs w:val="22"/>
                <w:lang w:eastAsia="en-GB" w:bidi="ar-SA"/>
              </w:rPr>
              <w:t>Salmonella</w:t>
            </w:r>
          </w:p>
        </w:tc>
        <w:tc>
          <w:tcPr>
            <w:tcW w:w="3599" w:type="dxa"/>
            <w:tcBorders>
              <w:top w:val="nil"/>
              <w:left w:val="nil"/>
              <w:bottom w:val="nil"/>
              <w:right w:val="nil"/>
            </w:tcBorders>
            <w:shd w:val="clear" w:color="auto" w:fill="auto"/>
            <w:noWrap/>
            <w:vAlign w:val="bottom"/>
            <w:hideMark/>
          </w:tcPr>
          <w:p w14:paraId="70FB6088"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678DC1C6" w14:textId="77777777" w:rsidTr="00281794">
        <w:trPr>
          <w:trHeight w:val="218"/>
        </w:trPr>
        <w:tc>
          <w:tcPr>
            <w:tcW w:w="5293" w:type="dxa"/>
            <w:tcBorders>
              <w:top w:val="nil"/>
              <w:left w:val="nil"/>
              <w:bottom w:val="nil"/>
              <w:right w:val="nil"/>
            </w:tcBorders>
            <w:shd w:val="clear" w:color="auto" w:fill="auto"/>
            <w:noWrap/>
            <w:vAlign w:val="bottom"/>
            <w:hideMark/>
          </w:tcPr>
          <w:p w14:paraId="07278515" w14:textId="77777777" w:rsidR="00281794" w:rsidRPr="00D90680" w:rsidRDefault="00281794" w:rsidP="001F2EFA">
            <w:pPr>
              <w:widowControl/>
              <w:ind w:firstLineChars="200" w:firstLine="440"/>
              <w:rPr>
                <w:rFonts w:cs="Arial"/>
                <w:szCs w:val="22"/>
                <w:lang w:eastAsia="en-GB" w:bidi="ar-SA"/>
              </w:rPr>
            </w:pPr>
            <w:r w:rsidRPr="00D90680">
              <w:rPr>
                <w:rFonts w:cs="Arial"/>
                <w:szCs w:val="22"/>
                <w:lang w:eastAsia="en-GB" w:bidi="ar-SA"/>
              </w:rPr>
              <w:t>Unknown</w:t>
            </w:r>
          </w:p>
        </w:tc>
        <w:tc>
          <w:tcPr>
            <w:tcW w:w="3599" w:type="dxa"/>
            <w:tcBorders>
              <w:top w:val="nil"/>
              <w:left w:val="nil"/>
              <w:bottom w:val="nil"/>
              <w:right w:val="nil"/>
            </w:tcBorders>
            <w:shd w:val="clear" w:color="auto" w:fill="auto"/>
            <w:noWrap/>
            <w:vAlign w:val="bottom"/>
            <w:hideMark/>
          </w:tcPr>
          <w:p w14:paraId="122926E3"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2</w:t>
            </w:r>
          </w:p>
        </w:tc>
      </w:tr>
      <w:tr w:rsidR="00281794" w:rsidRPr="00D90680" w14:paraId="1B98CE3E" w14:textId="77777777" w:rsidTr="00281794">
        <w:trPr>
          <w:trHeight w:val="218"/>
        </w:trPr>
        <w:tc>
          <w:tcPr>
            <w:tcW w:w="5293" w:type="dxa"/>
            <w:tcBorders>
              <w:top w:val="nil"/>
              <w:left w:val="nil"/>
              <w:bottom w:val="single" w:sz="4" w:space="0" w:color="9BC2E6"/>
              <w:right w:val="nil"/>
            </w:tcBorders>
            <w:shd w:val="clear" w:color="auto" w:fill="auto"/>
            <w:noWrap/>
            <w:vAlign w:val="bottom"/>
            <w:hideMark/>
          </w:tcPr>
          <w:p w14:paraId="444FAD69"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Restaurant</w:t>
            </w:r>
          </w:p>
        </w:tc>
        <w:tc>
          <w:tcPr>
            <w:tcW w:w="3599" w:type="dxa"/>
            <w:tcBorders>
              <w:top w:val="nil"/>
              <w:left w:val="nil"/>
              <w:bottom w:val="single" w:sz="4" w:space="0" w:color="9BC2E6"/>
              <w:right w:val="nil"/>
            </w:tcBorders>
            <w:shd w:val="clear" w:color="auto" w:fill="auto"/>
            <w:noWrap/>
            <w:vAlign w:val="bottom"/>
            <w:hideMark/>
          </w:tcPr>
          <w:p w14:paraId="3FBC5EE0" w14:textId="77777777" w:rsidR="00281794" w:rsidRPr="00D90680" w:rsidRDefault="00281794" w:rsidP="001F2EFA">
            <w:pPr>
              <w:widowControl/>
              <w:rPr>
                <w:rFonts w:cs="Arial"/>
                <w:b/>
                <w:bCs/>
                <w:szCs w:val="22"/>
                <w:lang w:eastAsia="en-GB" w:bidi="ar-SA"/>
              </w:rPr>
            </w:pPr>
          </w:p>
        </w:tc>
      </w:tr>
      <w:tr w:rsidR="00281794" w:rsidRPr="00D90680" w14:paraId="19E53DA6" w14:textId="77777777" w:rsidTr="00281794">
        <w:trPr>
          <w:trHeight w:val="218"/>
        </w:trPr>
        <w:tc>
          <w:tcPr>
            <w:tcW w:w="5293" w:type="dxa"/>
            <w:tcBorders>
              <w:top w:val="nil"/>
              <w:left w:val="nil"/>
              <w:bottom w:val="nil"/>
              <w:right w:val="nil"/>
            </w:tcBorders>
            <w:shd w:val="clear" w:color="auto" w:fill="auto"/>
            <w:noWrap/>
            <w:vAlign w:val="bottom"/>
            <w:hideMark/>
          </w:tcPr>
          <w:p w14:paraId="502CEAED"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Insufficient time/temperature during reheating</w:t>
            </w:r>
          </w:p>
        </w:tc>
        <w:tc>
          <w:tcPr>
            <w:tcW w:w="3599" w:type="dxa"/>
            <w:tcBorders>
              <w:top w:val="nil"/>
              <w:left w:val="nil"/>
              <w:bottom w:val="nil"/>
              <w:right w:val="nil"/>
            </w:tcBorders>
            <w:shd w:val="clear" w:color="auto" w:fill="auto"/>
            <w:noWrap/>
            <w:vAlign w:val="bottom"/>
            <w:hideMark/>
          </w:tcPr>
          <w:p w14:paraId="663D6E19"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10</w:t>
            </w:r>
          </w:p>
        </w:tc>
      </w:tr>
      <w:tr w:rsidR="00281794" w:rsidRPr="00D90680" w14:paraId="7BC643DF" w14:textId="77777777" w:rsidTr="00281794">
        <w:trPr>
          <w:trHeight w:val="218"/>
        </w:trPr>
        <w:tc>
          <w:tcPr>
            <w:tcW w:w="5293" w:type="dxa"/>
            <w:tcBorders>
              <w:top w:val="nil"/>
              <w:left w:val="nil"/>
              <w:bottom w:val="nil"/>
              <w:right w:val="nil"/>
            </w:tcBorders>
            <w:shd w:val="clear" w:color="auto" w:fill="auto"/>
            <w:noWrap/>
            <w:vAlign w:val="bottom"/>
            <w:hideMark/>
          </w:tcPr>
          <w:p w14:paraId="0A7AD19D"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3599" w:type="dxa"/>
            <w:tcBorders>
              <w:top w:val="nil"/>
              <w:left w:val="nil"/>
              <w:bottom w:val="nil"/>
              <w:right w:val="nil"/>
            </w:tcBorders>
            <w:shd w:val="clear" w:color="auto" w:fill="auto"/>
            <w:noWrap/>
            <w:vAlign w:val="bottom"/>
            <w:hideMark/>
          </w:tcPr>
          <w:p w14:paraId="24C83261"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90680" w14:paraId="738FA2B5" w14:textId="77777777" w:rsidTr="00281794">
        <w:trPr>
          <w:trHeight w:val="218"/>
        </w:trPr>
        <w:tc>
          <w:tcPr>
            <w:tcW w:w="5293" w:type="dxa"/>
            <w:tcBorders>
              <w:top w:val="nil"/>
              <w:left w:val="nil"/>
              <w:bottom w:val="nil"/>
              <w:right w:val="nil"/>
            </w:tcBorders>
            <w:shd w:val="clear" w:color="auto" w:fill="auto"/>
            <w:noWrap/>
            <w:vAlign w:val="bottom"/>
            <w:hideMark/>
          </w:tcPr>
          <w:p w14:paraId="0026C690" w14:textId="60187755" w:rsidR="00281794" w:rsidRPr="004F2009" w:rsidRDefault="00281794" w:rsidP="001F2EFA">
            <w:pPr>
              <w:widowControl/>
              <w:ind w:firstLineChars="200" w:firstLine="440"/>
              <w:rPr>
                <w:rFonts w:cs="Arial"/>
                <w:i/>
                <w:szCs w:val="22"/>
                <w:lang w:eastAsia="en-GB" w:bidi="ar-SA"/>
              </w:rPr>
            </w:pPr>
            <w:r w:rsidRPr="004F2009">
              <w:rPr>
                <w:rFonts w:cs="Arial"/>
                <w:i/>
                <w:szCs w:val="22"/>
                <w:lang w:eastAsia="en-GB" w:bidi="ar-SA"/>
              </w:rPr>
              <w:t>Salmonella</w:t>
            </w:r>
          </w:p>
        </w:tc>
        <w:tc>
          <w:tcPr>
            <w:tcW w:w="3599" w:type="dxa"/>
            <w:tcBorders>
              <w:top w:val="nil"/>
              <w:left w:val="nil"/>
              <w:bottom w:val="nil"/>
              <w:right w:val="nil"/>
            </w:tcBorders>
            <w:shd w:val="clear" w:color="auto" w:fill="auto"/>
            <w:noWrap/>
            <w:vAlign w:val="bottom"/>
            <w:hideMark/>
          </w:tcPr>
          <w:p w14:paraId="6A9C4239"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3</w:t>
            </w:r>
          </w:p>
        </w:tc>
      </w:tr>
      <w:tr w:rsidR="00281794" w:rsidRPr="00D90680" w14:paraId="0F5D5D3E" w14:textId="77777777" w:rsidTr="00281794">
        <w:trPr>
          <w:trHeight w:val="218"/>
        </w:trPr>
        <w:tc>
          <w:tcPr>
            <w:tcW w:w="5293" w:type="dxa"/>
            <w:tcBorders>
              <w:top w:val="nil"/>
              <w:left w:val="nil"/>
              <w:bottom w:val="nil"/>
              <w:right w:val="nil"/>
            </w:tcBorders>
            <w:shd w:val="clear" w:color="auto" w:fill="auto"/>
            <w:noWrap/>
            <w:vAlign w:val="bottom"/>
            <w:hideMark/>
          </w:tcPr>
          <w:p w14:paraId="6862015F" w14:textId="77777777" w:rsidR="00281794" w:rsidRPr="00D90680" w:rsidRDefault="00281794" w:rsidP="001F2EFA">
            <w:pPr>
              <w:widowControl/>
              <w:ind w:firstLineChars="200" w:firstLine="440"/>
              <w:rPr>
                <w:rFonts w:cs="Arial"/>
                <w:szCs w:val="22"/>
                <w:lang w:eastAsia="en-GB" w:bidi="ar-SA"/>
              </w:rPr>
            </w:pPr>
            <w:r w:rsidRPr="00D90680">
              <w:rPr>
                <w:rFonts w:cs="Arial"/>
                <w:szCs w:val="22"/>
                <w:lang w:eastAsia="en-GB" w:bidi="ar-SA"/>
              </w:rPr>
              <w:t>Unknown</w:t>
            </w:r>
          </w:p>
        </w:tc>
        <w:tc>
          <w:tcPr>
            <w:tcW w:w="3599" w:type="dxa"/>
            <w:tcBorders>
              <w:top w:val="nil"/>
              <w:left w:val="nil"/>
              <w:bottom w:val="nil"/>
              <w:right w:val="nil"/>
            </w:tcBorders>
            <w:shd w:val="clear" w:color="auto" w:fill="auto"/>
            <w:noWrap/>
            <w:vAlign w:val="bottom"/>
            <w:hideMark/>
          </w:tcPr>
          <w:p w14:paraId="12DB9107"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6</w:t>
            </w:r>
          </w:p>
        </w:tc>
      </w:tr>
      <w:tr w:rsidR="00281794" w:rsidRPr="00D90680" w14:paraId="5AD5A933" w14:textId="77777777" w:rsidTr="00281794">
        <w:trPr>
          <w:trHeight w:val="218"/>
        </w:trPr>
        <w:tc>
          <w:tcPr>
            <w:tcW w:w="5293" w:type="dxa"/>
            <w:tcBorders>
              <w:top w:val="nil"/>
              <w:left w:val="nil"/>
              <w:bottom w:val="single" w:sz="4" w:space="0" w:color="9BC2E6"/>
              <w:right w:val="nil"/>
            </w:tcBorders>
            <w:shd w:val="clear" w:color="auto" w:fill="auto"/>
            <w:noWrap/>
            <w:vAlign w:val="bottom"/>
            <w:hideMark/>
          </w:tcPr>
          <w:p w14:paraId="0BCEDCA8" w14:textId="77777777" w:rsidR="00281794" w:rsidRPr="00D90680" w:rsidRDefault="00281794" w:rsidP="001F2EFA">
            <w:pPr>
              <w:widowControl/>
              <w:rPr>
                <w:rFonts w:cs="Arial"/>
                <w:b/>
                <w:bCs/>
                <w:szCs w:val="22"/>
                <w:lang w:eastAsia="en-GB" w:bidi="ar-SA"/>
              </w:rPr>
            </w:pPr>
            <w:r w:rsidRPr="00D90680">
              <w:rPr>
                <w:rFonts w:cs="Arial"/>
                <w:b/>
                <w:bCs/>
                <w:szCs w:val="22"/>
                <w:lang w:eastAsia="en-GB" w:bidi="ar-SA"/>
              </w:rPr>
              <w:t>Take-away</w:t>
            </w:r>
          </w:p>
        </w:tc>
        <w:tc>
          <w:tcPr>
            <w:tcW w:w="3599" w:type="dxa"/>
            <w:tcBorders>
              <w:top w:val="nil"/>
              <w:left w:val="nil"/>
              <w:bottom w:val="single" w:sz="4" w:space="0" w:color="9BC2E6"/>
              <w:right w:val="nil"/>
            </w:tcBorders>
            <w:shd w:val="clear" w:color="auto" w:fill="auto"/>
            <w:noWrap/>
            <w:vAlign w:val="bottom"/>
            <w:hideMark/>
          </w:tcPr>
          <w:p w14:paraId="19F3D74D" w14:textId="77777777" w:rsidR="00281794" w:rsidRPr="00D90680" w:rsidRDefault="00281794" w:rsidP="001F2EFA">
            <w:pPr>
              <w:widowControl/>
              <w:rPr>
                <w:rFonts w:cs="Arial"/>
                <w:b/>
                <w:bCs/>
                <w:szCs w:val="22"/>
                <w:lang w:eastAsia="en-GB" w:bidi="ar-SA"/>
              </w:rPr>
            </w:pPr>
          </w:p>
        </w:tc>
      </w:tr>
      <w:tr w:rsidR="00281794" w:rsidRPr="00D90680" w14:paraId="5E01B72E" w14:textId="77777777" w:rsidTr="00281794">
        <w:trPr>
          <w:trHeight w:val="218"/>
        </w:trPr>
        <w:tc>
          <w:tcPr>
            <w:tcW w:w="5293" w:type="dxa"/>
            <w:tcBorders>
              <w:top w:val="nil"/>
              <w:left w:val="nil"/>
              <w:bottom w:val="nil"/>
              <w:right w:val="nil"/>
            </w:tcBorders>
            <w:shd w:val="clear" w:color="auto" w:fill="auto"/>
            <w:noWrap/>
            <w:vAlign w:val="bottom"/>
            <w:hideMark/>
          </w:tcPr>
          <w:p w14:paraId="51C8E756" w14:textId="77777777" w:rsidR="00281794" w:rsidRPr="00D90680" w:rsidRDefault="00281794" w:rsidP="001F2EFA">
            <w:pPr>
              <w:widowControl/>
              <w:ind w:firstLineChars="100" w:firstLine="220"/>
              <w:rPr>
                <w:rFonts w:cs="Arial"/>
                <w:b/>
                <w:bCs/>
                <w:szCs w:val="22"/>
                <w:lang w:eastAsia="en-GB" w:bidi="ar-SA"/>
              </w:rPr>
            </w:pPr>
            <w:r w:rsidRPr="00D90680">
              <w:rPr>
                <w:rFonts w:cs="Arial"/>
                <w:b/>
                <w:bCs/>
                <w:szCs w:val="22"/>
                <w:lang w:eastAsia="en-GB" w:bidi="ar-SA"/>
              </w:rPr>
              <w:t>Insufficient time/temperature during reheating</w:t>
            </w:r>
          </w:p>
        </w:tc>
        <w:tc>
          <w:tcPr>
            <w:tcW w:w="3599" w:type="dxa"/>
            <w:tcBorders>
              <w:top w:val="nil"/>
              <w:left w:val="nil"/>
              <w:bottom w:val="nil"/>
              <w:right w:val="nil"/>
            </w:tcBorders>
            <w:shd w:val="clear" w:color="auto" w:fill="auto"/>
            <w:noWrap/>
            <w:vAlign w:val="bottom"/>
            <w:hideMark/>
          </w:tcPr>
          <w:p w14:paraId="235FB7F8" w14:textId="77777777" w:rsidR="00281794" w:rsidRPr="00D90680" w:rsidRDefault="00281794" w:rsidP="001F2EFA">
            <w:pPr>
              <w:widowControl/>
              <w:jc w:val="right"/>
              <w:rPr>
                <w:rFonts w:cs="Arial"/>
                <w:b/>
                <w:bCs/>
                <w:szCs w:val="22"/>
                <w:lang w:eastAsia="en-GB" w:bidi="ar-SA"/>
              </w:rPr>
            </w:pPr>
            <w:r w:rsidRPr="00D90680">
              <w:rPr>
                <w:rFonts w:cs="Arial"/>
                <w:b/>
                <w:bCs/>
                <w:szCs w:val="22"/>
                <w:lang w:eastAsia="en-GB" w:bidi="ar-SA"/>
              </w:rPr>
              <w:t>1</w:t>
            </w:r>
          </w:p>
        </w:tc>
      </w:tr>
      <w:tr w:rsidR="00281794" w:rsidRPr="00D90680" w14:paraId="54D3BA0A" w14:textId="77777777" w:rsidTr="00281794">
        <w:trPr>
          <w:trHeight w:val="218"/>
        </w:trPr>
        <w:tc>
          <w:tcPr>
            <w:tcW w:w="5293" w:type="dxa"/>
            <w:tcBorders>
              <w:top w:val="nil"/>
              <w:left w:val="nil"/>
              <w:bottom w:val="nil"/>
              <w:right w:val="nil"/>
            </w:tcBorders>
            <w:shd w:val="clear" w:color="auto" w:fill="auto"/>
            <w:noWrap/>
            <w:vAlign w:val="bottom"/>
            <w:hideMark/>
          </w:tcPr>
          <w:p w14:paraId="02DD5700" w14:textId="77777777" w:rsidR="00281794" w:rsidRPr="00CF6753" w:rsidRDefault="00281794" w:rsidP="001F2EFA">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3599" w:type="dxa"/>
            <w:tcBorders>
              <w:top w:val="nil"/>
              <w:left w:val="nil"/>
              <w:bottom w:val="nil"/>
              <w:right w:val="nil"/>
            </w:tcBorders>
            <w:shd w:val="clear" w:color="auto" w:fill="auto"/>
            <w:noWrap/>
            <w:vAlign w:val="bottom"/>
            <w:hideMark/>
          </w:tcPr>
          <w:p w14:paraId="005F5513" w14:textId="77777777" w:rsidR="00281794" w:rsidRPr="00D90680" w:rsidRDefault="00281794" w:rsidP="001F2EFA">
            <w:pPr>
              <w:widowControl/>
              <w:jc w:val="right"/>
              <w:rPr>
                <w:rFonts w:cs="Arial"/>
                <w:szCs w:val="22"/>
                <w:lang w:eastAsia="en-GB" w:bidi="ar-SA"/>
              </w:rPr>
            </w:pPr>
            <w:r w:rsidRPr="00D90680">
              <w:rPr>
                <w:rFonts w:cs="Arial"/>
                <w:szCs w:val="22"/>
                <w:lang w:eastAsia="en-GB" w:bidi="ar-SA"/>
              </w:rPr>
              <w:t>1</w:t>
            </w:r>
          </w:p>
        </w:tc>
      </w:tr>
      <w:tr w:rsidR="00281794" w:rsidRPr="00D22390" w14:paraId="7FFAC237" w14:textId="77777777" w:rsidTr="00281794">
        <w:trPr>
          <w:trHeight w:val="218"/>
        </w:trPr>
        <w:tc>
          <w:tcPr>
            <w:tcW w:w="5293" w:type="dxa"/>
            <w:tcBorders>
              <w:top w:val="single" w:sz="4" w:space="0" w:color="9BC2E6"/>
              <w:left w:val="nil"/>
              <w:bottom w:val="nil"/>
              <w:right w:val="nil"/>
            </w:tcBorders>
            <w:shd w:val="clear" w:color="DDEBF7" w:fill="DDEBF7"/>
            <w:noWrap/>
            <w:vAlign w:val="bottom"/>
            <w:hideMark/>
          </w:tcPr>
          <w:p w14:paraId="5994E780" w14:textId="77777777" w:rsidR="00281794" w:rsidRPr="00D22390" w:rsidRDefault="00281794" w:rsidP="001F2EFA">
            <w:pPr>
              <w:widowControl/>
              <w:rPr>
                <w:rFonts w:cs="Arial"/>
                <w:b/>
                <w:bCs/>
                <w:szCs w:val="22"/>
                <w:lang w:eastAsia="en-GB" w:bidi="ar-SA"/>
              </w:rPr>
            </w:pPr>
            <w:r w:rsidRPr="00D22390">
              <w:rPr>
                <w:rFonts w:cs="Arial"/>
                <w:b/>
                <w:bCs/>
                <w:szCs w:val="22"/>
                <w:lang w:eastAsia="en-GB" w:bidi="ar-SA"/>
              </w:rPr>
              <w:t>Grand Total</w:t>
            </w:r>
          </w:p>
        </w:tc>
        <w:tc>
          <w:tcPr>
            <w:tcW w:w="3599" w:type="dxa"/>
            <w:tcBorders>
              <w:top w:val="single" w:sz="4" w:space="0" w:color="9BC2E6"/>
              <w:left w:val="nil"/>
              <w:bottom w:val="nil"/>
              <w:right w:val="nil"/>
            </w:tcBorders>
            <w:shd w:val="clear" w:color="DDEBF7" w:fill="DDEBF7"/>
            <w:noWrap/>
            <w:vAlign w:val="bottom"/>
            <w:hideMark/>
          </w:tcPr>
          <w:p w14:paraId="4081F97C" w14:textId="3DE7CDCA" w:rsidR="00281794" w:rsidRPr="00D22390" w:rsidRDefault="00281794" w:rsidP="001F2EFA">
            <w:pPr>
              <w:widowControl/>
              <w:jc w:val="right"/>
              <w:rPr>
                <w:rFonts w:cs="Arial"/>
                <w:b/>
                <w:bCs/>
                <w:szCs w:val="22"/>
                <w:lang w:eastAsia="en-GB" w:bidi="ar-SA"/>
              </w:rPr>
            </w:pPr>
            <w:r w:rsidRPr="00D22390">
              <w:rPr>
                <w:rFonts w:cs="Arial"/>
                <w:b/>
                <w:bCs/>
                <w:szCs w:val="22"/>
                <w:lang w:eastAsia="en-GB" w:bidi="ar-SA"/>
              </w:rPr>
              <w:t>17</w:t>
            </w:r>
          </w:p>
        </w:tc>
      </w:tr>
    </w:tbl>
    <w:p w14:paraId="0A149A36" w14:textId="77777777" w:rsidR="00752C3D" w:rsidRPr="00D90680" w:rsidRDefault="00752C3D" w:rsidP="00221700">
      <w:pPr>
        <w:widowControl/>
        <w:rPr>
          <w:rFonts w:cs="Arial"/>
        </w:rPr>
      </w:pPr>
    </w:p>
    <w:p w14:paraId="49181C2B" w14:textId="6FABFFFC" w:rsidR="00111727" w:rsidRPr="00D90680" w:rsidRDefault="001F2EFA" w:rsidP="004D612C">
      <w:pPr>
        <w:pStyle w:val="ListParagraph"/>
        <w:numPr>
          <w:ilvl w:val="0"/>
          <w:numId w:val="14"/>
        </w:numPr>
        <w:rPr>
          <w:rFonts w:cs="Arial"/>
        </w:rPr>
      </w:pPr>
      <w:r w:rsidRPr="00D90680">
        <w:rPr>
          <w:rFonts w:cs="Arial"/>
        </w:rPr>
        <w:t>Cross-</w:t>
      </w:r>
      <w:r w:rsidR="000270DA" w:rsidRPr="00D90680">
        <w:rPr>
          <w:rFonts w:cs="Arial"/>
        </w:rPr>
        <w:t xml:space="preserve">contamination </w:t>
      </w:r>
      <w:r w:rsidR="00BB1A6F" w:rsidRPr="00D90680">
        <w:rPr>
          <w:rFonts w:cs="Arial"/>
        </w:rPr>
        <w:t>and r</w:t>
      </w:r>
      <w:r w:rsidR="00350768" w:rsidRPr="00D90680">
        <w:rPr>
          <w:rFonts w:cs="Arial"/>
        </w:rPr>
        <w:t>e-contamination can occur during the handling activities undertaken by these food bu</w:t>
      </w:r>
      <w:r w:rsidR="00580CEA" w:rsidRPr="00D90680">
        <w:rPr>
          <w:rFonts w:cs="Arial"/>
        </w:rPr>
        <w:t>sinesses</w:t>
      </w:r>
      <w:r w:rsidR="00BB1A6F" w:rsidRPr="00D90680">
        <w:rPr>
          <w:rFonts w:cs="Arial"/>
        </w:rPr>
        <w:t xml:space="preserve">. </w:t>
      </w:r>
      <w:r w:rsidR="009E4809" w:rsidRPr="00D90680">
        <w:rPr>
          <w:rFonts w:cs="Arial"/>
        </w:rPr>
        <w:t>The cross-</w:t>
      </w:r>
      <w:r w:rsidR="00111727" w:rsidRPr="00D90680">
        <w:rPr>
          <w:rFonts w:cs="Arial"/>
        </w:rPr>
        <w:t>contamination</w:t>
      </w:r>
      <w:r w:rsidR="00AE7588" w:rsidRPr="00D90680">
        <w:rPr>
          <w:rFonts w:cs="Arial"/>
        </w:rPr>
        <w:t xml:space="preserve"> of food from</w:t>
      </w:r>
      <w:r w:rsidR="000816C8" w:rsidRPr="00D90680">
        <w:rPr>
          <w:rFonts w:cs="Arial"/>
        </w:rPr>
        <w:t xml:space="preserve"> raw ingredients and </w:t>
      </w:r>
      <w:r w:rsidR="00AE7588" w:rsidRPr="00D90680">
        <w:rPr>
          <w:rFonts w:cs="Arial"/>
        </w:rPr>
        <w:t xml:space="preserve">the inadequate cleaning of equipment have also been frequently cited as a </w:t>
      </w:r>
      <w:r w:rsidR="000816C8" w:rsidRPr="00D90680">
        <w:rPr>
          <w:rFonts w:cs="Arial"/>
        </w:rPr>
        <w:t>major contamination factor likely to have led to</w:t>
      </w:r>
      <w:r w:rsidR="00AE7588" w:rsidRPr="00D90680">
        <w:rPr>
          <w:rFonts w:cs="Arial"/>
        </w:rPr>
        <w:t xml:space="preserve"> foodborne outbreaks in </w:t>
      </w:r>
      <w:r w:rsidR="000816C8" w:rsidRPr="00D90680">
        <w:rPr>
          <w:rFonts w:cs="Arial"/>
        </w:rPr>
        <w:t>food businesses that are likely to prepare RTE food in advance (</w:t>
      </w:r>
      <w:r w:rsidR="000816C8" w:rsidRPr="00D90680">
        <w:rPr>
          <w:rFonts w:cs="Arial"/>
        </w:rPr>
        <w:fldChar w:fldCharType="begin"/>
      </w:r>
      <w:r w:rsidR="000816C8" w:rsidRPr="00D90680">
        <w:rPr>
          <w:rFonts w:cs="Arial"/>
        </w:rPr>
        <w:instrText xml:space="preserve"> REF _Ref61345967 \h </w:instrText>
      </w:r>
      <w:r w:rsidR="0081100F" w:rsidRPr="00D90680">
        <w:rPr>
          <w:rFonts w:cs="Arial"/>
        </w:rPr>
        <w:instrText xml:space="preserve"> \* MERGEFORMAT </w:instrText>
      </w:r>
      <w:r w:rsidR="000816C8" w:rsidRPr="00D90680">
        <w:rPr>
          <w:rFonts w:cs="Arial"/>
        </w:rPr>
      </w:r>
      <w:r w:rsidR="000816C8" w:rsidRPr="00D90680">
        <w:rPr>
          <w:rFonts w:cs="Arial"/>
        </w:rPr>
        <w:fldChar w:fldCharType="separate"/>
      </w:r>
      <w:r w:rsidR="00164D8A" w:rsidRPr="00164D8A">
        <w:rPr>
          <w:rFonts w:cs="Arial"/>
        </w:rPr>
        <w:t xml:space="preserve">Table </w:t>
      </w:r>
      <w:r w:rsidR="00164D8A" w:rsidRPr="00164D8A">
        <w:rPr>
          <w:rFonts w:cs="Arial"/>
          <w:noProof/>
        </w:rPr>
        <w:t>9</w:t>
      </w:r>
      <w:r w:rsidR="000816C8" w:rsidRPr="00D90680">
        <w:rPr>
          <w:rFonts w:cs="Arial"/>
        </w:rPr>
        <w:fldChar w:fldCharType="end"/>
      </w:r>
      <w:r w:rsidR="000816C8" w:rsidRPr="00D90680">
        <w:rPr>
          <w:rFonts w:cs="Arial"/>
        </w:rPr>
        <w:t>)</w:t>
      </w:r>
      <w:r w:rsidR="007D331D" w:rsidRPr="007D331D">
        <w:rPr>
          <w:rFonts w:cs="Arial"/>
        </w:rPr>
        <w:t xml:space="preserve"> </w:t>
      </w:r>
      <w:r w:rsidR="007D331D">
        <w:rPr>
          <w:rFonts w:cs="Arial"/>
        </w:rPr>
        <w:t>(OzFoodNet, 2020)</w:t>
      </w:r>
      <w:r w:rsidR="000816C8" w:rsidRPr="00D90680">
        <w:rPr>
          <w:rFonts w:cs="Arial"/>
        </w:rPr>
        <w:t>.</w:t>
      </w:r>
      <w:r w:rsidR="00AE7588" w:rsidRPr="00D90680">
        <w:rPr>
          <w:rFonts w:cs="Arial"/>
        </w:rPr>
        <w:t xml:space="preserve"> </w:t>
      </w:r>
      <w:r w:rsidR="000816C8" w:rsidRPr="00D90680">
        <w:rPr>
          <w:rFonts w:cs="Arial"/>
        </w:rPr>
        <w:t>A food handler with an infectious illness who prepared or handled food has been reported as a major contamination factor likely to be responsible for foodborne outbreaks in these food businesses (</w:t>
      </w:r>
      <w:r w:rsidR="000816C8" w:rsidRPr="00D90680">
        <w:rPr>
          <w:rFonts w:cs="Arial"/>
        </w:rPr>
        <w:fldChar w:fldCharType="begin"/>
      </w:r>
      <w:r w:rsidR="000816C8" w:rsidRPr="00D90680">
        <w:rPr>
          <w:rFonts w:cs="Arial"/>
        </w:rPr>
        <w:instrText xml:space="preserve"> REF _Ref61345967 \h </w:instrText>
      </w:r>
      <w:r w:rsidR="0081100F" w:rsidRPr="00D90680">
        <w:rPr>
          <w:rFonts w:cs="Arial"/>
        </w:rPr>
        <w:instrText xml:space="preserve"> \* MERGEFORMAT </w:instrText>
      </w:r>
      <w:r w:rsidR="000816C8" w:rsidRPr="00D90680">
        <w:rPr>
          <w:rFonts w:cs="Arial"/>
        </w:rPr>
      </w:r>
      <w:r w:rsidR="000816C8" w:rsidRPr="00D90680">
        <w:rPr>
          <w:rFonts w:cs="Arial"/>
        </w:rPr>
        <w:fldChar w:fldCharType="separate"/>
      </w:r>
      <w:r w:rsidR="00164D8A" w:rsidRPr="00164D8A">
        <w:rPr>
          <w:rFonts w:cs="Arial"/>
        </w:rPr>
        <w:t xml:space="preserve">Table </w:t>
      </w:r>
      <w:r w:rsidR="00164D8A" w:rsidRPr="00164D8A">
        <w:rPr>
          <w:rFonts w:cs="Arial"/>
          <w:noProof/>
        </w:rPr>
        <w:t>9</w:t>
      </w:r>
      <w:r w:rsidR="000816C8" w:rsidRPr="00D90680">
        <w:rPr>
          <w:rFonts w:cs="Arial"/>
        </w:rPr>
        <w:fldChar w:fldCharType="end"/>
      </w:r>
      <w:r w:rsidR="000816C8" w:rsidRPr="00D90680">
        <w:rPr>
          <w:rFonts w:cs="Arial"/>
        </w:rPr>
        <w:t>)</w:t>
      </w:r>
      <w:r w:rsidR="007D331D" w:rsidRPr="007D331D">
        <w:rPr>
          <w:rFonts w:cs="Arial"/>
        </w:rPr>
        <w:t xml:space="preserve"> </w:t>
      </w:r>
      <w:r w:rsidR="007D331D">
        <w:rPr>
          <w:rFonts w:cs="Arial"/>
        </w:rPr>
        <w:t>(OzFoodNet, 2020)</w:t>
      </w:r>
      <w:r w:rsidR="000816C8" w:rsidRPr="00D90680">
        <w:rPr>
          <w:rFonts w:cs="Arial"/>
        </w:rPr>
        <w:t>.</w:t>
      </w:r>
    </w:p>
    <w:p w14:paraId="3FBD5440" w14:textId="36BB6179" w:rsidR="001F2EFA" w:rsidRPr="00D90680" w:rsidRDefault="001F2EFA" w:rsidP="000816C8">
      <w:pPr>
        <w:pStyle w:val="FSTableTitle"/>
      </w:pPr>
    </w:p>
    <w:p w14:paraId="30B41F24" w14:textId="39B7E7C2" w:rsidR="000816C8" w:rsidRPr="00D90680" w:rsidRDefault="000816C8" w:rsidP="000816C8">
      <w:pPr>
        <w:pStyle w:val="FSTableTitle"/>
      </w:pPr>
      <w:bookmarkStart w:id="94" w:name="_Ref61345967"/>
      <w:r w:rsidRPr="00D90680">
        <w:t xml:space="preserve">Table </w:t>
      </w:r>
      <w:fldSimple w:instr=" SEQ Table \* ARABIC ">
        <w:r w:rsidR="00164D8A">
          <w:rPr>
            <w:noProof/>
          </w:rPr>
          <w:t>9</w:t>
        </w:r>
      </w:fldSimple>
      <w:bookmarkEnd w:id="94"/>
      <w:r w:rsidRPr="00D90680">
        <w:t>. The number</w:t>
      </w:r>
      <w:r w:rsidR="00D22390">
        <w:t xml:space="preserve"> of foodborne outbreaks (2013-</w:t>
      </w:r>
      <w:r w:rsidRPr="00D90680">
        <w:t>2017) where cross-contamination of food from raw ingredients, the inadequate cleaning of equipment, or food handler contamination was reported as a major contributing factor for contam</w:t>
      </w:r>
      <w:r w:rsidR="00E37371" w:rsidRPr="00D90680">
        <w:t>ination of food prepared in bakery, commercial caterer, restaurant, or take-away settings</w:t>
      </w:r>
      <w:r w:rsidR="00E37371">
        <w:t xml:space="preserve"> </w:t>
      </w:r>
      <w:r w:rsidR="00946F63">
        <w:t>(OzFoodNet, 2020)</w:t>
      </w:r>
      <w:r w:rsidRPr="00D90680">
        <w:t>.</w:t>
      </w:r>
    </w:p>
    <w:p w14:paraId="4D729457" w14:textId="77777777" w:rsidR="000816C8" w:rsidRPr="00D90680" w:rsidRDefault="000816C8" w:rsidP="000816C8">
      <w:pPr>
        <w:rPr>
          <w:rFonts w:cs="Arial"/>
        </w:rPr>
      </w:pPr>
    </w:p>
    <w:tbl>
      <w:tblPr>
        <w:tblW w:w="9091" w:type="dxa"/>
        <w:tblLook w:val="04A0" w:firstRow="1" w:lastRow="0" w:firstColumn="1" w:lastColumn="0" w:noHBand="0" w:noVBand="1"/>
      </w:tblPr>
      <w:tblGrid>
        <w:gridCol w:w="5484"/>
        <w:gridCol w:w="3607"/>
      </w:tblGrid>
      <w:tr w:rsidR="00281794" w:rsidRPr="00D90680" w14:paraId="16D660CE" w14:textId="77777777" w:rsidTr="00281794">
        <w:trPr>
          <w:trHeight w:val="244"/>
        </w:trPr>
        <w:tc>
          <w:tcPr>
            <w:tcW w:w="5484" w:type="dxa"/>
            <w:tcBorders>
              <w:top w:val="nil"/>
              <w:left w:val="nil"/>
              <w:bottom w:val="single" w:sz="4" w:space="0" w:color="9BC2E6"/>
              <w:right w:val="nil"/>
            </w:tcBorders>
            <w:shd w:val="clear" w:color="DDEBF7" w:fill="DDEBF7"/>
            <w:noWrap/>
            <w:vAlign w:val="bottom"/>
            <w:hideMark/>
          </w:tcPr>
          <w:p w14:paraId="740E44F1" w14:textId="4ED39129" w:rsidR="00281794" w:rsidRPr="004B6E15" w:rsidRDefault="00281794" w:rsidP="00087097">
            <w:pPr>
              <w:widowControl/>
              <w:rPr>
                <w:rFonts w:cs="Arial"/>
                <w:bCs/>
                <w:szCs w:val="22"/>
                <w:lang w:eastAsia="en-GB" w:bidi="ar-SA"/>
              </w:rPr>
            </w:pPr>
            <w:r w:rsidRPr="004B6E15">
              <w:rPr>
                <w:rFonts w:cs="Arial"/>
                <w:bCs/>
                <w:szCs w:val="22"/>
                <w:lang w:eastAsia="en-GB" w:bidi="ar-SA"/>
              </w:rPr>
              <w:t>The setting where the food was prepared, contamination factor, and associated hazards</w:t>
            </w:r>
          </w:p>
        </w:tc>
        <w:tc>
          <w:tcPr>
            <w:tcW w:w="3607" w:type="dxa"/>
            <w:tcBorders>
              <w:top w:val="nil"/>
              <w:left w:val="nil"/>
              <w:bottom w:val="single" w:sz="4" w:space="0" w:color="9BC2E6"/>
              <w:right w:val="nil"/>
            </w:tcBorders>
            <w:shd w:val="clear" w:color="DDEBF7" w:fill="DDEBF7"/>
            <w:noWrap/>
            <w:vAlign w:val="bottom"/>
            <w:hideMark/>
          </w:tcPr>
          <w:p w14:paraId="6277D439" w14:textId="5D7D1ACC" w:rsidR="00281794" w:rsidRPr="004B6E15" w:rsidRDefault="00281794" w:rsidP="00087097">
            <w:pPr>
              <w:widowControl/>
              <w:rPr>
                <w:rFonts w:cs="Arial"/>
                <w:bCs/>
                <w:szCs w:val="22"/>
                <w:lang w:eastAsia="en-GB" w:bidi="ar-SA"/>
              </w:rPr>
            </w:pPr>
            <w:r w:rsidRPr="004B6E15">
              <w:rPr>
                <w:rFonts w:cs="Arial"/>
                <w:bCs/>
                <w:szCs w:val="22"/>
                <w:lang w:eastAsia="en-GB" w:bidi="ar-SA"/>
              </w:rPr>
              <w:t>Number of outbreaks where factor was reported</w:t>
            </w:r>
          </w:p>
        </w:tc>
      </w:tr>
      <w:tr w:rsidR="00281794" w:rsidRPr="00D90680" w14:paraId="46E51931" w14:textId="77777777" w:rsidTr="00281794">
        <w:trPr>
          <w:trHeight w:val="244"/>
        </w:trPr>
        <w:tc>
          <w:tcPr>
            <w:tcW w:w="5484" w:type="dxa"/>
            <w:tcBorders>
              <w:top w:val="nil"/>
              <w:left w:val="nil"/>
              <w:bottom w:val="single" w:sz="4" w:space="0" w:color="9BC2E6"/>
              <w:right w:val="nil"/>
            </w:tcBorders>
            <w:shd w:val="clear" w:color="auto" w:fill="auto"/>
            <w:noWrap/>
            <w:vAlign w:val="bottom"/>
            <w:hideMark/>
          </w:tcPr>
          <w:p w14:paraId="394C7310" w14:textId="77777777" w:rsidR="00281794" w:rsidRPr="00D90680" w:rsidRDefault="00281794" w:rsidP="00087097">
            <w:pPr>
              <w:widowControl/>
              <w:rPr>
                <w:rFonts w:cs="Arial"/>
                <w:b/>
                <w:bCs/>
                <w:szCs w:val="22"/>
                <w:lang w:eastAsia="en-GB" w:bidi="ar-SA"/>
              </w:rPr>
            </w:pPr>
            <w:r w:rsidRPr="00D90680">
              <w:rPr>
                <w:rFonts w:cs="Arial"/>
                <w:b/>
                <w:bCs/>
                <w:szCs w:val="22"/>
                <w:lang w:eastAsia="en-GB" w:bidi="ar-SA"/>
              </w:rPr>
              <w:t>Bakery</w:t>
            </w:r>
          </w:p>
        </w:tc>
        <w:tc>
          <w:tcPr>
            <w:tcW w:w="3607" w:type="dxa"/>
            <w:tcBorders>
              <w:top w:val="nil"/>
              <w:left w:val="nil"/>
              <w:bottom w:val="single" w:sz="4" w:space="0" w:color="9BC2E6"/>
              <w:right w:val="nil"/>
            </w:tcBorders>
            <w:shd w:val="clear" w:color="auto" w:fill="auto"/>
            <w:noWrap/>
            <w:vAlign w:val="bottom"/>
            <w:hideMark/>
          </w:tcPr>
          <w:p w14:paraId="44E6F771" w14:textId="77777777" w:rsidR="00281794" w:rsidRPr="00D90680" w:rsidRDefault="00281794" w:rsidP="00087097">
            <w:pPr>
              <w:widowControl/>
              <w:rPr>
                <w:rFonts w:cs="Arial"/>
                <w:b/>
                <w:bCs/>
                <w:szCs w:val="22"/>
                <w:lang w:eastAsia="en-GB" w:bidi="ar-SA"/>
              </w:rPr>
            </w:pPr>
          </w:p>
        </w:tc>
      </w:tr>
      <w:tr w:rsidR="00281794" w:rsidRPr="00D90680" w14:paraId="11B19F9C" w14:textId="77777777" w:rsidTr="00281794">
        <w:trPr>
          <w:trHeight w:val="244"/>
        </w:trPr>
        <w:tc>
          <w:tcPr>
            <w:tcW w:w="5484" w:type="dxa"/>
            <w:tcBorders>
              <w:top w:val="nil"/>
              <w:left w:val="nil"/>
              <w:bottom w:val="nil"/>
              <w:right w:val="nil"/>
            </w:tcBorders>
            <w:shd w:val="clear" w:color="auto" w:fill="auto"/>
            <w:noWrap/>
            <w:vAlign w:val="bottom"/>
            <w:hideMark/>
          </w:tcPr>
          <w:p w14:paraId="5E043BD9"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Cross contamination from raw ingredients</w:t>
            </w:r>
          </w:p>
        </w:tc>
        <w:tc>
          <w:tcPr>
            <w:tcW w:w="3607" w:type="dxa"/>
            <w:tcBorders>
              <w:top w:val="nil"/>
              <w:left w:val="nil"/>
              <w:bottom w:val="nil"/>
              <w:right w:val="nil"/>
            </w:tcBorders>
            <w:shd w:val="clear" w:color="auto" w:fill="auto"/>
            <w:noWrap/>
            <w:vAlign w:val="bottom"/>
            <w:hideMark/>
          </w:tcPr>
          <w:p w14:paraId="6378E5DF"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12</w:t>
            </w:r>
          </w:p>
        </w:tc>
      </w:tr>
      <w:tr w:rsidR="00281794" w:rsidRPr="00D90680" w14:paraId="3F455002" w14:textId="77777777" w:rsidTr="00281794">
        <w:trPr>
          <w:trHeight w:val="244"/>
        </w:trPr>
        <w:tc>
          <w:tcPr>
            <w:tcW w:w="5484" w:type="dxa"/>
            <w:tcBorders>
              <w:top w:val="nil"/>
              <w:left w:val="nil"/>
              <w:bottom w:val="nil"/>
              <w:right w:val="nil"/>
            </w:tcBorders>
            <w:shd w:val="clear" w:color="auto" w:fill="auto"/>
            <w:noWrap/>
            <w:vAlign w:val="bottom"/>
            <w:hideMark/>
          </w:tcPr>
          <w:p w14:paraId="6644D173" w14:textId="52F182BF"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607" w:type="dxa"/>
            <w:tcBorders>
              <w:top w:val="nil"/>
              <w:left w:val="nil"/>
              <w:bottom w:val="nil"/>
              <w:right w:val="nil"/>
            </w:tcBorders>
            <w:shd w:val="clear" w:color="auto" w:fill="auto"/>
            <w:noWrap/>
            <w:vAlign w:val="bottom"/>
            <w:hideMark/>
          </w:tcPr>
          <w:p w14:paraId="7924284D"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12</w:t>
            </w:r>
          </w:p>
        </w:tc>
      </w:tr>
      <w:tr w:rsidR="00281794" w:rsidRPr="00D90680" w14:paraId="66405F03" w14:textId="77777777" w:rsidTr="00281794">
        <w:trPr>
          <w:trHeight w:val="244"/>
        </w:trPr>
        <w:tc>
          <w:tcPr>
            <w:tcW w:w="5484" w:type="dxa"/>
            <w:tcBorders>
              <w:top w:val="nil"/>
              <w:left w:val="nil"/>
              <w:bottom w:val="nil"/>
              <w:right w:val="nil"/>
            </w:tcBorders>
            <w:shd w:val="clear" w:color="auto" w:fill="auto"/>
            <w:noWrap/>
            <w:vAlign w:val="bottom"/>
            <w:hideMark/>
          </w:tcPr>
          <w:p w14:paraId="611B2E9F"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Inadequate cleaning of equipment</w:t>
            </w:r>
          </w:p>
        </w:tc>
        <w:tc>
          <w:tcPr>
            <w:tcW w:w="3607" w:type="dxa"/>
            <w:tcBorders>
              <w:top w:val="nil"/>
              <w:left w:val="nil"/>
              <w:bottom w:val="nil"/>
              <w:right w:val="nil"/>
            </w:tcBorders>
            <w:shd w:val="clear" w:color="auto" w:fill="auto"/>
            <w:noWrap/>
            <w:vAlign w:val="bottom"/>
            <w:hideMark/>
          </w:tcPr>
          <w:p w14:paraId="6AD8780E"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3</w:t>
            </w:r>
          </w:p>
        </w:tc>
      </w:tr>
      <w:tr w:rsidR="00281794" w:rsidRPr="00D90680" w14:paraId="2AA5A3D2" w14:textId="77777777" w:rsidTr="00281794">
        <w:trPr>
          <w:trHeight w:val="244"/>
        </w:trPr>
        <w:tc>
          <w:tcPr>
            <w:tcW w:w="5484" w:type="dxa"/>
            <w:tcBorders>
              <w:top w:val="nil"/>
              <w:left w:val="nil"/>
              <w:bottom w:val="nil"/>
              <w:right w:val="nil"/>
            </w:tcBorders>
            <w:shd w:val="clear" w:color="auto" w:fill="auto"/>
            <w:noWrap/>
            <w:vAlign w:val="bottom"/>
            <w:hideMark/>
          </w:tcPr>
          <w:p w14:paraId="4E89E4D5" w14:textId="490BB41D"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607" w:type="dxa"/>
            <w:tcBorders>
              <w:top w:val="nil"/>
              <w:left w:val="nil"/>
              <w:bottom w:val="nil"/>
              <w:right w:val="nil"/>
            </w:tcBorders>
            <w:shd w:val="clear" w:color="auto" w:fill="auto"/>
            <w:noWrap/>
            <w:vAlign w:val="bottom"/>
            <w:hideMark/>
          </w:tcPr>
          <w:p w14:paraId="1B1CAB0E"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3</w:t>
            </w:r>
          </w:p>
        </w:tc>
      </w:tr>
      <w:tr w:rsidR="00281794" w:rsidRPr="00D90680" w14:paraId="357E237A" w14:textId="77777777" w:rsidTr="00281794">
        <w:trPr>
          <w:trHeight w:val="244"/>
        </w:trPr>
        <w:tc>
          <w:tcPr>
            <w:tcW w:w="5484" w:type="dxa"/>
            <w:tcBorders>
              <w:top w:val="nil"/>
              <w:left w:val="nil"/>
              <w:bottom w:val="single" w:sz="4" w:space="0" w:color="9BC2E6"/>
              <w:right w:val="nil"/>
            </w:tcBorders>
            <w:shd w:val="clear" w:color="auto" w:fill="auto"/>
            <w:noWrap/>
            <w:vAlign w:val="bottom"/>
            <w:hideMark/>
          </w:tcPr>
          <w:p w14:paraId="2F8A89F4" w14:textId="77777777" w:rsidR="00281794" w:rsidRPr="00D90680" w:rsidRDefault="00281794" w:rsidP="00087097">
            <w:pPr>
              <w:widowControl/>
              <w:rPr>
                <w:rFonts w:cs="Arial"/>
                <w:b/>
                <w:bCs/>
                <w:szCs w:val="22"/>
                <w:lang w:eastAsia="en-GB" w:bidi="ar-SA"/>
              </w:rPr>
            </w:pPr>
            <w:r w:rsidRPr="00D90680">
              <w:rPr>
                <w:rFonts w:cs="Arial"/>
                <w:b/>
                <w:bCs/>
                <w:szCs w:val="22"/>
                <w:lang w:eastAsia="en-GB" w:bidi="ar-SA"/>
              </w:rPr>
              <w:t>Commercial caterer</w:t>
            </w:r>
          </w:p>
        </w:tc>
        <w:tc>
          <w:tcPr>
            <w:tcW w:w="3607" w:type="dxa"/>
            <w:tcBorders>
              <w:top w:val="nil"/>
              <w:left w:val="nil"/>
              <w:bottom w:val="single" w:sz="4" w:space="0" w:color="9BC2E6"/>
              <w:right w:val="nil"/>
            </w:tcBorders>
            <w:shd w:val="clear" w:color="auto" w:fill="auto"/>
            <w:noWrap/>
            <w:vAlign w:val="bottom"/>
            <w:hideMark/>
          </w:tcPr>
          <w:p w14:paraId="70DB273C" w14:textId="77777777" w:rsidR="00281794" w:rsidRPr="00D90680" w:rsidRDefault="00281794" w:rsidP="00087097">
            <w:pPr>
              <w:widowControl/>
              <w:rPr>
                <w:rFonts w:cs="Arial"/>
                <w:b/>
                <w:bCs/>
                <w:szCs w:val="22"/>
                <w:lang w:eastAsia="en-GB" w:bidi="ar-SA"/>
              </w:rPr>
            </w:pPr>
          </w:p>
        </w:tc>
      </w:tr>
      <w:tr w:rsidR="00281794" w:rsidRPr="00D90680" w14:paraId="13CB0A45" w14:textId="77777777" w:rsidTr="00281794">
        <w:trPr>
          <w:trHeight w:val="244"/>
        </w:trPr>
        <w:tc>
          <w:tcPr>
            <w:tcW w:w="5484" w:type="dxa"/>
            <w:tcBorders>
              <w:top w:val="nil"/>
              <w:left w:val="nil"/>
              <w:bottom w:val="nil"/>
              <w:right w:val="nil"/>
            </w:tcBorders>
            <w:shd w:val="clear" w:color="auto" w:fill="auto"/>
            <w:noWrap/>
            <w:vAlign w:val="bottom"/>
            <w:hideMark/>
          </w:tcPr>
          <w:p w14:paraId="4323CAB3"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Cross contamination from raw ingredients</w:t>
            </w:r>
          </w:p>
        </w:tc>
        <w:tc>
          <w:tcPr>
            <w:tcW w:w="3607" w:type="dxa"/>
            <w:tcBorders>
              <w:top w:val="nil"/>
              <w:left w:val="nil"/>
              <w:bottom w:val="nil"/>
              <w:right w:val="nil"/>
            </w:tcBorders>
            <w:shd w:val="clear" w:color="auto" w:fill="auto"/>
            <w:noWrap/>
            <w:vAlign w:val="bottom"/>
            <w:hideMark/>
          </w:tcPr>
          <w:p w14:paraId="4F240487"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3</w:t>
            </w:r>
          </w:p>
        </w:tc>
      </w:tr>
      <w:tr w:rsidR="00281794" w:rsidRPr="00D90680" w14:paraId="7A96267A" w14:textId="77777777" w:rsidTr="00281794">
        <w:trPr>
          <w:trHeight w:val="244"/>
        </w:trPr>
        <w:tc>
          <w:tcPr>
            <w:tcW w:w="5484" w:type="dxa"/>
            <w:tcBorders>
              <w:top w:val="nil"/>
              <w:left w:val="nil"/>
              <w:bottom w:val="nil"/>
              <w:right w:val="nil"/>
            </w:tcBorders>
            <w:shd w:val="clear" w:color="auto" w:fill="auto"/>
            <w:noWrap/>
            <w:vAlign w:val="bottom"/>
            <w:hideMark/>
          </w:tcPr>
          <w:p w14:paraId="6F55B9F4" w14:textId="7E1E36BB"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607" w:type="dxa"/>
            <w:tcBorders>
              <w:top w:val="nil"/>
              <w:left w:val="nil"/>
              <w:bottom w:val="nil"/>
              <w:right w:val="nil"/>
            </w:tcBorders>
            <w:shd w:val="clear" w:color="auto" w:fill="auto"/>
            <w:noWrap/>
            <w:vAlign w:val="bottom"/>
            <w:hideMark/>
          </w:tcPr>
          <w:p w14:paraId="46CBAB05"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3</w:t>
            </w:r>
          </w:p>
        </w:tc>
      </w:tr>
      <w:tr w:rsidR="00281794" w:rsidRPr="00D90680" w14:paraId="275BAFB7" w14:textId="77777777" w:rsidTr="00281794">
        <w:trPr>
          <w:trHeight w:val="244"/>
        </w:trPr>
        <w:tc>
          <w:tcPr>
            <w:tcW w:w="5484" w:type="dxa"/>
            <w:tcBorders>
              <w:top w:val="nil"/>
              <w:left w:val="nil"/>
              <w:bottom w:val="nil"/>
              <w:right w:val="nil"/>
            </w:tcBorders>
            <w:shd w:val="clear" w:color="auto" w:fill="auto"/>
            <w:noWrap/>
            <w:vAlign w:val="bottom"/>
            <w:hideMark/>
          </w:tcPr>
          <w:p w14:paraId="6D4F1A1E"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Food handler contamination</w:t>
            </w:r>
          </w:p>
        </w:tc>
        <w:tc>
          <w:tcPr>
            <w:tcW w:w="3607" w:type="dxa"/>
            <w:tcBorders>
              <w:top w:val="nil"/>
              <w:left w:val="nil"/>
              <w:bottom w:val="nil"/>
              <w:right w:val="nil"/>
            </w:tcBorders>
            <w:shd w:val="clear" w:color="auto" w:fill="auto"/>
            <w:noWrap/>
            <w:vAlign w:val="bottom"/>
            <w:hideMark/>
          </w:tcPr>
          <w:p w14:paraId="0EA9DE39"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10</w:t>
            </w:r>
          </w:p>
        </w:tc>
      </w:tr>
      <w:tr w:rsidR="00281794" w:rsidRPr="00D90680" w14:paraId="48CBCFC5" w14:textId="77777777" w:rsidTr="00281794">
        <w:trPr>
          <w:trHeight w:val="244"/>
        </w:trPr>
        <w:tc>
          <w:tcPr>
            <w:tcW w:w="5484" w:type="dxa"/>
            <w:tcBorders>
              <w:top w:val="nil"/>
              <w:left w:val="nil"/>
              <w:bottom w:val="nil"/>
              <w:right w:val="nil"/>
            </w:tcBorders>
            <w:shd w:val="clear" w:color="auto" w:fill="auto"/>
            <w:noWrap/>
            <w:vAlign w:val="bottom"/>
            <w:hideMark/>
          </w:tcPr>
          <w:p w14:paraId="0370B7E8"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Norovirus</w:t>
            </w:r>
          </w:p>
        </w:tc>
        <w:tc>
          <w:tcPr>
            <w:tcW w:w="3607" w:type="dxa"/>
            <w:tcBorders>
              <w:top w:val="nil"/>
              <w:left w:val="nil"/>
              <w:bottom w:val="nil"/>
              <w:right w:val="nil"/>
            </w:tcBorders>
            <w:shd w:val="clear" w:color="auto" w:fill="auto"/>
            <w:noWrap/>
            <w:vAlign w:val="bottom"/>
            <w:hideMark/>
          </w:tcPr>
          <w:p w14:paraId="164BEA25"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7</w:t>
            </w:r>
          </w:p>
        </w:tc>
      </w:tr>
      <w:tr w:rsidR="00281794" w:rsidRPr="00D90680" w14:paraId="018BABD7" w14:textId="77777777" w:rsidTr="00281794">
        <w:trPr>
          <w:trHeight w:val="244"/>
        </w:trPr>
        <w:tc>
          <w:tcPr>
            <w:tcW w:w="5484" w:type="dxa"/>
            <w:tcBorders>
              <w:top w:val="nil"/>
              <w:left w:val="nil"/>
              <w:bottom w:val="nil"/>
              <w:right w:val="nil"/>
            </w:tcBorders>
            <w:shd w:val="clear" w:color="auto" w:fill="auto"/>
            <w:noWrap/>
            <w:vAlign w:val="bottom"/>
            <w:hideMark/>
          </w:tcPr>
          <w:p w14:paraId="4DEE8238" w14:textId="77777777" w:rsidR="00281794" w:rsidRPr="00D31FCD" w:rsidRDefault="00281794" w:rsidP="00087097">
            <w:pPr>
              <w:widowControl/>
              <w:ind w:firstLineChars="200" w:firstLine="440"/>
              <w:rPr>
                <w:rFonts w:cs="Arial"/>
                <w:i/>
                <w:szCs w:val="22"/>
                <w:lang w:eastAsia="en-GB" w:bidi="ar-SA"/>
              </w:rPr>
            </w:pPr>
            <w:r w:rsidRPr="00D31FCD">
              <w:rPr>
                <w:rFonts w:cs="Arial"/>
                <w:i/>
                <w:szCs w:val="22"/>
                <w:lang w:eastAsia="en-GB" w:bidi="ar-SA"/>
              </w:rPr>
              <w:t>Shigella</w:t>
            </w:r>
          </w:p>
        </w:tc>
        <w:tc>
          <w:tcPr>
            <w:tcW w:w="3607" w:type="dxa"/>
            <w:tcBorders>
              <w:top w:val="nil"/>
              <w:left w:val="nil"/>
              <w:bottom w:val="nil"/>
              <w:right w:val="nil"/>
            </w:tcBorders>
            <w:shd w:val="clear" w:color="auto" w:fill="auto"/>
            <w:noWrap/>
            <w:vAlign w:val="bottom"/>
            <w:hideMark/>
          </w:tcPr>
          <w:p w14:paraId="52068D63"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662E2CC2" w14:textId="77777777" w:rsidTr="00281794">
        <w:trPr>
          <w:trHeight w:val="244"/>
        </w:trPr>
        <w:tc>
          <w:tcPr>
            <w:tcW w:w="5484" w:type="dxa"/>
            <w:tcBorders>
              <w:top w:val="nil"/>
              <w:left w:val="nil"/>
              <w:bottom w:val="nil"/>
              <w:right w:val="nil"/>
            </w:tcBorders>
            <w:shd w:val="clear" w:color="auto" w:fill="auto"/>
            <w:noWrap/>
            <w:vAlign w:val="bottom"/>
            <w:hideMark/>
          </w:tcPr>
          <w:p w14:paraId="664BF5E6"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607" w:type="dxa"/>
            <w:tcBorders>
              <w:top w:val="nil"/>
              <w:left w:val="nil"/>
              <w:bottom w:val="nil"/>
              <w:right w:val="nil"/>
            </w:tcBorders>
            <w:shd w:val="clear" w:color="auto" w:fill="auto"/>
            <w:noWrap/>
            <w:vAlign w:val="bottom"/>
            <w:hideMark/>
          </w:tcPr>
          <w:p w14:paraId="0B256B80"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2</w:t>
            </w:r>
          </w:p>
        </w:tc>
      </w:tr>
      <w:tr w:rsidR="00281794" w:rsidRPr="00D90680" w14:paraId="3528948A" w14:textId="77777777" w:rsidTr="00281794">
        <w:trPr>
          <w:trHeight w:val="244"/>
        </w:trPr>
        <w:tc>
          <w:tcPr>
            <w:tcW w:w="5484" w:type="dxa"/>
            <w:tcBorders>
              <w:top w:val="nil"/>
              <w:left w:val="nil"/>
              <w:bottom w:val="single" w:sz="4" w:space="0" w:color="9BC2E6"/>
              <w:right w:val="nil"/>
            </w:tcBorders>
            <w:shd w:val="clear" w:color="auto" w:fill="auto"/>
            <w:noWrap/>
            <w:vAlign w:val="bottom"/>
            <w:hideMark/>
          </w:tcPr>
          <w:p w14:paraId="1477FCC6" w14:textId="77777777" w:rsidR="00281794" w:rsidRPr="00D90680" w:rsidRDefault="00281794" w:rsidP="00087097">
            <w:pPr>
              <w:widowControl/>
              <w:rPr>
                <w:rFonts w:cs="Arial"/>
                <w:b/>
                <w:bCs/>
                <w:szCs w:val="22"/>
                <w:lang w:eastAsia="en-GB" w:bidi="ar-SA"/>
              </w:rPr>
            </w:pPr>
            <w:r w:rsidRPr="00D90680">
              <w:rPr>
                <w:rFonts w:cs="Arial"/>
                <w:b/>
                <w:bCs/>
                <w:szCs w:val="22"/>
                <w:lang w:eastAsia="en-GB" w:bidi="ar-SA"/>
              </w:rPr>
              <w:t>Restaurant</w:t>
            </w:r>
          </w:p>
        </w:tc>
        <w:tc>
          <w:tcPr>
            <w:tcW w:w="3607" w:type="dxa"/>
            <w:tcBorders>
              <w:top w:val="nil"/>
              <w:left w:val="nil"/>
              <w:bottom w:val="single" w:sz="4" w:space="0" w:color="9BC2E6"/>
              <w:right w:val="nil"/>
            </w:tcBorders>
            <w:shd w:val="clear" w:color="auto" w:fill="auto"/>
            <w:noWrap/>
            <w:vAlign w:val="bottom"/>
            <w:hideMark/>
          </w:tcPr>
          <w:p w14:paraId="5A28F9CA" w14:textId="77777777" w:rsidR="00281794" w:rsidRPr="00D90680" w:rsidRDefault="00281794" w:rsidP="00087097">
            <w:pPr>
              <w:widowControl/>
              <w:rPr>
                <w:rFonts w:cs="Arial"/>
                <w:b/>
                <w:bCs/>
                <w:szCs w:val="22"/>
                <w:lang w:eastAsia="en-GB" w:bidi="ar-SA"/>
              </w:rPr>
            </w:pPr>
          </w:p>
        </w:tc>
      </w:tr>
      <w:tr w:rsidR="00281794" w:rsidRPr="00D90680" w14:paraId="38FAF343" w14:textId="77777777" w:rsidTr="00281794">
        <w:trPr>
          <w:trHeight w:val="244"/>
        </w:trPr>
        <w:tc>
          <w:tcPr>
            <w:tcW w:w="5484" w:type="dxa"/>
            <w:tcBorders>
              <w:top w:val="nil"/>
              <w:left w:val="nil"/>
              <w:bottom w:val="nil"/>
              <w:right w:val="nil"/>
            </w:tcBorders>
            <w:shd w:val="clear" w:color="auto" w:fill="auto"/>
            <w:noWrap/>
            <w:vAlign w:val="bottom"/>
            <w:hideMark/>
          </w:tcPr>
          <w:p w14:paraId="70D73BA3"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Cross contamination from raw ingredients</w:t>
            </w:r>
          </w:p>
        </w:tc>
        <w:tc>
          <w:tcPr>
            <w:tcW w:w="3607" w:type="dxa"/>
            <w:tcBorders>
              <w:top w:val="nil"/>
              <w:left w:val="nil"/>
              <w:bottom w:val="nil"/>
              <w:right w:val="nil"/>
            </w:tcBorders>
            <w:shd w:val="clear" w:color="auto" w:fill="auto"/>
            <w:noWrap/>
            <w:vAlign w:val="bottom"/>
            <w:hideMark/>
          </w:tcPr>
          <w:p w14:paraId="0C17BD53"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53</w:t>
            </w:r>
          </w:p>
        </w:tc>
      </w:tr>
      <w:tr w:rsidR="00281794" w:rsidRPr="00D90680" w14:paraId="7E31FE97" w14:textId="77777777" w:rsidTr="00281794">
        <w:trPr>
          <w:trHeight w:val="244"/>
        </w:trPr>
        <w:tc>
          <w:tcPr>
            <w:tcW w:w="5484" w:type="dxa"/>
            <w:tcBorders>
              <w:top w:val="nil"/>
              <w:left w:val="nil"/>
              <w:bottom w:val="nil"/>
              <w:right w:val="nil"/>
            </w:tcBorders>
            <w:shd w:val="clear" w:color="auto" w:fill="auto"/>
            <w:noWrap/>
            <w:vAlign w:val="bottom"/>
            <w:hideMark/>
          </w:tcPr>
          <w:p w14:paraId="0E531D8C" w14:textId="77777777" w:rsidR="00281794" w:rsidRPr="00CF6753" w:rsidRDefault="00281794" w:rsidP="00087097">
            <w:pPr>
              <w:widowControl/>
              <w:ind w:firstLineChars="200" w:firstLine="440"/>
              <w:rPr>
                <w:rFonts w:cs="Arial"/>
                <w:i/>
                <w:szCs w:val="22"/>
                <w:lang w:eastAsia="en-GB" w:bidi="ar-SA"/>
              </w:rPr>
            </w:pPr>
            <w:r w:rsidRPr="00CF6753">
              <w:rPr>
                <w:rFonts w:cs="Arial"/>
                <w:i/>
                <w:szCs w:val="22"/>
                <w:lang w:eastAsia="en-GB" w:bidi="ar-SA"/>
              </w:rPr>
              <w:t>Campylobacter</w:t>
            </w:r>
          </w:p>
        </w:tc>
        <w:tc>
          <w:tcPr>
            <w:tcW w:w="3607" w:type="dxa"/>
            <w:tcBorders>
              <w:top w:val="nil"/>
              <w:left w:val="nil"/>
              <w:bottom w:val="nil"/>
              <w:right w:val="nil"/>
            </w:tcBorders>
            <w:shd w:val="clear" w:color="auto" w:fill="auto"/>
            <w:noWrap/>
            <w:vAlign w:val="bottom"/>
            <w:hideMark/>
          </w:tcPr>
          <w:p w14:paraId="25A12CEC"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3</w:t>
            </w:r>
          </w:p>
        </w:tc>
      </w:tr>
      <w:tr w:rsidR="00281794" w:rsidRPr="00D90680" w14:paraId="37376411" w14:textId="77777777" w:rsidTr="00281794">
        <w:trPr>
          <w:trHeight w:val="244"/>
        </w:trPr>
        <w:tc>
          <w:tcPr>
            <w:tcW w:w="5484" w:type="dxa"/>
            <w:tcBorders>
              <w:top w:val="nil"/>
              <w:left w:val="nil"/>
              <w:bottom w:val="nil"/>
              <w:right w:val="nil"/>
            </w:tcBorders>
            <w:shd w:val="clear" w:color="auto" w:fill="auto"/>
            <w:noWrap/>
            <w:vAlign w:val="bottom"/>
            <w:hideMark/>
          </w:tcPr>
          <w:p w14:paraId="5F00F418" w14:textId="2D9B6161"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607" w:type="dxa"/>
            <w:tcBorders>
              <w:top w:val="nil"/>
              <w:left w:val="nil"/>
              <w:bottom w:val="nil"/>
              <w:right w:val="nil"/>
            </w:tcBorders>
            <w:shd w:val="clear" w:color="auto" w:fill="auto"/>
            <w:noWrap/>
            <w:vAlign w:val="bottom"/>
            <w:hideMark/>
          </w:tcPr>
          <w:p w14:paraId="42A125B2"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47</w:t>
            </w:r>
          </w:p>
        </w:tc>
      </w:tr>
      <w:tr w:rsidR="00281794" w:rsidRPr="00D90680" w14:paraId="5A8D0B69" w14:textId="77777777" w:rsidTr="00281794">
        <w:trPr>
          <w:trHeight w:val="244"/>
        </w:trPr>
        <w:tc>
          <w:tcPr>
            <w:tcW w:w="5484" w:type="dxa"/>
            <w:tcBorders>
              <w:top w:val="nil"/>
              <w:left w:val="nil"/>
              <w:bottom w:val="nil"/>
              <w:right w:val="nil"/>
            </w:tcBorders>
            <w:shd w:val="clear" w:color="auto" w:fill="auto"/>
            <w:noWrap/>
            <w:vAlign w:val="bottom"/>
            <w:hideMark/>
          </w:tcPr>
          <w:p w14:paraId="6306AD5A"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607" w:type="dxa"/>
            <w:tcBorders>
              <w:top w:val="nil"/>
              <w:left w:val="nil"/>
              <w:bottom w:val="nil"/>
              <w:right w:val="nil"/>
            </w:tcBorders>
            <w:shd w:val="clear" w:color="auto" w:fill="auto"/>
            <w:noWrap/>
            <w:vAlign w:val="bottom"/>
            <w:hideMark/>
          </w:tcPr>
          <w:p w14:paraId="123532FC"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3</w:t>
            </w:r>
          </w:p>
        </w:tc>
      </w:tr>
      <w:tr w:rsidR="00281794" w:rsidRPr="00D90680" w14:paraId="258E639A" w14:textId="77777777" w:rsidTr="00281794">
        <w:trPr>
          <w:trHeight w:val="244"/>
        </w:trPr>
        <w:tc>
          <w:tcPr>
            <w:tcW w:w="5484" w:type="dxa"/>
            <w:tcBorders>
              <w:top w:val="nil"/>
              <w:left w:val="nil"/>
              <w:bottom w:val="nil"/>
              <w:right w:val="nil"/>
            </w:tcBorders>
            <w:shd w:val="clear" w:color="auto" w:fill="auto"/>
            <w:noWrap/>
            <w:vAlign w:val="bottom"/>
            <w:hideMark/>
          </w:tcPr>
          <w:p w14:paraId="6FFB9A9A"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Food handler contamination</w:t>
            </w:r>
          </w:p>
        </w:tc>
        <w:tc>
          <w:tcPr>
            <w:tcW w:w="3607" w:type="dxa"/>
            <w:tcBorders>
              <w:top w:val="nil"/>
              <w:left w:val="nil"/>
              <w:bottom w:val="nil"/>
              <w:right w:val="nil"/>
            </w:tcBorders>
            <w:shd w:val="clear" w:color="auto" w:fill="auto"/>
            <w:noWrap/>
            <w:vAlign w:val="bottom"/>
            <w:hideMark/>
          </w:tcPr>
          <w:p w14:paraId="2266EF85"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15</w:t>
            </w:r>
          </w:p>
        </w:tc>
      </w:tr>
      <w:tr w:rsidR="00281794" w:rsidRPr="00D90680" w14:paraId="4C8B1637" w14:textId="77777777" w:rsidTr="00281794">
        <w:trPr>
          <w:trHeight w:val="244"/>
        </w:trPr>
        <w:tc>
          <w:tcPr>
            <w:tcW w:w="5484" w:type="dxa"/>
            <w:tcBorders>
              <w:top w:val="nil"/>
              <w:left w:val="nil"/>
              <w:bottom w:val="nil"/>
              <w:right w:val="nil"/>
            </w:tcBorders>
            <w:shd w:val="clear" w:color="auto" w:fill="auto"/>
            <w:noWrap/>
            <w:vAlign w:val="bottom"/>
            <w:hideMark/>
          </w:tcPr>
          <w:p w14:paraId="628FD6FF"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Norovirus</w:t>
            </w:r>
          </w:p>
        </w:tc>
        <w:tc>
          <w:tcPr>
            <w:tcW w:w="3607" w:type="dxa"/>
            <w:tcBorders>
              <w:top w:val="nil"/>
              <w:left w:val="nil"/>
              <w:bottom w:val="nil"/>
              <w:right w:val="nil"/>
            </w:tcBorders>
            <w:shd w:val="clear" w:color="auto" w:fill="auto"/>
            <w:noWrap/>
            <w:vAlign w:val="bottom"/>
            <w:hideMark/>
          </w:tcPr>
          <w:p w14:paraId="4337DC7D"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10</w:t>
            </w:r>
          </w:p>
        </w:tc>
      </w:tr>
      <w:tr w:rsidR="00281794" w:rsidRPr="00D90680" w14:paraId="7993AF0A" w14:textId="77777777" w:rsidTr="00281794">
        <w:trPr>
          <w:trHeight w:val="244"/>
        </w:trPr>
        <w:tc>
          <w:tcPr>
            <w:tcW w:w="5484" w:type="dxa"/>
            <w:tcBorders>
              <w:top w:val="nil"/>
              <w:left w:val="nil"/>
              <w:bottom w:val="nil"/>
              <w:right w:val="nil"/>
            </w:tcBorders>
            <w:shd w:val="clear" w:color="auto" w:fill="auto"/>
            <w:noWrap/>
            <w:vAlign w:val="bottom"/>
            <w:hideMark/>
          </w:tcPr>
          <w:p w14:paraId="0EE029E7" w14:textId="77777777" w:rsidR="00281794" w:rsidRPr="00D31FCD" w:rsidRDefault="00281794" w:rsidP="00087097">
            <w:pPr>
              <w:widowControl/>
              <w:ind w:firstLineChars="200" w:firstLine="440"/>
              <w:rPr>
                <w:rFonts w:cs="Arial"/>
                <w:i/>
                <w:szCs w:val="22"/>
                <w:lang w:eastAsia="en-GB" w:bidi="ar-SA"/>
              </w:rPr>
            </w:pPr>
            <w:r w:rsidRPr="00D31FCD">
              <w:rPr>
                <w:rFonts w:cs="Arial"/>
                <w:i/>
                <w:szCs w:val="22"/>
                <w:lang w:eastAsia="en-GB" w:bidi="ar-SA"/>
              </w:rPr>
              <w:t>Shigella</w:t>
            </w:r>
          </w:p>
        </w:tc>
        <w:tc>
          <w:tcPr>
            <w:tcW w:w="3607" w:type="dxa"/>
            <w:tcBorders>
              <w:top w:val="nil"/>
              <w:left w:val="nil"/>
              <w:bottom w:val="nil"/>
              <w:right w:val="nil"/>
            </w:tcBorders>
            <w:shd w:val="clear" w:color="auto" w:fill="auto"/>
            <w:noWrap/>
            <w:vAlign w:val="bottom"/>
            <w:hideMark/>
          </w:tcPr>
          <w:p w14:paraId="48B4484D"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46BD36EA" w14:textId="77777777" w:rsidTr="00281794">
        <w:trPr>
          <w:trHeight w:val="244"/>
        </w:trPr>
        <w:tc>
          <w:tcPr>
            <w:tcW w:w="5484" w:type="dxa"/>
            <w:tcBorders>
              <w:top w:val="nil"/>
              <w:left w:val="nil"/>
              <w:bottom w:val="nil"/>
              <w:right w:val="nil"/>
            </w:tcBorders>
            <w:shd w:val="clear" w:color="auto" w:fill="auto"/>
            <w:noWrap/>
            <w:vAlign w:val="bottom"/>
            <w:hideMark/>
          </w:tcPr>
          <w:p w14:paraId="31AF1409"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607" w:type="dxa"/>
            <w:tcBorders>
              <w:top w:val="nil"/>
              <w:left w:val="nil"/>
              <w:bottom w:val="nil"/>
              <w:right w:val="nil"/>
            </w:tcBorders>
            <w:shd w:val="clear" w:color="auto" w:fill="auto"/>
            <w:noWrap/>
            <w:vAlign w:val="bottom"/>
            <w:hideMark/>
          </w:tcPr>
          <w:p w14:paraId="24A06B6C"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4</w:t>
            </w:r>
          </w:p>
        </w:tc>
      </w:tr>
      <w:tr w:rsidR="00281794" w:rsidRPr="00D90680" w14:paraId="512C51E2" w14:textId="77777777" w:rsidTr="00281794">
        <w:trPr>
          <w:trHeight w:val="244"/>
        </w:trPr>
        <w:tc>
          <w:tcPr>
            <w:tcW w:w="5484" w:type="dxa"/>
            <w:tcBorders>
              <w:top w:val="nil"/>
              <w:left w:val="nil"/>
              <w:bottom w:val="nil"/>
              <w:right w:val="nil"/>
            </w:tcBorders>
            <w:shd w:val="clear" w:color="auto" w:fill="auto"/>
            <w:noWrap/>
            <w:vAlign w:val="bottom"/>
            <w:hideMark/>
          </w:tcPr>
          <w:p w14:paraId="63F08F83"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Inadequate cleaning of equipment</w:t>
            </w:r>
          </w:p>
        </w:tc>
        <w:tc>
          <w:tcPr>
            <w:tcW w:w="3607" w:type="dxa"/>
            <w:tcBorders>
              <w:top w:val="nil"/>
              <w:left w:val="nil"/>
              <w:bottom w:val="nil"/>
              <w:right w:val="nil"/>
            </w:tcBorders>
            <w:shd w:val="clear" w:color="auto" w:fill="auto"/>
            <w:noWrap/>
            <w:vAlign w:val="bottom"/>
            <w:hideMark/>
          </w:tcPr>
          <w:p w14:paraId="1EBE92FF"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19</w:t>
            </w:r>
          </w:p>
        </w:tc>
      </w:tr>
      <w:tr w:rsidR="00281794" w:rsidRPr="00D90680" w14:paraId="0CD97C5E" w14:textId="77777777" w:rsidTr="00281794">
        <w:trPr>
          <w:trHeight w:val="244"/>
        </w:trPr>
        <w:tc>
          <w:tcPr>
            <w:tcW w:w="5484" w:type="dxa"/>
            <w:tcBorders>
              <w:top w:val="nil"/>
              <w:left w:val="nil"/>
              <w:bottom w:val="nil"/>
              <w:right w:val="nil"/>
            </w:tcBorders>
            <w:shd w:val="clear" w:color="auto" w:fill="auto"/>
            <w:noWrap/>
            <w:vAlign w:val="bottom"/>
            <w:hideMark/>
          </w:tcPr>
          <w:p w14:paraId="2C4E36B3" w14:textId="40457E61"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607" w:type="dxa"/>
            <w:tcBorders>
              <w:top w:val="nil"/>
              <w:left w:val="nil"/>
              <w:bottom w:val="nil"/>
              <w:right w:val="nil"/>
            </w:tcBorders>
            <w:shd w:val="clear" w:color="auto" w:fill="auto"/>
            <w:noWrap/>
            <w:vAlign w:val="bottom"/>
            <w:hideMark/>
          </w:tcPr>
          <w:p w14:paraId="4F954492"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17</w:t>
            </w:r>
          </w:p>
        </w:tc>
      </w:tr>
      <w:tr w:rsidR="00281794" w:rsidRPr="00D90680" w14:paraId="28C2AAF4" w14:textId="77777777" w:rsidTr="00281794">
        <w:trPr>
          <w:trHeight w:val="244"/>
        </w:trPr>
        <w:tc>
          <w:tcPr>
            <w:tcW w:w="5484" w:type="dxa"/>
            <w:tcBorders>
              <w:top w:val="nil"/>
              <w:left w:val="nil"/>
              <w:bottom w:val="nil"/>
              <w:right w:val="nil"/>
            </w:tcBorders>
            <w:shd w:val="clear" w:color="auto" w:fill="auto"/>
            <w:noWrap/>
            <w:vAlign w:val="bottom"/>
            <w:hideMark/>
          </w:tcPr>
          <w:p w14:paraId="0E84D0E8"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607" w:type="dxa"/>
            <w:tcBorders>
              <w:top w:val="nil"/>
              <w:left w:val="nil"/>
              <w:bottom w:val="nil"/>
              <w:right w:val="nil"/>
            </w:tcBorders>
            <w:shd w:val="clear" w:color="auto" w:fill="auto"/>
            <w:noWrap/>
            <w:vAlign w:val="bottom"/>
            <w:hideMark/>
          </w:tcPr>
          <w:p w14:paraId="184F14F2"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2</w:t>
            </w:r>
          </w:p>
        </w:tc>
      </w:tr>
      <w:tr w:rsidR="00281794" w:rsidRPr="00D90680" w14:paraId="7FE6855F" w14:textId="77777777" w:rsidTr="00281794">
        <w:trPr>
          <w:trHeight w:val="244"/>
        </w:trPr>
        <w:tc>
          <w:tcPr>
            <w:tcW w:w="5484" w:type="dxa"/>
            <w:tcBorders>
              <w:top w:val="nil"/>
              <w:left w:val="nil"/>
              <w:bottom w:val="single" w:sz="4" w:space="0" w:color="9BC2E6"/>
              <w:right w:val="nil"/>
            </w:tcBorders>
            <w:shd w:val="clear" w:color="auto" w:fill="auto"/>
            <w:noWrap/>
            <w:vAlign w:val="bottom"/>
            <w:hideMark/>
          </w:tcPr>
          <w:p w14:paraId="4F251613" w14:textId="77777777" w:rsidR="00281794" w:rsidRPr="00D90680" w:rsidRDefault="00281794" w:rsidP="00087097">
            <w:pPr>
              <w:widowControl/>
              <w:rPr>
                <w:rFonts w:cs="Arial"/>
                <w:b/>
                <w:bCs/>
                <w:szCs w:val="22"/>
                <w:lang w:eastAsia="en-GB" w:bidi="ar-SA"/>
              </w:rPr>
            </w:pPr>
            <w:r w:rsidRPr="00D90680">
              <w:rPr>
                <w:rFonts w:cs="Arial"/>
                <w:b/>
                <w:bCs/>
                <w:szCs w:val="22"/>
                <w:lang w:eastAsia="en-GB" w:bidi="ar-SA"/>
              </w:rPr>
              <w:t>Take-away</w:t>
            </w:r>
          </w:p>
        </w:tc>
        <w:tc>
          <w:tcPr>
            <w:tcW w:w="3607" w:type="dxa"/>
            <w:tcBorders>
              <w:top w:val="nil"/>
              <w:left w:val="nil"/>
              <w:bottom w:val="single" w:sz="4" w:space="0" w:color="9BC2E6"/>
              <w:right w:val="nil"/>
            </w:tcBorders>
            <w:shd w:val="clear" w:color="auto" w:fill="auto"/>
            <w:noWrap/>
            <w:vAlign w:val="bottom"/>
            <w:hideMark/>
          </w:tcPr>
          <w:p w14:paraId="5CCCC306" w14:textId="77777777" w:rsidR="00281794" w:rsidRPr="00D90680" w:rsidRDefault="00281794" w:rsidP="00087097">
            <w:pPr>
              <w:widowControl/>
              <w:rPr>
                <w:rFonts w:cs="Arial"/>
                <w:b/>
                <w:bCs/>
                <w:szCs w:val="22"/>
                <w:lang w:eastAsia="en-GB" w:bidi="ar-SA"/>
              </w:rPr>
            </w:pPr>
          </w:p>
        </w:tc>
      </w:tr>
      <w:tr w:rsidR="00281794" w:rsidRPr="00D90680" w14:paraId="15E7D07E" w14:textId="77777777" w:rsidTr="00281794">
        <w:trPr>
          <w:trHeight w:val="244"/>
        </w:trPr>
        <w:tc>
          <w:tcPr>
            <w:tcW w:w="5484" w:type="dxa"/>
            <w:tcBorders>
              <w:top w:val="nil"/>
              <w:left w:val="nil"/>
              <w:bottom w:val="nil"/>
              <w:right w:val="nil"/>
            </w:tcBorders>
            <w:shd w:val="clear" w:color="auto" w:fill="auto"/>
            <w:noWrap/>
            <w:vAlign w:val="bottom"/>
            <w:hideMark/>
          </w:tcPr>
          <w:p w14:paraId="499790C9"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Cross contamination from raw ingredients</w:t>
            </w:r>
          </w:p>
        </w:tc>
        <w:tc>
          <w:tcPr>
            <w:tcW w:w="3607" w:type="dxa"/>
            <w:tcBorders>
              <w:top w:val="nil"/>
              <w:left w:val="nil"/>
              <w:bottom w:val="nil"/>
              <w:right w:val="nil"/>
            </w:tcBorders>
            <w:shd w:val="clear" w:color="auto" w:fill="auto"/>
            <w:noWrap/>
            <w:vAlign w:val="bottom"/>
            <w:hideMark/>
          </w:tcPr>
          <w:p w14:paraId="569A51D9"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14</w:t>
            </w:r>
          </w:p>
        </w:tc>
      </w:tr>
      <w:tr w:rsidR="00281794" w:rsidRPr="00D90680" w14:paraId="5B694877" w14:textId="77777777" w:rsidTr="00281794">
        <w:trPr>
          <w:trHeight w:val="244"/>
        </w:trPr>
        <w:tc>
          <w:tcPr>
            <w:tcW w:w="5484" w:type="dxa"/>
            <w:tcBorders>
              <w:top w:val="nil"/>
              <w:left w:val="nil"/>
              <w:bottom w:val="nil"/>
              <w:right w:val="nil"/>
            </w:tcBorders>
            <w:shd w:val="clear" w:color="auto" w:fill="auto"/>
            <w:noWrap/>
            <w:vAlign w:val="bottom"/>
            <w:hideMark/>
          </w:tcPr>
          <w:p w14:paraId="7936204D" w14:textId="77777777" w:rsidR="00281794" w:rsidRPr="00CF6753" w:rsidRDefault="00281794" w:rsidP="00087097">
            <w:pPr>
              <w:widowControl/>
              <w:ind w:firstLineChars="200" w:firstLine="440"/>
              <w:rPr>
                <w:rFonts w:cs="Arial"/>
                <w:i/>
                <w:szCs w:val="22"/>
                <w:lang w:eastAsia="en-GB" w:bidi="ar-SA"/>
              </w:rPr>
            </w:pPr>
            <w:r w:rsidRPr="00CF6753">
              <w:rPr>
                <w:rFonts w:cs="Arial"/>
                <w:i/>
                <w:szCs w:val="22"/>
                <w:lang w:eastAsia="en-GB" w:bidi="ar-SA"/>
              </w:rPr>
              <w:t>Escherichia coli</w:t>
            </w:r>
          </w:p>
        </w:tc>
        <w:tc>
          <w:tcPr>
            <w:tcW w:w="3607" w:type="dxa"/>
            <w:tcBorders>
              <w:top w:val="nil"/>
              <w:left w:val="nil"/>
              <w:bottom w:val="nil"/>
              <w:right w:val="nil"/>
            </w:tcBorders>
            <w:shd w:val="clear" w:color="auto" w:fill="auto"/>
            <w:noWrap/>
            <w:vAlign w:val="bottom"/>
            <w:hideMark/>
          </w:tcPr>
          <w:p w14:paraId="2C822275"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2</w:t>
            </w:r>
          </w:p>
        </w:tc>
      </w:tr>
      <w:tr w:rsidR="00281794" w:rsidRPr="00D90680" w14:paraId="06D566BC" w14:textId="77777777" w:rsidTr="00281794">
        <w:trPr>
          <w:trHeight w:val="244"/>
        </w:trPr>
        <w:tc>
          <w:tcPr>
            <w:tcW w:w="5484" w:type="dxa"/>
            <w:tcBorders>
              <w:top w:val="nil"/>
              <w:left w:val="nil"/>
              <w:bottom w:val="nil"/>
              <w:right w:val="nil"/>
            </w:tcBorders>
            <w:shd w:val="clear" w:color="auto" w:fill="auto"/>
            <w:noWrap/>
            <w:vAlign w:val="bottom"/>
            <w:hideMark/>
          </w:tcPr>
          <w:p w14:paraId="710DF197" w14:textId="3D1E625F" w:rsidR="00281794" w:rsidRPr="00CF6753" w:rsidRDefault="00281794" w:rsidP="00087097">
            <w:pPr>
              <w:widowControl/>
              <w:ind w:firstLineChars="200" w:firstLine="440"/>
              <w:rPr>
                <w:rFonts w:cs="Arial"/>
                <w:i/>
                <w:szCs w:val="22"/>
                <w:lang w:eastAsia="en-GB" w:bidi="ar-SA"/>
              </w:rPr>
            </w:pPr>
            <w:r w:rsidRPr="00CF6753">
              <w:rPr>
                <w:rFonts w:cs="Arial"/>
                <w:i/>
                <w:szCs w:val="22"/>
                <w:lang w:eastAsia="en-GB" w:bidi="ar-SA"/>
              </w:rPr>
              <w:t>Salmonella</w:t>
            </w:r>
          </w:p>
        </w:tc>
        <w:tc>
          <w:tcPr>
            <w:tcW w:w="3607" w:type="dxa"/>
            <w:tcBorders>
              <w:top w:val="nil"/>
              <w:left w:val="nil"/>
              <w:bottom w:val="nil"/>
              <w:right w:val="nil"/>
            </w:tcBorders>
            <w:shd w:val="clear" w:color="auto" w:fill="auto"/>
            <w:noWrap/>
            <w:vAlign w:val="bottom"/>
            <w:hideMark/>
          </w:tcPr>
          <w:p w14:paraId="3EFA316E"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11</w:t>
            </w:r>
          </w:p>
        </w:tc>
      </w:tr>
      <w:tr w:rsidR="00281794" w:rsidRPr="00D90680" w14:paraId="1C1E7EAA" w14:textId="77777777" w:rsidTr="00281794">
        <w:trPr>
          <w:trHeight w:val="244"/>
        </w:trPr>
        <w:tc>
          <w:tcPr>
            <w:tcW w:w="5484" w:type="dxa"/>
            <w:tcBorders>
              <w:top w:val="nil"/>
              <w:left w:val="nil"/>
              <w:bottom w:val="nil"/>
              <w:right w:val="nil"/>
            </w:tcBorders>
            <w:shd w:val="clear" w:color="auto" w:fill="auto"/>
            <w:noWrap/>
            <w:vAlign w:val="bottom"/>
            <w:hideMark/>
          </w:tcPr>
          <w:p w14:paraId="43D2F305"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607" w:type="dxa"/>
            <w:tcBorders>
              <w:top w:val="nil"/>
              <w:left w:val="nil"/>
              <w:bottom w:val="nil"/>
              <w:right w:val="nil"/>
            </w:tcBorders>
            <w:shd w:val="clear" w:color="auto" w:fill="auto"/>
            <w:noWrap/>
            <w:vAlign w:val="bottom"/>
            <w:hideMark/>
          </w:tcPr>
          <w:p w14:paraId="0EC1CD8D"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20E71144" w14:textId="77777777" w:rsidTr="00281794">
        <w:trPr>
          <w:trHeight w:val="244"/>
        </w:trPr>
        <w:tc>
          <w:tcPr>
            <w:tcW w:w="5484" w:type="dxa"/>
            <w:tcBorders>
              <w:top w:val="nil"/>
              <w:left w:val="nil"/>
              <w:bottom w:val="nil"/>
              <w:right w:val="nil"/>
            </w:tcBorders>
            <w:shd w:val="clear" w:color="auto" w:fill="auto"/>
            <w:noWrap/>
            <w:vAlign w:val="bottom"/>
            <w:hideMark/>
          </w:tcPr>
          <w:p w14:paraId="58EDFB2D"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Food handler contamination</w:t>
            </w:r>
          </w:p>
        </w:tc>
        <w:tc>
          <w:tcPr>
            <w:tcW w:w="3607" w:type="dxa"/>
            <w:tcBorders>
              <w:top w:val="nil"/>
              <w:left w:val="nil"/>
              <w:bottom w:val="nil"/>
              <w:right w:val="nil"/>
            </w:tcBorders>
            <w:shd w:val="clear" w:color="auto" w:fill="auto"/>
            <w:noWrap/>
            <w:vAlign w:val="bottom"/>
            <w:hideMark/>
          </w:tcPr>
          <w:p w14:paraId="3CC9C8C3"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1</w:t>
            </w:r>
          </w:p>
        </w:tc>
      </w:tr>
      <w:tr w:rsidR="00281794" w:rsidRPr="00D90680" w14:paraId="62023F40" w14:textId="77777777" w:rsidTr="00281794">
        <w:trPr>
          <w:trHeight w:val="244"/>
        </w:trPr>
        <w:tc>
          <w:tcPr>
            <w:tcW w:w="5484" w:type="dxa"/>
            <w:tcBorders>
              <w:top w:val="nil"/>
              <w:left w:val="nil"/>
              <w:bottom w:val="nil"/>
              <w:right w:val="nil"/>
            </w:tcBorders>
            <w:shd w:val="clear" w:color="auto" w:fill="auto"/>
            <w:noWrap/>
            <w:vAlign w:val="bottom"/>
            <w:hideMark/>
          </w:tcPr>
          <w:p w14:paraId="5B8E33CB" w14:textId="77777777" w:rsidR="00281794" w:rsidRPr="00D31FCD" w:rsidRDefault="00281794" w:rsidP="00087097">
            <w:pPr>
              <w:widowControl/>
              <w:ind w:firstLineChars="200" w:firstLine="440"/>
              <w:rPr>
                <w:rFonts w:cs="Arial"/>
                <w:i/>
                <w:szCs w:val="22"/>
                <w:lang w:eastAsia="en-GB" w:bidi="ar-SA"/>
              </w:rPr>
            </w:pPr>
            <w:r w:rsidRPr="00D31FCD">
              <w:rPr>
                <w:rFonts w:cs="Arial"/>
                <w:i/>
                <w:szCs w:val="22"/>
                <w:lang w:eastAsia="en-GB" w:bidi="ar-SA"/>
              </w:rPr>
              <w:t>Shigella</w:t>
            </w:r>
          </w:p>
        </w:tc>
        <w:tc>
          <w:tcPr>
            <w:tcW w:w="3607" w:type="dxa"/>
            <w:tcBorders>
              <w:top w:val="nil"/>
              <w:left w:val="nil"/>
              <w:bottom w:val="nil"/>
              <w:right w:val="nil"/>
            </w:tcBorders>
            <w:shd w:val="clear" w:color="auto" w:fill="auto"/>
            <w:noWrap/>
            <w:vAlign w:val="bottom"/>
            <w:hideMark/>
          </w:tcPr>
          <w:p w14:paraId="7965E7A2"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25CFB206" w14:textId="77777777" w:rsidTr="00281794">
        <w:trPr>
          <w:trHeight w:val="244"/>
        </w:trPr>
        <w:tc>
          <w:tcPr>
            <w:tcW w:w="5484" w:type="dxa"/>
            <w:tcBorders>
              <w:top w:val="nil"/>
              <w:left w:val="nil"/>
              <w:bottom w:val="nil"/>
              <w:right w:val="nil"/>
            </w:tcBorders>
            <w:shd w:val="clear" w:color="auto" w:fill="auto"/>
            <w:noWrap/>
            <w:vAlign w:val="bottom"/>
            <w:hideMark/>
          </w:tcPr>
          <w:p w14:paraId="0B41639A"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Inadequate cleaning of equipment</w:t>
            </w:r>
          </w:p>
        </w:tc>
        <w:tc>
          <w:tcPr>
            <w:tcW w:w="3607" w:type="dxa"/>
            <w:tcBorders>
              <w:top w:val="nil"/>
              <w:left w:val="nil"/>
              <w:bottom w:val="nil"/>
              <w:right w:val="nil"/>
            </w:tcBorders>
            <w:shd w:val="clear" w:color="auto" w:fill="auto"/>
            <w:noWrap/>
            <w:vAlign w:val="bottom"/>
            <w:hideMark/>
          </w:tcPr>
          <w:p w14:paraId="6696CD41"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2</w:t>
            </w:r>
          </w:p>
        </w:tc>
      </w:tr>
      <w:tr w:rsidR="00281794" w:rsidRPr="00D90680" w14:paraId="5B6BFF60" w14:textId="77777777" w:rsidTr="00281794">
        <w:trPr>
          <w:trHeight w:val="244"/>
        </w:trPr>
        <w:tc>
          <w:tcPr>
            <w:tcW w:w="5484" w:type="dxa"/>
            <w:tcBorders>
              <w:top w:val="nil"/>
              <w:left w:val="nil"/>
              <w:bottom w:val="nil"/>
              <w:right w:val="nil"/>
            </w:tcBorders>
            <w:shd w:val="clear" w:color="auto" w:fill="auto"/>
            <w:noWrap/>
            <w:vAlign w:val="bottom"/>
            <w:hideMark/>
          </w:tcPr>
          <w:p w14:paraId="2BED5BDC" w14:textId="7564663D"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607" w:type="dxa"/>
            <w:tcBorders>
              <w:top w:val="nil"/>
              <w:left w:val="nil"/>
              <w:bottom w:val="nil"/>
              <w:right w:val="nil"/>
            </w:tcBorders>
            <w:shd w:val="clear" w:color="auto" w:fill="auto"/>
            <w:noWrap/>
            <w:vAlign w:val="bottom"/>
            <w:hideMark/>
          </w:tcPr>
          <w:p w14:paraId="4BE9CBEE"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2</w:t>
            </w:r>
          </w:p>
        </w:tc>
      </w:tr>
      <w:tr w:rsidR="00281794" w:rsidRPr="00D22390" w14:paraId="1D0EC05A" w14:textId="77777777" w:rsidTr="00281794">
        <w:trPr>
          <w:trHeight w:val="244"/>
        </w:trPr>
        <w:tc>
          <w:tcPr>
            <w:tcW w:w="5484" w:type="dxa"/>
            <w:tcBorders>
              <w:top w:val="single" w:sz="4" w:space="0" w:color="9BC2E6"/>
              <w:left w:val="nil"/>
              <w:bottom w:val="nil"/>
              <w:right w:val="nil"/>
            </w:tcBorders>
            <w:shd w:val="clear" w:color="DDEBF7" w:fill="DDEBF7"/>
            <w:noWrap/>
            <w:vAlign w:val="bottom"/>
            <w:hideMark/>
          </w:tcPr>
          <w:p w14:paraId="5930DF0A" w14:textId="77777777" w:rsidR="00281794" w:rsidRPr="00D22390" w:rsidRDefault="00281794" w:rsidP="00087097">
            <w:pPr>
              <w:widowControl/>
              <w:rPr>
                <w:rFonts w:cs="Arial"/>
                <w:b/>
                <w:bCs/>
                <w:szCs w:val="22"/>
                <w:lang w:eastAsia="en-GB" w:bidi="ar-SA"/>
              </w:rPr>
            </w:pPr>
            <w:r w:rsidRPr="00D22390">
              <w:rPr>
                <w:rFonts w:cs="Arial"/>
                <w:b/>
                <w:bCs/>
                <w:szCs w:val="22"/>
                <w:lang w:eastAsia="en-GB" w:bidi="ar-SA"/>
              </w:rPr>
              <w:t>Grand Total</w:t>
            </w:r>
          </w:p>
        </w:tc>
        <w:tc>
          <w:tcPr>
            <w:tcW w:w="3607" w:type="dxa"/>
            <w:tcBorders>
              <w:top w:val="single" w:sz="4" w:space="0" w:color="9BC2E6"/>
              <w:left w:val="nil"/>
              <w:bottom w:val="nil"/>
              <w:right w:val="nil"/>
            </w:tcBorders>
            <w:shd w:val="clear" w:color="DDEBF7" w:fill="DDEBF7"/>
            <w:noWrap/>
            <w:vAlign w:val="bottom"/>
            <w:hideMark/>
          </w:tcPr>
          <w:p w14:paraId="42E96251" w14:textId="5D4049AD" w:rsidR="00281794" w:rsidRPr="00D22390" w:rsidRDefault="00281794" w:rsidP="00087097">
            <w:pPr>
              <w:widowControl/>
              <w:jc w:val="right"/>
              <w:rPr>
                <w:rFonts w:cs="Arial"/>
                <w:b/>
                <w:bCs/>
                <w:szCs w:val="22"/>
                <w:lang w:eastAsia="en-GB" w:bidi="ar-SA"/>
              </w:rPr>
            </w:pPr>
            <w:r w:rsidRPr="00D22390">
              <w:rPr>
                <w:rFonts w:cs="Arial"/>
                <w:b/>
                <w:bCs/>
                <w:szCs w:val="22"/>
                <w:lang w:eastAsia="en-GB" w:bidi="ar-SA"/>
              </w:rPr>
              <w:t>132</w:t>
            </w:r>
          </w:p>
        </w:tc>
      </w:tr>
    </w:tbl>
    <w:p w14:paraId="4D97320E" w14:textId="77777777" w:rsidR="00087097" w:rsidRPr="00D90680" w:rsidRDefault="00087097" w:rsidP="001F2EFA">
      <w:pPr>
        <w:rPr>
          <w:rFonts w:cs="Arial"/>
        </w:rPr>
      </w:pPr>
    </w:p>
    <w:p w14:paraId="0FCCD27D" w14:textId="179D7B1D" w:rsidR="00B90949" w:rsidRPr="00D90680" w:rsidRDefault="00B90949" w:rsidP="00221700">
      <w:pPr>
        <w:widowControl/>
        <w:rPr>
          <w:rFonts w:cs="Arial"/>
        </w:rPr>
      </w:pPr>
    </w:p>
    <w:p w14:paraId="0F88C0B5" w14:textId="549140A5" w:rsidR="00752C3D" w:rsidRPr="00D90680" w:rsidRDefault="00752C3D" w:rsidP="004D612C">
      <w:pPr>
        <w:pStyle w:val="ListParagraph"/>
        <w:numPr>
          <w:ilvl w:val="0"/>
          <w:numId w:val="14"/>
        </w:numPr>
        <w:rPr>
          <w:rFonts w:cs="Arial"/>
        </w:rPr>
      </w:pPr>
      <w:r w:rsidRPr="00D90680">
        <w:rPr>
          <w:rFonts w:cs="Arial"/>
        </w:rPr>
        <w:t xml:space="preserve">The inadequate hot holding of food prepared in advance </w:t>
      </w:r>
      <w:r w:rsidR="0050443E" w:rsidRPr="00D90680">
        <w:rPr>
          <w:rFonts w:cs="Arial"/>
        </w:rPr>
        <w:t>or delays between preparation and</w:t>
      </w:r>
      <w:r w:rsidRPr="00D90680">
        <w:rPr>
          <w:rFonts w:cs="Arial"/>
        </w:rPr>
        <w:t xml:space="preserve"> </w:t>
      </w:r>
      <w:r w:rsidR="0050443E" w:rsidRPr="00D90680">
        <w:rPr>
          <w:rFonts w:cs="Arial"/>
        </w:rPr>
        <w:t xml:space="preserve">consumption </w:t>
      </w:r>
      <w:r w:rsidRPr="00D90680">
        <w:rPr>
          <w:rFonts w:cs="Arial"/>
        </w:rPr>
        <w:t xml:space="preserve">has also been reported as a </w:t>
      </w:r>
      <w:r w:rsidR="000816C8" w:rsidRPr="00D90680">
        <w:rPr>
          <w:rFonts w:cs="Arial"/>
        </w:rPr>
        <w:t xml:space="preserve">major </w:t>
      </w:r>
      <w:r w:rsidR="004F2009">
        <w:rPr>
          <w:rFonts w:cs="Arial"/>
        </w:rPr>
        <w:t>bacterial growth</w:t>
      </w:r>
      <w:r w:rsidRPr="00D90680">
        <w:rPr>
          <w:rFonts w:cs="Arial"/>
        </w:rPr>
        <w:t xml:space="preserve"> factor contributing to foodborne outbreaks in </w:t>
      </w:r>
      <w:r w:rsidR="000816C8" w:rsidRPr="00D90680">
        <w:rPr>
          <w:rFonts w:cs="Arial"/>
        </w:rPr>
        <w:t>food businesses likely to prepare RTE food in advance (</w:t>
      </w:r>
      <w:r w:rsidR="000816C8" w:rsidRPr="00D90680">
        <w:rPr>
          <w:rFonts w:cs="Arial"/>
        </w:rPr>
        <w:fldChar w:fldCharType="begin"/>
      </w:r>
      <w:r w:rsidR="000816C8" w:rsidRPr="00D90680">
        <w:rPr>
          <w:rFonts w:cs="Arial"/>
        </w:rPr>
        <w:instrText xml:space="preserve"> REF _Ref61346323 \h </w:instrText>
      </w:r>
      <w:r w:rsidR="0081100F" w:rsidRPr="00D90680">
        <w:rPr>
          <w:rFonts w:cs="Arial"/>
        </w:rPr>
        <w:instrText xml:space="preserve"> \* MERGEFORMAT </w:instrText>
      </w:r>
      <w:r w:rsidR="000816C8" w:rsidRPr="00D90680">
        <w:rPr>
          <w:rFonts w:cs="Arial"/>
        </w:rPr>
      </w:r>
      <w:r w:rsidR="000816C8" w:rsidRPr="00D90680">
        <w:rPr>
          <w:rFonts w:cs="Arial"/>
        </w:rPr>
        <w:fldChar w:fldCharType="separate"/>
      </w:r>
      <w:r w:rsidR="00164D8A" w:rsidRPr="00164D8A">
        <w:rPr>
          <w:rFonts w:cs="Arial"/>
        </w:rPr>
        <w:t xml:space="preserve">Table </w:t>
      </w:r>
      <w:r w:rsidR="00164D8A" w:rsidRPr="00164D8A">
        <w:rPr>
          <w:rFonts w:cs="Arial"/>
          <w:noProof/>
        </w:rPr>
        <w:t>10</w:t>
      </w:r>
      <w:r w:rsidR="000816C8" w:rsidRPr="00D90680">
        <w:rPr>
          <w:rFonts w:cs="Arial"/>
        </w:rPr>
        <w:fldChar w:fldCharType="end"/>
      </w:r>
      <w:r w:rsidR="000816C8" w:rsidRPr="00D90680">
        <w:rPr>
          <w:rFonts w:cs="Arial"/>
        </w:rPr>
        <w:t>)</w:t>
      </w:r>
      <w:r w:rsidR="007D331D">
        <w:rPr>
          <w:rFonts w:cs="Arial"/>
        </w:rPr>
        <w:t>(OzFoodNet, 2020)</w:t>
      </w:r>
      <w:r w:rsidRPr="00D90680">
        <w:rPr>
          <w:rFonts w:cs="Arial"/>
        </w:rPr>
        <w:t>.</w:t>
      </w:r>
    </w:p>
    <w:p w14:paraId="711B2993" w14:textId="67C2F9D6" w:rsidR="00752C3D" w:rsidRPr="00D90680" w:rsidRDefault="00752C3D" w:rsidP="00221700">
      <w:pPr>
        <w:widowControl/>
        <w:rPr>
          <w:rFonts w:cs="Arial"/>
        </w:rPr>
      </w:pPr>
    </w:p>
    <w:p w14:paraId="02ADB848" w14:textId="1E0D0F6D" w:rsidR="000816C8" w:rsidRPr="00D90680" w:rsidRDefault="000816C8" w:rsidP="00BC6178">
      <w:pPr>
        <w:pStyle w:val="FSTableTitle"/>
      </w:pPr>
      <w:bookmarkStart w:id="95" w:name="_Ref61346323"/>
      <w:r w:rsidRPr="00D90680">
        <w:t xml:space="preserve">Table </w:t>
      </w:r>
      <w:fldSimple w:instr=" SEQ Table \* ARABIC ">
        <w:r w:rsidR="00164D8A">
          <w:rPr>
            <w:noProof/>
          </w:rPr>
          <w:t>10</w:t>
        </w:r>
      </w:fldSimple>
      <w:bookmarkEnd w:id="95"/>
      <w:r w:rsidRPr="00D90680">
        <w:t>. The number</w:t>
      </w:r>
      <w:r w:rsidR="00D22390">
        <w:t xml:space="preserve"> of foodborne outbreaks (2013-</w:t>
      </w:r>
      <w:r w:rsidRPr="00D90680">
        <w:t xml:space="preserve">2017) where inadequate hot holding of food prepared in advance or delays between preparation and consumption </w:t>
      </w:r>
      <w:r w:rsidR="00BC6178" w:rsidRPr="00D90680">
        <w:t>were</w:t>
      </w:r>
      <w:r w:rsidRPr="00D90680">
        <w:t xml:space="preserve"> reported as a major </w:t>
      </w:r>
      <w:r w:rsidR="00281794" w:rsidRPr="00D90680">
        <w:t xml:space="preserve">contributing factor for </w:t>
      </w:r>
      <w:r w:rsidR="00281794">
        <w:t>bacterial growth</w:t>
      </w:r>
      <w:r w:rsidR="00281794" w:rsidRPr="00D90680">
        <w:t xml:space="preserve"> in food prepared in bakery, commercial caterer, restaurant, or take-away settings</w:t>
      </w:r>
      <w:r w:rsidR="00281794">
        <w:t xml:space="preserve"> </w:t>
      </w:r>
      <w:r w:rsidR="00946F63">
        <w:t>(OzFoodNet, 2020)</w:t>
      </w:r>
      <w:r w:rsidRPr="00D90680">
        <w:t>.</w:t>
      </w:r>
    </w:p>
    <w:p w14:paraId="32E279E0" w14:textId="77777777" w:rsidR="00BC6178" w:rsidRPr="00D90680" w:rsidRDefault="00BC6178" w:rsidP="00BC6178">
      <w:pPr>
        <w:rPr>
          <w:rFonts w:cs="Arial"/>
        </w:rPr>
      </w:pPr>
    </w:p>
    <w:tbl>
      <w:tblPr>
        <w:tblW w:w="9196" w:type="dxa"/>
        <w:tblLook w:val="04A0" w:firstRow="1" w:lastRow="0" w:firstColumn="1" w:lastColumn="0" w:noHBand="0" w:noVBand="1"/>
      </w:tblPr>
      <w:tblGrid>
        <w:gridCol w:w="5782"/>
        <w:gridCol w:w="3414"/>
      </w:tblGrid>
      <w:tr w:rsidR="00281794" w:rsidRPr="00D90680" w14:paraId="78DC08EF" w14:textId="77777777" w:rsidTr="00281794">
        <w:trPr>
          <w:trHeight w:val="229"/>
        </w:trPr>
        <w:tc>
          <w:tcPr>
            <w:tcW w:w="5782" w:type="dxa"/>
            <w:tcBorders>
              <w:top w:val="nil"/>
              <w:left w:val="nil"/>
              <w:bottom w:val="single" w:sz="4" w:space="0" w:color="9BC2E6"/>
              <w:right w:val="nil"/>
            </w:tcBorders>
            <w:shd w:val="clear" w:color="DDEBF7" w:fill="DDEBF7"/>
            <w:noWrap/>
            <w:vAlign w:val="bottom"/>
            <w:hideMark/>
          </w:tcPr>
          <w:p w14:paraId="2AEBBE8A" w14:textId="36E89412" w:rsidR="00281794" w:rsidRPr="004B6E15" w:rsidRDefault="00281794" w:rsidP="00087097">
            <w:pPr>
              <w:widowControl/>
              <w:rPr>
                <w:rFonts w:cs="Arial"/>
                <w:bCs/>
                <w:szCs w:val="22"/>
                <w:lang w:eastAsia="en-GB" w:bidi="ar-SA"/>
              </w:rPr>
            </w:pPr>
            <w:r w:rsidRPr="004B6E15">
              <w:rPr>
                <w:rFonts w:cs="Arial"/>
                <w:bCs/>
                <w:szCs w:val="22"/>
                <w:lang w:eastAsia="en-GB" w:bidi="ar-SA"/>
              </w:rPr>
              <w:t>The setting where the food was prepared, bacterial growth factor, and associated hazards</w:t>
            </w:r>
          </w:p>
        </w:tc>
        <w:tc>
          <w:tcPr>
            <w:tcW w:w="3414" w:type="dxa"/>
            <w:tcBorders>
              <w:top w:val="nil"/>
              <w:left w:val="nil"/>
              <w:bottom w:val="single" w:sz="4" w:space="0" w:color="9BC2E6"/>
              <w:right w:val="nil"/>
            </w:tcBorders>
            <w:shd w:val="clear" w:color="DDEBF7" w:fill="DDEBF7"/>
            <w:noWrap/>
            <w:vAlign w:val="bottom"/>
            <w:hideMark/>
          </w:tcPr>
          <w:p w14:paraId="30F9897A" w14:textId="270A63B6" w:rsidR="00281794" w:rsidRPr="004B6E15" w:rsidRDefault="00281794" w:rsidP="00087097">
            <w:pPr>
              <w:widowControl/>
              <w:rPr>
                <w:rFonts w:cs="Arial"/>
                <w:bCs/>
                <w:szCs w:val="22"/>
                <w:lang w:eastAsia="en-GB" w:bidi="ar-SA"/>
              </w:rPr>
            </w:pPr>
            <w:r w:rsidRPr="004B6E15">
              <w:rPr>
                <w:rFonts w:cs="Arial"/>
                <w:bCs/>
                <w:szCs w:val="22"/>
                <w:lang w:eastAsia="en-GB" w:bidi="ar-SA"/>
              </w:rPr>
              <w:t>Number of outbreaks where factor was reported</w:t>
            </w:r>
          </w:p>
        </w:tc>
      </w:tr>
      <w:tr w:rsidR="00281794" w:rsidRPr="00D90680" w14:paraId="7E9EE662" w14:textId="77777777" w:rsidTr="00281794">
        <w:trPr>
          <w:trHeight w:val="229"/>
        </w:trPr>
        <w:tc>
          <w:tcPr>
            <w:tcW w:w="5782" w:type="dxa"/>
            <w:tcBorders>
              <w:top w:val="nil"/>
              <w:left w:val="nil"/>
              <w:bottom w:val="single" w:sz="4" w:space="0" w:color="9BC2E6"/>
              <w:right w:val="nil"/>
            </w:tcBorders>
            <w:shd w:val="clear" w:color="auto" w:fill="auto"/>
            <w:noWrap/>
            <w:vAlign w:val="bottom"/>
            <w:hideMark/>
          </w:tcPr>
          <w:p w14:paraId="2C4FBD60" w14:textId="77777777" w:rsidR="00281794" w:rsidRPr="00D90680" w:rsidRDefault="00281794" w:rsidP="00087097">
            <w:pPr>
              <w:widowControl/>
              <w:rPr>
                <w:rFonts w:cs="Arial"/>
                <w:b/>
                <w:bCs/>
                <w:szCs w:val="22"/>
                <w:lang w:eastAsia="en-GB" w:bidi="ar-SA"/>
              </w:rPr>
            </w:pPr>
            <w:r w:rsidRPr="00D90680">
              <w:rPr>
                <w:rFonts w:cs="Arial"/>
                <w:b/>
                <w:bCs/>
                <w:szCs w:val="22"/>
                <w:lang w:eastAsia="en-GB" w:bidi="ar-SA"/>
              </w:rPr>
              <w:t>Commercial caterer</w:t>
            </w:r>
          </w:p>
        </w:tc>
        <w:tc>
          <w:tcPr>
            <w:tcW w:w="3414" w:type="dxa"/>
            <w:tcBorders>
              <w:top w:val="nil"/>
              <w:left w:val="nil"/>
              <w:bottom w:val="single" w:sz="4" w:space="0" w:color="9BC2E6"/>
              <w:right w:val="nil"/>
            </w:tcBorders>
            <w:shd w:val="clear" w:color="auto" w:fill="auto"/>
            <w:noWrap/>
            <w:vAlign w:val="bottom"/>
            <w:hideMark/>
          </w:tcPr>
          <w:p w14:paraId="0A20CBCB" w14:textId="77777777" w:rsidR="00281794" w:rsidRPr="00D90680" w:rsidRDefault="00281794" w:rsidP="00087097">
            <w:pPr>
              <w:widowControl/>
              <w:rPr>
                <w:rFonts w:cs="Arial"/>
                <w:b/>
                <w:bCs/>
                <w:szCs w:val="22"/>
                <w:lang w:eastAsia="en-GB" w:bidi="ar-SA"/>
              </w:rPr>
            </w:pPr>
          </w:p>
        </w:tc>
      </w:tr>
      <w:tr w:rsidR="00281794" w:rsidRPr="00D90680" w14:paraId="12424575" w14:textId="77777777" w:rsidTr="00281794">
        <w:trPr>
          <w:trHeight w:val="229"/>
        </w:trPr>
        <w:tc>
          <w:tcPr>
            <w:tcW w:w="5782" w:type="dxa"/>
            <w:tcBorders>
              <w:top w:val="nil"/>
              <w:left w:val="nil"/>
              <w:bottom w:val="nil"/>
              <w:right w:val="nil"/>
            </w:tcBorders>
            <w:shd w:val="clear" w:color="auto" w:fill="auto"/>
            <w:noWrap/>
            <w:vAlign w:val="bottom"/>
            <w:hideMark/>
          </w:tcPr>
          <w:p w14:paraId="30F94A05"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Inadequate hot holding temperature</w:t>
            </w:r>
          </w:p>
        </w:tc>
        <w:tc>
          <w:tcPr>
            <w:tcW w:w="3414" w:type="dxa"/>
            <w:tcBorders>
              <w:top w:val="nil"/>
              <w:left w:val="nil"/>
              <w:bottom w:val="nil"/>
              <w:right w:val="nil"/>
            </w:tcBorders>
            <w:shd w:val="clear" w:color="auto" w:fill="auto"/>
            <w:noWrap/>
            <w:vAlign w:val="bottom"/>
            <w:hideMark/>
          </w:tcPr>
          <w:p w14:paraId="66996493"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4</w:t>
            </w:r>
          </w:p>
        </w:tc>
      </w:tr>
      <w:tr w:rsidR="00281794" w:rsidRPr="00D90680" w14:paraId="6E996C14" w14:textId="77777777" w:rsidTr="00281794">
        <w:trPr>
          <w:trHeight w:val="229"/>
        </w:trPr>
        <w:tc>
          <w:tcPr>
            <w:tcW w:w="5782" w:type="dxa"/>
            <w:tcBorders>
              <w:top w:val="nil"/>
              <w:left w:val="nil"/>
              <w:bottom w:val="nil"/>
              <w:right w:val="nil"/>
            </w:tcBorders>
            <w:shd w:val="clear" w:color="auto" w:fill="auto"/>
            <w:noWrap/>
            <w:vAlign w:val="bottom"/>
            <w:hideMark/>
          </w:tcPr>
          <w:p w14:paraId="136F676F" w14:textId="77777777" w:rsidR="00281794" w:rsidRPr="00CF6753" w:rsidRDefault="00281794" w:rsidP="00087097">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3414" w:type="dxa"/>
            <w:tcBorders>
              <w:top w:val="nil"/>
              <w:left w:val="nil"/>
              <w:bottom w:val="nil"/>
              <w:right w:val="nil"/>
            </w:tcBorders>
            <w:shd w:val="clear" w:color="auto" w:fill="auto"/>
            <w:noWrap/>
            <w:vAlign w:val="bottom"/>
            <w:hideMark/>
          </w:tcPr>
          <w:p w14:paraId="33DFBD34"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7BF064FF" w14:textId="77777777" w:rsidTr="00281794">
        <w:trPr>
          <w:trHeight w:val="229"/>
        </w:trPr>
        <w:tc>
          <w:tcPr>
            <w:tcW w:w="5782" w:type="dxa"/>
            <w:tcBorders>
              <w:top w:val="nil"/>
              <w:left w:val="nil"/>
              <w:bottom w:val="nil"/>
              <w:right w:val="nil"/>
            </w:tcBorders>
            <w:shd w:val="clear" w:color="auto" w:fill="auto"/>
            <w:noWrap/>
            <w:vAlign w:val="bottom"/>
            <w:hideMark/>
          </w:tcPr>
          <w:p w14:paraId="0ED41DE0"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414" w:type="dxa"/>
            <w:tcBorders>
              <w:top w:val="nil"/>
              <w:left w:val="nil"/>
              <w:bottom w:val="nil"/>
              <w:right w:val="nil"/>
            </w:tcBorders>
            <w:shd w:val="clear" w:color="auto" w:fill="auto"/>
            <w:noWrap/>
            <w:vAlign w:val="bottom"/>
            <w:hideMark/>
          </w:tcPr>
          <w:p w14:paraId="7A8ACF59"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3</w:t>
            </w:r>
          </w:p>
        </w:tc>
      </w:tr>
      <w:tr w:rsidR="00281794" w:rsidRPr="00D90680" w14:paraId="1C51C84C" w14:textId="77777777" w:rsidTr="00281794">
        <w:trPr>
          <w:trHeight w:val="229"/>
        </w:trPr>
        <w:tc>
          <w:tcPr>
            <w:tcW w:w="5782" w:type="dxa"/>
            <w:tcBorders>
              <w:top w:val="nil"/>
              <w:left w:val="nil"/>
              <w:bottom w:val="single" w:sz="4" w:space="0" w:color="9BC2E6"/>
              <w:right w:val="nil"/>
            </w:tcBorders>
            <w:shd w:val="clear" w:color="auto" w:fill="auto"/>
            <w:noWrap/>
            <w:vAlign w:val="bottom"/>
            <w:hideMark/>
          </w:tcPr>
          <w:p w14:paraId="505F94A7" w14:textId="77777777" w:rsidR="00281794" w:rsidRPr="00D90680" w:rsidRDefault="00281794" w:rsidP="00087097">
            <w:pPr>
              <w:widowControl/>
              <w:rPr>
                <w:rFonts w:cs="Arial"/>
                <w:b/>
                <w:bCs/>
                <w:szCs w:val="22"/>
                <w:lang w:eastAsia="en-GB" w:bidi="ar-SA"/>
              </w:rPr>
            </w:pPr>
            <w:r w:rsidRPr="00D90680">
              <w:rPr>
                <w:rFonts w:cs="Arial"/>
                <w:b/>
                <w:bCs/>
                <w:szCs w:val="22"/>
                <w:lang w:eastAsia="en-GB" w:bidi="ar-SA"/>
              </w:rPr>
              <w:t>Restaurant</w:t>
            </w:r>
          </w:p>
        </w:tc>
        <w:tc>
          <w:tcPr>
            <w:tcW w:w="3414" w:type="dxa"/>
            <w:tcBorders>
              <w:top w:val="nil"/>
              <w:left w:val="nil"/>
              <w:bottom w:val="single" w:sz="4" w:space="0" w:color="9BC2E6"/>
              <w:right w:val="nil"/>
            </w:tcBorders>
            <w:shd w:val="clear" w:color="auto" w:fill="auto"/>
            <w:noWrap/>
            <w:vAlign w:val="bottom"/>
            <w:hideMark/>
          </w:tcPr>
          <w:p w14:paraId="7DD6BAFB" w14:textId="77777777" w:rsidR="00281794" w:rsidRPr="00D90680" w:rsidRDefault="00281794" w:rsidP="00087097">
            <w:pPr>
              <w:widowControl/>
              <w:rPr>
                <w:rFonts w:cs="Arial"/>
                <w:b/>
                <w:bCs/>
                <w:szCs w:val="22"/>
                <w:lang w:eastAsia="en-GB" w:bidi="ar-SA"/>
              </w:rPr>
            </w:pPr>
          </w:p>
        </w:tc>
      </w:tr>
      <w:tr w:rsidR="00281794" w:rsidRPr="00D90680" w14:paraId="348F9604" w14:textId="77777777" w:rsidTr="00281794">
        <w:trPr>
          <w:trHeight w:val="229"/>
        </w:trPr>
        <w:tc>
          <w:tcPr>
            <w:tcW w:w="5782" w:type="dxa"/>
            <w:tcBorders>
              <w:top w:val="nil"/>
              <w:left w:val="nil"/>
              <w:bottom w:val="nil"/>
              <w:right w:val="nil"/>
            </w:tcBorders>
            <w:shd w:val="clear" w:color="auto" w:fill="auto"/>
            <w:noWrap/>
            <w:vAlign w:val="bottom"/>
            <w:hideMark/>
          </w:tcPr>
          <w:p w14:paraId="087DBEB7" w14:textId="1AB562C6" w:rsidR="00281794" w:rsidRPr="00D90680" w:rsidRDefault="00281794" w:rsidP="00B4037D">
            <w:pPr>
              <w:widowControl/>
              <w:ind w:firstLineChars="100" w:firstLine="220"/>
              <w:rPr>
                <w:rFonts w:cs="Arial"/>
                <w:b/>
                <w:bCs/>
                <w:szCs w:val="22"/>
                <w:lang w:eastAsia="en-GB" w:bidi="ar-SA"/>
              </w:rPr>
            </w:pPr>
            <w:r w:rsidRPr="00D90680">
              <w:rPr>
                <w:rFonts w:cs="Arial"/>
                <w:b/>
                <w:bCs/>
                <w:szCs w:val="22"/>
                <w:lang w:eastAsia="en-GB" w:bidi="ar-SA"/>
              </w:rPr>
              <w:t xml:space="preserve">Delay </w:t>
            </w:r>
            <w:r w:rsidR="00B4037D">
              <w:rPr>
                <w:rFonts w:cs="Arial"/>
                <w:b/>
                <w:bCs/>
                <w:szCs w:val="22"/>
                <w:lang w:eastAsia="en-GB" w:bidi="ar-SA"/>
              </w:rPr>
              <w:t>between</w:t>
            </w:r>
            <w:r w:rsidRPr="00D90680">
              <w:rPr>
                <w:rFonts w:cs="Arial"/>
                <w:b/>
                <w:bCs/>
                <w:szCs w:val="22"/>
                <w:lang w:eastAsia="en-GB" w:bidi="ar-SA"/>
              </w:rPr>
              <w:t xml:space="preserve"> preparation &amp; consumption</w:t>
            </w:r>
          </w:p>
        </w:tc>
        <w:tc>
          <w:tcPr>
            <w:tcW w:w="3414" w:type="dxa"/>
            <w:tcBorders>
              <w:top w:val="nil"/>
              <w:left w:val="nil"/>
              <w:bottom w:val="nil"/>
              <w:right w:val="nil"/>
            </w:tcBorders>
            <w:shd w:val="clear" w:color="auto" w:fill="auto"/>
            <w:noWrap/>
            <w:vAlign w:val="bottom"/>
            <w:hideMark/>
          </w:tcPr>
          <w:p w14:paraId="5B0A214F"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14</w:t>
            </w:r>
          </w:p>
        </w:tc>
      </w:tr>
      <w:tr w:rsidR="00281794" w:rsidRPr="00D90680" w14:paraId="73EA4398" w14:textId="77777777" w:rsidTr="00281794">
        <w:trPr>
          <w:trHeight w:val="229"/>
        </w:trPr>
        <w:tc>
          <w:tcPr>
            <w:tcW w:w="5782" w:type="dxa"/>
            <w:tcBorders>
              <w:top w:val="nil"/>
              <w:left w:val="nil"/>
              <w:bottom w:val="nil"/>
              <w:right w:val="nil"/>
            </w:tcBorders>
            <w:shd w:val="clear" w:color="auto" w:fill="auto"/>
            <w:noWrap/>
            <w:vAlign w:val="bottom"/>
            <w:hideMark/>
          </w:tcPr>
          <w:p w14:paraId="037AF4D1" w14:textId="6D933648"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414" w:type="dxa"/>
            <w:tcBorders>
              <w:top w:val="nil"/>
              <w:left w:val="nil"/>
              <w:bottom w:val="nil"/>
              <w:right w:val="nil"/>
            </w:tcBorders>
            <w:shd w:val="clear" w:color="auto" w:fill="auto"/>
            <w:noWrap/>
            <w:vAlign w:val="bottom"/>
            <w:hideMark/>
          </w:tcPr>
          <w:p w14:paraId="1F0EB5D8"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9</w:t>
            </w:r>
          </w:p>
        </w:tc>
      </w:tr>
      <w:tr w:rsidR="00281794" w:rsidRPr="00D90680" w14:paraId="606C9098" w14:textId="77777777" w:rsidTr="00281794">
        <w:trPr>
          <w:trHeight w:val="229"/>
        </w:trPr>
        <w:tc>
          <w:tcPr>
            <w:tcW w:w="5782" w:type="dxa"/>
            <w:tcBorders>
              <w:top w:val="nil"/>
              <w:left w:val="nil"/>
              <w:bottom w:val="nil"/>
              <w:right w:val="nil"/>
            </w:tcBorders>
            <w:shd w:val="clear" w:color="auto" w:fill="auto"/>
            <w:noWrap/>
            <w:vAlign w:val="bottom"/>
            <w:hideMark/>
          </w:tcPr>
          <w:p w14:paraId="7D300445"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414" w:type="dxa"/>
            <w:tcBorders>
              <w:top w:val="nil"/>
              <w:left w:val="nil"/>
              <w:bottom w:val="nil"/>
              <w:right w:val="nil"/>
            </w:tcBorders>
            <w:shd w:val="clear" w:color="auto" w:fill="auto"/>
            <w:noWrap/>
            <w:vAlign w:val="bottom"/>
            <w:hideMark/>
          </w:tcPr>
          <w:p w14:paraId="3620B431"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5</w:t>
            </w:r>
          </w:p>
        </w:tc>
      </w:tr>
      <w:tr w:rsidR="00281794" w:rsidRPr="00D90680" w14:paraId="64770551" w14:textId="77777777" w:rsidTr="00281794">
        <w:trPr>
          <w:trHeight w:val="229"/>
        </w:trPr>
        <w:tc>
          <w:tcPr>
            <w:tcW w:w="5782" w:type="dxa"/>
            <w:tcBorders>
              <w:top w:val="nil"/>
              <w:left w:val="nil"/>
              <w:bottom w:val="nil"/>
              <w:right w:val="nil"/>
            </w:tcBorders>
            <w:shd w:val="clear" w:color="auto" w:fill="auto"/>
            <w:noWrap/>
            <w:vAlign w:val="bottom"/>
            <w:hideMark/>
          </w:tcPr>
          <w:p w14:paraId="3FF40763"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Inadequate hot holding temperature</w:t>
            </w:r>
          </w:p>
        </w:tc>
        <w:tc>
          <w:tcPr>
            <w:tcW w:w="3414" w:type="dxa"/>
            <w:tcBorders>
              <w:top w:val="nil"/>
              <w:left w:val="nil"/>
              <w:bottom w:val="nil"/>
              <w:right w:val="nil"/>
            </w:tcBorders>
            <w:shd w:val="clear" w:color="auto" w:fill="auto"/>
            <w:noWrap/>
            <w:vAlign w:val="bottom"/>
            <w:hideMark/>
          </w:tcPr>
          <w:p w14:paraId="0FCC3796"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1</w:t>
            </w:r>
          </w:p>
        </w:tc>
      </w:tr>
      <w:tr w:rsidR="00281794" w:rsidRPr="00D90680" w14:paraId="2F15DFB9" w14:textId="77777777" w:rsidTr="00281794">
        <w:trPr>
          <w:trHeight w:val="229"/>
        </w:trPr>
        <w:tc>
          <w:tcPr>
            <w:tcW w:w="5782" w:type="dxa"/>
            <w:tcBorders>
              <w:top w:val="nil"/>
              <w:left w:val="nil"/>
              <w:bottom w:val="nil"/>
              <w:right w:val="nil"/>
            </w:tcBorders>
            <w:shd w:val="clear" w:color="auto" w:fill="auto"/>
            <w:noWrap/>
            <w:vAlign w:val="bottom"/>
            <w:hideMark/>
          </w:tcPr>
          <w:p w14:paraId="4513D8E8" w14:textId="281254F1"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414" w:type="dxa"/>
            <w:tcBorders>
              <w:top w:val="nil"/>
              <w:left w:val="nil"/>
              <w:bottom w:val="nil"/>
              <w:right w:val="nil"/>
            </w:tcBorders>
            <w:shd w:val="clear" w:color="auto" w:fill="auto"/>
            <w:noWrap/>
            <w:vAlign w:val="bottom"/>
            <w:hideMark/>
          </w:tcPr>
          <w:p w14:paraId="25750603"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49E90024" w14:textId="77777777" w:rsidTr="00281794">
        <w:trPr>
          <w:trHeight w:val="229"/>
        </w:trPr>
        <w:tc>
          <w:tcPr>
            <w:tcW w:w="5782" w:type="dxa"/>
            <w:tcBorders>
              <w:top w:val="nil"/>
              <w:left w:val="nil"/>
              <w:bottom w:val="single" w:sz="4" w:space="0" w:color="9BC2E6"/>
              <w:right w:val="nil"/>
            </w:tcBorders>
            <w:shd w:val="clear" w:color="auto" w:fill="auto"/>
            <w:noWrap/>
            <w:vAlign w:val="bottom"/>
            <w:hideMark/>
          </w:tcPr>
          <w:p w14:paraId="7534869C" w14:textId="77777777" w:rsidR="00281794" w:rsidRPr="00D90680" w:rsidRDefault="00281794" w:rsidP="00087097">
            <w:pPr>
              <w:widowControl/>
              <w:rPr>
                <w:rFonts w:cs="Arial"/>
                <w:b/>
                <w:bCs/>
                <w:szCs w:val="22"/>
                <w:lang w:eastAsia="en-GB" w:bidi="ar-SA"/>
              </w:rPr>
            </w:pPr>
            <w:r w:rsidRPr="00D90680">
              <w:rPr>
                <w:rFonts w:cs="Arial"/>
                <w:b/>
                <w:bCs/>
                <w:szCs w:val="22"/>
                <w:lang w:eastAsia="en-GB" w:bidi="ar-SA"/>
              </w:rPr>
              <w:t>Take-away</w:t>
            </w:r>
          </w:p>
        </w:tc>
        <w:tc>
          <w:tcPr>
            <w:tcW w:w="3414" w:type="dxa"/>
            <w:tcBorders>
              <w:top w:val="nil"/>
              <w:left w:val="nil"/>
              <w:bottom w:val="single" w:sz="4" w:space="0" w:color="9BC2E6"/>
              <w:right w:val="nil"/>
            </w:tcBorders>
            <w:shd w:val="clear" w:color="auto" w:fill="auto"/>
            <w:noWrap/>
            <w:vAlign w:val="bottom"/>
            <w:hideMark/>
          </w:tcPr>
          <w:p w14:paraId="7B1CF6AB" w14:textId="77777777" w:rsidR="00281794" w:rsidRPr="00D90680" w:rsidRDefault="00281794" w:rsidP="00087097">
            <w:pPr>
              <w:widowControl/>
              <w:rPr>
                <w:rFonts w:cs="Arial"/>
                <w:b/>
                <w:bCs/>
                <w:szCs w:val="22"/>
                <w:lang w:eastAsia="en-GB" w:bidi="ar-SA"/>
              </w:rPr>
            </w:pPr>
          </w:p>
        </w:tc>
      </w:tr>
      <w:tr w:rsidR="00281794" w:rsidRPr="00D90680" w14:paraId="4391E19A" w14:textId="77777777" w:rsidTr="00281794">
        <w:trPr>
          <w:trHeight w:val="229"/>
        </w:trPr>
        <w:tc>
          <w:tcPr>
            <w:tcW w:w="5782" w:type="dxa"/>
            <w:tcBorders>
              <w:top w:val="nil"/>
              <w:left w:val="nil"/>
              <w:bottom w:val="nil"/>
              <w:right w:val="nil"/>
            </w:tcBorders>
            <w:shd w:val="clear" w:color="auto" w:fill="auto"/>
            <w:noWrap/>
            <w:vAlign w:val="bottom"/>
            <w:hideMark/>
          </w:tcPr>
          <w:p w14:paraId="0AB7345B" w14:textId="6D161C07" w:rsidR="00281794" w:rsidRPr="00D90680" w:rsidRDefault="00281794" w:rsidP="00B4037D">
            <w:pPr>
              <w:widowControl/>
              <w:ind w:firstLineChars="100" w:firstLine="220"/>
              <w:rPr>
                <w:rFonts w:cs="Arial"/>
                <w:b/>
                <w:bCs/>
                <w:szCs w:val="22"/>
                <w:lang w:eastAsia="en-GB" w:bidi="ar-SA"/>
              </w:rPr>
            </w:pPr>
            <w:r w:rsidRPr="00D90680">
              <w:rPr>
                <w:rFonts w:cs="Arial"/>
                <w:b/>
                <w:bCs/>
                <w:szCs w:val="22"/>
                <w:lang w:eastAsia="en-GB" w:bidi="ar-SA"/>
              </w:rPr>
              <w:t xml:space="preserve">Delay </w:t>
            </w:r>
            <w:r w:rsidR="00B4037D">
              <w:rPr>
                <w:rFonts w:cs="Arial"/>
                <w:b/>
                <w:bCs/>
                <w:szCs w:val="22"/>
                <w:lang w:eastAsia="en-GB" w:bidi="ar-SA"/>
              </w:rPr>
              <w:t>between</w:t>
            </w:r>
            <w:r w:rsidRPr="00D90680">
              <w:rPr>
                <w:rFonts w:cs="Arial"/>
                <w:b/>
                <w:bCs/>
                <w:szCs w:val="22"/>
                <w:lang w:eastAsia="en-GB" w:bidi="ar-SA"/>
              </w:rPr>
              <w:t xml:space="preserve"> preparation &amp; consumption</w:t>
            </w:r>
          </w:p>
        </w:tc>
        <w:tc>
          <w:tcPr>
            <w:tcW w:w="3414" w:type="dxa"/>
            <w:tcBorders>
              <w:top w:val="nil"/>
              <w:left w:val="nil"/>
              <w:bottom w:val="nil"/>
              <w:right w:val="nil"/>
            </w:tcBorders>
            <w:shd w:val="clear" w:color="auto" w:fill="auto"/>
            <w:noWrap/>
            <w:vAlign w:val="bottom"/>
            <w:hideMark/>
          </w:tcPr>
          <w:p w14:paraId="31604147"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2</w:t>
            </w:r>
          </w:p>
        </w:tc>
      </w:tr>
      <w:tr w:rsidR="00281794" w:rsidRPr="00D90680" w14:paraId="08409D88" w14:textId="77777777" w:rsidTr="00281794">
        <w:trPr>
          <w:trHeight w:val="229"/>
        </w:trPr>
        <w:tc>
          <w:tcPr>
            <w:tcW w:w="5782" w:type="dxa"/>
            <w:tcBorders>
              <w:top w:val="nil"/>
              <w:left w:val="nil"/>
              <w:bottom w:val="nil"/>
              <w:right w:val="nil"/>
            </w:tcBorders>
            <w:shd w:val="clear" w:color="auto" w:fill="auto"/>
            <w:noWrap/>
            <w:vAlign w:val="bottom"/>
            <w:hideMark/>
          </w:tcPr>
          <w:p w14:paraId="4E889A86" w14:textId="560A8772" w:rsidR="00281794" w:rsidRPr="004F2009" w:rsidRDefault="00281794" w:rsidP="00087097">
            <w:pPr>
              <w:widowControl/>
              <w:ind w:firstLineChars="200" w:firstLine="440"/>
              <w:rPr>
                <w:rFonts w:cs="Arial"/>
                <w:i/>
                <w:szCs w:val="22"/>
                <w:lang w:eastAsia="en-GB" w:bidi="ar-SA"/>
              </w:rPr>
            </w:pPr>
            <w:r w:rsidRPr="004F2009">
              <w:rPr>
                <w:rFonts w:cs="Arial"/>
                <w:i/>
                <w:szCs w:val="22"/>
                <w:lang w:eastAsia="en-GB" w:bidi="ar-SA"/>
              </w:rPr>
              <w:t>Salmonella</w:t>
            </w:r>
          </w:p>
        </w:tc>
        <w:tc>
          <w:tcPr>
            <w:tcW w:w="3414" w:type="dxa"/>
            <w:tcBorders>
              <w:top w:val="nil"/>
              <w:left w:val="nil"/>
              <w:bottom w:val="nil"/>
              <w:right w:val="nil"/>
            </w:tcBorders>
            <w:shd w:val="clear" w:color="auto" w:fill="auto"/>
            <w:noWrap/>
            <w:vAlign w:val="bottom"/>
            <w:hideMark/>
          </w:tcPr>
          <w:p w14:paraId="699CEEC1"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6D10A294" w14:textId="77777777" w:rsidTr="00281794">
        <w:trPr>
          <w:trHeight w:val="229"/>
        </w:trPr>
        <w:tc>
          <w:tcPr>
            <w:tcW w:w="5782" w:type="dxa"/>
            <w:tcBorders>
              <w:top w:val="nil"/>
              <w:left w:val="nil"/>
              <w:bottom w:val="nil"/>
              <w:right w:val="nil"/>
            </w:tcBorders>
            <w:shd w:val="clear" w:color="auto" w:fill="auto"/>
            <w:noWrap/>
            <w:vAlign w:val="bottom"/>
            <w:hideMark/>
          </w:tcPr>
          <w:p w14:paraId="31E80CB9"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414" w:type="dxa"/>
            <w:tcBorders>
              <w:top w:val="nil"/>
              <w:left w:val="nil"/>
              <w:bottom w:val="nil"/>
              <w:right w:val="nil"/>
            </w:tcBorders>
            <w:shd w:val="clear" w:color="auto" w:fill="auto"/>
            <w:noWrap/>
            <w:vAlign w:val="bottom"/>
            <w:hideMark/>
          </w:tcPr>
          <w:p w14:paraId="2E3CF664"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02C069CD" w14:textId="77777777" w:rsidTr="00281794">
        <w:trPr>
          <w:trHeight w:val="229"/>
        </w:trPr>
        <w:tc>
          <w:tcPr>
            <w:tcW w:w="5782" w:type="dxa"/>
            <w:tcBorders>
              <w:top w:val="nil"/>
              <w:left w:val="nil"/>
              <w:bottom w:val="nil"/>
              <w:right w:val="nil"/>
            </w:tcBorders>
            <w:shd w:val="clear" w:color="auto" w:fill="auto"/>
            <w:noWrap/>
            <w:vAlign w:val="bottom"/>
            <w:hideMark/>
          </w:tcPr>
          <w:p w14:paraId="3239FAC8" w14:textId="77777777" w:rsidR="00281794" w:rsidRPr="00D90680" w:rsidRDefault="00281794" w:rsidP="00087097">
            <w:pPr>
              <w:widowControl/>
              <w:ind w:firstLineChars="100" w:firstLine="220"/>
              <w:rPr>
                <w:rFonts w:cs="Arial"/>
                <w:b/>
                <w:bCs/>
                <w:szCs w:val="22"/>
                <w:lang w:eastAsia="en-GB" w:bidi="ar-SA"/>
              </w:rPr>
            </w:pPr>
            <w:r w:rsidRPr="00D90680">
              <w:rPr>
                <w:rFonts w:cs="Arial"/>
                <w:b/>
                <w:bCs/>
                <w:szCs w:val="22"/>
                <w:lang w:eastAsia="en-GB" w:bidi="ar-SA"/>
              </w:rPr>
              <w:t>Inadequate hot holding temperature</w:t>
            </w:r>
          </w:p>
        </w:tc>
        <w:tc>
          <w:tcPr>
            <w:tcW w:w="3414" w:type="dxa"/>
            <w:tcBorders>
              <w:top w:val="nil"/>
              <w:left w:val="nil"/>
              <w:bottom w:val="nil"/>
              <w:right w:val="nil"/>
            </w:tcBorders>
            <w:shd w:val="clear" w:color="auto" w:fill="auto"/>
            <w:noWrap/>
            <w:vAlign w:val="bottom"/>
            <w:hideMark/>
          </w:tcPr>
          <w:p w14:paraId="75569D99" w14:textId="77777777" w:rsidR="00281794" w:rsidRPr="00D90680" w:rsidRDefault="00281794" w:rsidP="00087097">
            <w:pPr>
              <w:widowControl/>
              <w:jc w:val="right"/>
              <w:rPr>
                <w:rFonts w:cs="Arial"/>
                <w:b/>
                <w:bCs/>
                <w:szCs w:val="22"/>
                <w:lang w:eastAsia="en-GB" w:bidi="ar-SA"/>
              </w:rPr>
            </w:pPr>
            <w:r w:rsidRPr="00D90680">
              <w:rPr>
                <w:rFonts w:cs="Arial"/>
                <w:b/>
                <w:bCs/>
                <w:szCs w:val="22"/>
                <w:lang w:eastAsia="en-GB" w:bidi="ar-SA"/>
              </w:rPr>
              <w:t>2</w:t>
            </w:r>
          </w:p>
        </w:tc>
      </w:tr>
      <w:tr w:rsidR="00281794" w:rsidRPr="00D90680" w14:paraId="062A618D" w14:textId="77777777" w:rsidTr="00281794">
        <w:trPr>
          <w:trHeight w:val="229"/>
        </w:trPr>
        <w:tc>
          <w:tcPr>
            <w:tcW w:w="5782" w:type="dxa"/>
            <w:tcBorders>
              <w:top w:val="nil"/>
              <w:left w:val="nil"/>
              <w:bottom w:val="nil"/>
              <w:right w:val="nil"/>
            </w:tcBorders>
            <w:shd w:val="clear" w:color="auto" w:fill="auto"/>
            <w:noWrap/>
            <w:vAlign w:val="bottom"/>
            <w:hideMark/>
          </w:tcPr>
          <w:p w14:paraId="2AA7972B" w14:textId="77777777" w:rsidR="00281794" w:rsidRPr="00CF6753" w:rsidRDefault="00281794" w:rsidP="00087097">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3414" w:type="dxa"/>
            <w:tcBorders>
              <w:top w:val="nil"/>
              <w:left w:val="nil"/>
              <w:bottom w:val="nil"/>
              <w:right w:val="nil"/>
            </w:tcBorders>
            <w:shd w:val="clear" w:color="auto" w:fill="auto"/>
            <w:noWrap/>
            <w:vAlign w:val="bottom"/>
            <w:hideMark/>
          </w:tcPr>
          <w:p w14:paraId="7A5F2137"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90680" w14:paraId="2342329B" w14:textId="77777777" w:rsidTr="00281794">
        <w:trPr>
          <w:trHeight w:val="229"/>
        </w:trPr>
        <w:tc>
          <w:tcPr>
            <w:tcW w:w="5782" w:type="dxa"/>
            <w:tcBorders>
              <w:top w:val="nil"/>
              <w:left w:val="nil"/>
              <w:bottom w:val="nil"/>
              <w:right w:val="nil"/>
            </w:tcBorders>
            <w:shd w:val="clear" w:color="auto" w:fill="auto"/>
            <w:noWrap/>
            <w:vAlign w:val="bottom"/>
            <w:hideMark/>
          </w:tcPr>
          <w:p w14:paraId="22ED1A04" w14:textId="77777777" w:rsidR="00281794" w:rsidRPr="00D90680" w:rsidRDefault="00281794" w:rsidP="00087097">
            <w:pPr>
              <w:widowControl/>
              <w:ind w:firstLineChars="200" w:firstLine="440"/>
              <w:rPr>
                <w:rFonts w:cs="Arial"/>
                <w:szCs w:val="22"/>
                <w:lang w:eastAsia="en-GB" w:bidi="ar-SA"/>
              </w:rPr>
            </w:pPr>
            <w:r w:rsidRPr="00D90680">
              <w:rPr>
                <w:rFonts w:cs="Arial"/>
                <w:szCs w:val="22"/>
                <w:lang w:eastAsia="en-GB" w:bidi="ar-SA"/>
              </w:rPr>
              <w:t>Unknown</w:t>
            </w:r>
          </w:p>
        </w:tc>
        <w:tc>
          <w:tcPr>
            <w:tcW w:w="3414" w:type="dxa"/>
            <w:tcBorders>
              <w:top w:val="nil"/>
              <w:left w:val="nil"/>
              <w:bottom w:val="nil"/>
              <w:right w:val="nil"/>
            </w:tcBorders>
            <w:shd w:val="clear" w:color="auto" w:fill="auto"/>
            <w:noWrap/>
            <w:vAlign w:val="bottom"/>
            <w:hideMark/>
          </w:tcPr>
          <w:p w14:paraId="7D0BE357" w14:textId="77777777" w:rsidR="00281794" w:rsidRPr="00D90680" w:rsidRDefault="00281794" w:rsidP="00087097">
            <w:pPr>
              <w:widowControl/>
              <w:jc w:val="right"/>
              <w:rPr>
                <w:rFonts w:cs="Arial"/>
                <w:szCs w:val="22"/>
                <w:lang w:eastAsia="en-GB" w:bidi="ar-SA"/>
              </w:rPr>
            </w:pPr>
            <w:r w:rsidRPr="00D90680">
              <w:rPr>
                <w:rFonts w:cs="Arial"/>
                <w:szCs w:val="22"/>
                <w:lang w:eastAsia="en-GB" w:bidi="ar-SA"/>
              </w:rPr>
              <w:t>1</w:t>
            </w:r>
          </w:p>
        </w:tc>
      </w:tr>
      <w:tr w:rsidR="00281794" w:rsidRPr="00D22390" w14:paraId="7024D88D" w14:textId="77777777" w:rsidTr="00281794">
        <w:trPr>
          <w:trHeight w:val="229"/>
        </w:trPr>
        <w:tc>
          <w:tcPr>
            <w:tcW w:w="5782" w:type="dxa"/>
            <w:tcBorders>
              <w:top w:val="single" w:sz="4" w:space="0" w:color="9BC2E6"/>
              <w:left w:val="nil"/>
              <w:bottom w:val="nil"/>
              <w:right w:val="nil"/>
            </w:tcBorders>
            <w:shd w:val="clear" w:color="DDEBF7" w:fill="DDEBF7"/>
            <w:noWrap/>
            <w:vAlign w:val="bottom"/>
            <w:hideMark/>
          </w:tcPr>
          <w:p w14:paraId="3D9C28CB" w14:textId="77777777" w:rsidR="00281794" w:rsidRPr="00D22390" w:rsidRDefault="00281794" w:rsidP="00087097">
            <w:pPr>
              <w:widowControl/>
              <w:rPr>
                <w:rFonts w:cs="Arial"/>
                <w:b/>
                <w:bCs/>
                <w:szCs w:val="22"/>
                <w:lang w:eastAsia="en-GB" w:bidi="ar-SA"/>
              </w:rPr>
            </w:pPr>
            <w:r w:rsidRPr="00D22390">
              <w:rPr>
                <w:rFonts w:cs="Arial"/>
                <w:b/>
                <w:bCs/>
                <w:szCs w:val="22"/>
                <w:lang w:eastAsia="en-GB" w:bidi="ar-SA"/>
              </w:rPr>
              <w:t>Grand Total</w:t>
            </w:r>
          </w:p>
        </w:tc>
        <w:tc>
          <w:tcPr>
            <w:tcW w:w="3414" w:type="dxa"/>
            <w:tcBorders>
              <w:top w:val="single" w:sz="4" w:space="0" w:color="9BC2E6"/>
              <w:left w:val="nil"/>
              <w:bottom w:val="nil"/>
              <w:right w:val="nil"/>
            </w:tcBorders>
            <w:shd w:val="clear" w:color="DDEBF7" w:fill="DDEBF7"/>
            <w:noWrap/>
            <w:vAlign w:val="bottom"/>
            <w:hideMark/>
          </w:tcPr>
          <w:p w14:paraId="2AD5CE56" w14:textId="1E14FFF1" w:rsidR="00281794" w:rsidRPr="00D22390" w:rsidRDefault="00281794" w:rsidP="00087097">
            <w:pPr>
              <w:widowControl/>
              <w:jc w:val="right"/>
              <w:rPr>
                <w:rFonts w:cs="Arial"/>
                <w:b/>
                <w:bCs/>
                <w:szCs w:val="22"/>
                <w:lang w:eastAsia="en-GB" w:bidi="ar-SA"/>
              </w:rPr>
            </w:pPr>
            <w:r w:rsidRPr="00D22390">
              <w:rPr>
                <w:rFonts w:cs="Arial"/>
                <w:b/>
                <w:bCs/>
                <w:szCs w:val="22"/>
                <w:lang w:eastAsia="en-GB" w:bidi="ar-SA"/>
              </w:rPr>
              <w:t>23</w:t>
            </w:r>
          </w:p>
        </w:tc>
      </w:tr>
    </w:tbl>
    <w:p w14:paraId="3DF77689" w14:textId="4E5343E3" w:rsidR="00087097" w:rsidRPr="00D90680" w:rsidRDefault="00087097" w:rsidP="00221700">
      <w:pPr>
        <w:widowControl/>
        <w:rPr>
          <w:rFonts w:cs="Arial"/>
        </w:rPr>
      </w:pPr>
    </w:p>
    <w:p w14:paraId="6B6037D9" w14:textId="01E9D855" w:rsidR="00087097" w:rsidRPr="00D90680" w:rsidRDefault="00087097" w:rsidP="00221700">
      <w:pPr>
        <w:widowControl/>
        <w:rPr>
          <w:rFonts w:cs="Arial"/>
        </w:rPr>
      </w:pPr>
    </w:p>
    <w:p w14:paraId="3BE48330" w14:textId="41408115" w:rsidR="0049528B" w:rsidRPr="00D90680" w:rsidRDefault="007C59D9" w:rsidP="00350768">
      <w:pPr>
        <w:widowControl/>
        <w:rPr>
          <w:rFonts w:cs="Arial"/>
        </w:rPr>
      </w:pPr>
      <w:r w:rsidRPr="00D90680">
        <w:rPr>
          <w:rFonts w:cs="Arial"/>
          <w:b/>
        </w:rPr>
        <w:t>Q3d</w:t>
      </w:r>
      <w:r w:rsidRPr="00D90680">
        <w:rPr>
          <w:rFonts w:cs="Arial"/>
        </w:rPr>
        <w:t xml:space="preserve">. </w:t>
      </w:r>
      <w:r w:rsidR="00AD5E36" w:rsidRPr="00AD5E36">
        <w:rPr>
          <w:rFonts w:cs="Arial"/>
          <w:b/>
        </w:rPr>
        <w:t>Does documented evidence exist that the presence of the hazard in the product is likely to cause frequent or severe human illness?</w:t>
      </w:r>
      <w:r w:rsidR="00AD5E36">
        <w:rPr>
          <w:rFonts w:cs="Arial"/>
        </w:rPr>
        <w:t xml:space="preserve"> </w:t>
      </w:r>
      <w:r w:rsidR="00603BB4">
        <w:rPr>
          <w:rFonts w:cs="Arial"/>
        </w:rPr>
        <w:t xml:space="preserve">Yes. </w:t>
      </w:r>
      <w:r w:rsidR="00350768" w:rsidRPr="00D90680">
        <w:rPr>
          <w:rFonts w:cs="Arial"/>
        </w:rPr>
        <w:t>There is documented evidence</w:t>
      </w:r>
      <w:r w:rsidR="00C569C8" w:rsidRPr="00D90680">
        <w:rPr>
          <w:rStyle w:val="FootnoteReference"/>
          <w:rFonts w:cs="Arial"/>
        </w:rPr>
        <w:footnoteReference w:id="19"/>
      </w:r>
      <w:r w:rsidR="00350768" w:rsidRPr="00D90680">
        <w:rPr>
          <w:rFonts w:cs="Arial"/>
        </w:rPr>
        <w:t xml:space="preserve"> that </w:t>
      </w:r>
      <w:r w:rsidR="00230193" w:rsidRPr="00D90680">
        <w:rPr>
          <w:rFonts w:cs="Arial"/>
        </w:rPr>
        <w:t>foodborne outbreaks have been</w:t>
      </w:r>
      <w:r w:rsidR="00350768" w:rsidRPr="00D90680">
        <w:rPr>
          <w:rFonts w:cs="Arial"/>
        </w:rPr>
        <w:t xml:space="preserve"> attributed to</w:t>
      </w:r>
      <w:r w:rsidR="00230193" w:rsidRPr="00D90680">
        <w:rPr>
          <w:rFonts w:cs="Arial"/>
        </w:rPr>
        <w:t xml:space="preserve"> food prepared by</w:t>
      </w:r>
      <w:r w:rsidR="00350768" w:rsidRPr="00D90680">
        <w:rPr>
          <w:rFonts w:cs="Arial"/>
        </w:rPr>
        <w:t xml:space="preserve"> food businesses that</w:t>
      </w:r>
      <w:r w:rsidR="00E674B6" w:rsidRPr="00D90680">
        <w:rPr>
          <w:rFonts w:cs="Arial"/>
        </w:rPr>
        <w:t xml:space="preserve"> are likely to</w:t>
      </w:r>
      <w:r w:rsidR="00350768" w:rsidRPr="00D90680">
        <w:rPr>
          <w:rFonts w:cs="Arial"/>
        </w:rPr>
        <w:t xml:space="preserve"> </w:t>
      </w:r>
      <w:r w:rsidR="00230193" w:rsidRPr="00D90680">
        <w:rPr>
          <w:rFonts w:cs="Arial"/>
        </w:rPr>
        <w:t xml:space="preserve">process potentially hazardous food in advance of serving the ready-to-eat food to the consumer. </w:t>
      </w:r>
      <w:r w:rsidR="00820A77" w:rsidRPr="00D90680">
        <w:rPr>
          <w:rFonts w:cs="Arial"/>
        </w:rPr>
        <w:t xml:space="preserve">As </w:t>
      </w:r>
      <w:r w:rsidR="009D4B9D">
        <w:rPr>
          <w:rFonts w:cs="Arial"/>
        </w:rPr>
        <w:t>reviewed</w:t>
      </w:r>
      <w:r w:rsidR="00820A77" w:rsidRPr="00D90680">
        <w:rPr>
          <w:rFonts w:cs="Arial"/>
        </w:rPr>
        <w:t xml:space="preserve"> </w:t>
      </w:r>
      <w:r w:rsidR="00AF5C08">
        <w:rPr>
          <w:rFonts w:cs="Arial"/>
        </w:rPr>
        <w:t xml:space="preserve">by Ross et al., (2009) and </w:t>
      </w:r>
      <w:r w:rsidR="00820A77" w:rsidRPr="00D90680">
        <w:rPr>
          <w:rFonts w:cs="Arial"/>
        </w:rPr>
        <w:t xml:space="preserve">in </w:t>
      </w:r>
      <w:r w:rsidR="00BC6178" w:rsidRPr="00AD5E36">
        <w:rPr>
          <w:rFonts w:cs="Arial"/>
        </w:rPr>
        <w:t>Section 3</w:t>
      </w:r>
      <w:r w:rsidR="00AF5C08">
        <w:rPr>
          <w:rFonts w:cs="Arial"/>
        </w:rPr>
        <w:t xml:space="preserve"> of this report (</w:t>
      </w:r>
      <w:r w:rsidR="00AF5C08">
        <w:rPr>
          <w:rFonts w:cs="Arial"/>
        </w:rPr>
        <w:fldChar w:fldCharType="begin"/>
      </w:r>
      <w:r w:rsidR="00AF5C08">
        <w:rPr>
          <w:rFonts w:cs="Arial"/>
        </w:rPr>
        <w:instrText xml:space="preserve"> REF _Ref65682547 \h </w:instrText>
      </w:r>
      <w:r w:rsidR="00AF5C08">
        <w:rPr>
          <w:rFonts w:cs="Arial"/>
        </w:rPr>
      </w:r>
      <w:r w:rsidR="00AF5C08">
        <w:rPr>
          <w:rFonts w:cs="Arial"/>
        </w:rPr>
        <w:fldChar w:fldCharType="separate"/>
      </w:r>
      <w:r w:rsidR="00164D8A" w:rsidRPr="00D90680">
        <w:t xml:space="preserve">Table </w:t>
      </w:r>
      <w:r w:rsidR="00164D8A">
        <w:rPr>
          <w:noProof/>
        </w:rPr>
        <w:t>11</w:t>
      </w:r>
      <w:r w:rsidR="00AF5C08">
        <w:rPr>
          <w:rFonts w:cs="Arial"/>
        </w:rPr>
        <w:fldChar w:fldCharType="end"/>
      </w:r>
      <w:r w:rsidR="00AF5C08">
        <w:rPr>
          <w:rFonts w:cs="Arial"/>
        </w:rPr>
        <w:t>)</w:t>
      </w:r>
      <w:r w:rsidR="00820A77" w:rsidRPr="00AD5E36">
        <w:rPr>
          <w:rFonts w:cs="Arial"/>
        </w:rPr>
        <w:t>, there</w:t>
      </w:r>
      <w:r w:rsidR="00820A77" w:rsidRPr="00D90680">
        <w:rPr>
          <w:rFonts w:cs="Arial"/>
        </w:rPr>
        <w:t xml:space="preserve"> is evidence of </w:t>
      </w:r>
      <w:r w:rsidR="00AF5C08">
        <w:rPr>
          <w:rFonts w:cs="Arial"/>
        </w:rPr>
        <w:t xml:space="preserve">frequent foodborne </w:t>
      </w:r>
      <w:r w:rsidR="00820A77" w:rsidRPr="00D90680">
        <w:rPr>
          <w:rFonts w:cs="Arial"/>
        </w:rPr>
        <w:t>outbreaks</w:t>
      </w:r>
      <w:r w:rsidR="00AF5C08">
        <w:rPr>
          <w:rFonts w:cs="Arial"/>
        </w:rPr>
        <w:t xml:space="preserve"> from food prepared</w:t>
      </w:r>
      <w:r w:rsidR="00820A77" w:rsidRPr="00D90680">
        <w:rPr>
          <w:rFonts w:cs="Arial"/>
        </w:rPr>
        <w:t xml:space="preserve"> </w:t>
      </w:r>
      <w:r w:rsidR="00D31FCD">
        <w:rPr>
          <w:rFonts w:cs="Arial"/>
        </w:rPr>
        <w:t>in these food service or retail</w:t>
      </w:r>
      <w:r w:rsidR="00820A77" w:rsidRPr="00D90680">
        <w:rPr>
          <w:rFonts w:cs="Arial"/>
        </w:rPr>
        <w:t xml:space="preserve"> setting</w:t>
      </w:r>
      <w:r w:rsidR="00D31FCD">
        <w:rPr>
          <w:rFonts w:cs="Arial"/>
        </w:rPr>
        <w:t>s</w:t>
      </w:r>
      <w:r w:rsidR="0050443E" w:rsidRPr="00D90680">
        <w:rPr>
          <w:rFonts w:cs="Arial"/>
        </w:rPr>
        <w:t xml:space="preserve"> </w:t>
      </w:r>
      <w:r w:rsidR="00820A77" w:rsidRPr="00D90680">
        <w:rPr>
          <w:rFonts w:cs="Arial"/>
        </w:rPr>
        <w:t>that are likely to</w:t>
      </w:r>
      <w:r w:rsidR="009D4B9D">
        <w:rPr>
          <w:rFonts w:cs="Arial"/>
        </w:rPr>
        <w:t xml:space="preserve"> undertake the handling activity</w:t>
      </w:r>
      <w:r w:rsidR="00820A77" w:rsidRPr="00D90680">
        <w:rPr>
          <w:rFonts w:cs="Arial"/>
        </w:rPr>
        <w:t>.</w:t>
      </w:r>
    </w:p>
    <w:p w14:paraId="6C8EEDCC" w14:textId="70319179" w:rsidR="00350768" w:rsidRPr="00D90680" w:rsidRDefault="00350768" w:rsidP="00BC6178">
      <w:pPr>
        <w:pStyle w:val="FSTableTitle"/>
      </w:pPr>
    </w:p>
    <w:p w14:paraId="6CE144CA" w14:textId="1F09ED8B" w:rsidR="00BC6178" w:rsidRPr="00D90680" w:rsidRDefault="00BC6178" w:rsidP="00BC6178">
      <w:pPr>
        <w:pStyle w:val="FSTableTitle"/>
      </w:pPr>
      <w:bookmarkStart w:id="96" w:name="_Ref65682547"/>
      <w:r w:rsidRPr="00D90680">
        <w:t xml:space="preserve">Table </w:t>
      </w:r>
      <w:fldSimple w:instr=" SEQ Table \* ARABIC ">
        <w:r w:rsidR="00164D8A">
          <w:rPr>
            <w:noProof/>
          </w:rPr>
          <w:t>11</w:t>
        </w:r>
      </w:fldSimple>
      <w:bookmarkEnd w:id="96"/>
      <w:r w:rsidRPr="00D90680">
        <w:t>. Number of foodborne outbreaks, persons ill, persons hospitalised, and fatalities from food prepared in settings likely to pre</w:t>
      </w:r>
      <w:r w:rsidR="00D22390">
        <w:t>pare RTE PHF in advance (2010-</w:t>
      </w:r>
      <w:r w:rsidRPr="00D90680">
        <w:t>2017)</w:t>
      </w:r>
      <w:r w:rsidR="007D331D">
        <w:t xml:space="preserve"> </w:t>
      </w:r>
      <w:r w:rsidR="007D331D">
        <w:rPr>
          <w:szCs w:val="22"/>
        </w:rPr>
        <w:t>(</w:t>
      </w:r>
      <w:r w:rsidR="007D331D" w:rsidRPr="007D331D">
        <w:rPr>
          <w:i/>
          <w:szCs w:val="22"/>
        </w:rPr>
        <w:t>see</w:t>
      </w:r>
      <w:r w:rsidR="007D331D">
        <w:rPr>
          <w:szCs w:val="22"/>
        </w:rPr>
        <w:t xml:space="preserve"> Section 3</w:t>
      </w:r>
      <w:r w:rsidR="007D331D" w:rsidRPr="00D90680">
        <w:rPr>
          <w:szCs w:val="22"/>
        </w:rPr>
        <w:t>)</w:t>
      </w:r>
      <w:r w:rsidRPr="00D90680">
        <w:t>.</w:t>
      </w:r>
    </w:p>
    <w:p w14:paraId="48E350BB" w14:textId="77777777" w:rsidR="00BC6178" w:rsidRPr="00D90680" w:rsidRDefault="00BC6178" w:rsidP="00BC6178">
      <w:pPr>
        <w:rPr>
          <w:rFonts w:cs="Arial"/>
        </w:rPr>
      </w:pPr>
    </w:p>
    <w:tbl>
      <w:tblPr>
        <w:tblW w:w="9009" w:type="dxa"/>
        <w:tblLook w:val="04A0" w:firstRow="1" w:lastRow="0" w:firstColumn="1" w:lastColumn="0" w:noHBand="0" w:noVBand="1"/>
      </w:tblPr>
      <w:tblGrid>
        <w:gridCol w:w="2564"/>
        <w:gridCol w:w="1476"/>
        <w:gridCol w:w="1161"/>
        <w:gridCol w:w="2038"/>
        <w:gridCol w:w="1770"/>
      </w:tblGrid>
      <w:tr w:rsidR="00BC6178" w:rsidRPr="00D90680" w14:paraId="05EB51FB" w14:textId="77777777" w:rsidTr="0049528B">
        <w:trPr>
          <w:trHeight w:val="397"/>
        </w:trPr>
        <w:tc>
          <w:tcPr>
            <w:tcW w:w="2564" w:type="dxa"/>
            <w:tcBorders>
              <w:top w:val="single" w:sz="4" w:space="0" w:color="auto"/>
              <w:left w:val="nil"/>
              <w:bottom w:val="single" w:sz="4" w:space="0" w:color="auto"/>
              <w:right w:val="nil"/>
            </w:tcBorders>
            <w:shd w:val="clear" w:color="auto" w:fill="DBE5F1" w:themeFill="accent1" w:themeFillTint="33"/>
            <w:noWrap/>
            <w:vAlign w:val="bottom"/>
            <w:hideMark/>
          </w:tcPr>
          <w:p w14:paraId="328411D4" w14:textId="6FF55636" w:rsidR="00087097" w:rsidRPr="004B6E15" w:rsidRDefault="00087097" w:rsidP="0049528B">
            <w:pPr>
              <w:widowControl/>
              <w:rPr>
                <w:rFonts w:cs="Arial"/>
                <w:bCs/>
                <w:szCs w:val="22"/>
                <w:lang w:eastAsia="en-GB" w:bidi="ar-SA"/>
              </w:rPr>
            </w:pPr>
            <w:r w:rsidRPr="004B6E15">
              <w:rPr>
                <w:rFonts w:cs="Arial"/>
                <w:bCs/>
                <w:szCs w:val="22"/>
                <w:lang w:eastAsia="en-GB" w:bidi="ar-SA"/>
              </w:rPr>
              <w:t>Setting</w:t>
            </w:r>
            <w:r w:rsidR="0049528B" w:rsidRPr="004B6E15">
              <w:rPr>
                <w:rFonts w:cs="Arial"/>
                <w:bCs/>
                <w:szCs w:val="22"/>
                <w:lang w:eastAsia="en-GB" w:bidi="ar-SA"/>
              </w:rPr>
              <w:t xml:space="preserve"> where food was prepared</w:t>
            </w:r>
          </w:p>
        </w:tc>
        <w:tc>
          <w:tcPr>
            <w:tcW w:w="1476" w:type="dxa"/>
            <w:tcBorders>
              <w:top w:val="single" w:sz="4" w:space="0" w:color="auto"/>
              <w:left w:val="nil"/>
              <w:bottom w:val="single" w:sz="4" w:space="0" w:color="auto"/>
              <w:right w:val="nil"/>
            </w:tcBorders>
            <w:shd w:val="clear" w:color="auto" w:fill="DBE5F1" w:themeFill="accent1" w:themeFillTint="33"/>
            <w:noWrap/>
            <w:vAlign w:val="bottom"/>
            <w:hideMark/>
          </w:tcPr>
          <w:p w14:paraId="0FACAF4F" w14:textId="3C4A1667" w:rsidR="00087097" w:rsidRPr="004B6E15" w:rsidRDefault="00087097" w:rsidP="0085508D">
            <w:pPr>
              <w:widowControl/>
              <w:jc w:val="center"/>
              <w:rPr>
                <w:rFonts w:cs="Arial"/>
                <w:bCs/>
                <w:szCs w:val="22"/>
                <w:lang w:eastAsia="en-GB" w:bidi="ar-SA"/>
              </w:rPr>
            </w:pPr>
            <w:r w:rsidRPr="004B6E15">
              <w:rPr>
                <w:rFonts w:cs="Arial"/>
                <w:bCs/>
                <w:szCs w:val="22"/>
                <w:lang w:eastAsia="en-GB" w:bidi="ar-SA"/>
              </w:rPr>
              <w:t>No. outbreaks</w:t>
            </w:r>
          </w:p>
        </w:tc>
        <w:tc>
          <w:tcPr>
            <w:tcW w:w="1161" w:type="dxa"/>
            <w:tcBorders>
              <w:top w:val="single" w:sz="4" w:space="0" w:color="auto"/>
              <w:left w:val="nil"/>
              <w:bottom w:val="single" w:sz="4" w:space="0" w:color="auto"/>
              <w:right w:val="nil"/>
            </w:tcBorders>
            <w:shd w:val="clear" w:color="auto" w:fill="DBE5F1" w:themeFill="accent1" w:themeFillTint="33"/>
            <w:noWrap/>
            <w:vAlign w:val="bottom"/>
            <w:hideMark/>
          </w:tcPr>
          <w:p w14:paraId="6ECE3380" w14:textId="441A0CF1" w:rsidR="00087097" w:rsidRPr="004B6E15" w:rsidRDefault="00087097" w:rsidP="0085508D">
            <w:pPr>
              <w:widowControl/>
              <w:jc w:val="center"/>
              <w:rPr>
                <w:rFonts w:cs="Arial"/>
                <w:bCs/>
                <w:szCs w:val="22"/>
                <w:lang w:eastAsia="en-GB" w:bidi="ar-SA"/>
              </w:rPr>
            </w:pPr>
            <w:r w:rsidRPr="004B6E15">
              <w:rPr>
                <w:rFonts w:cs="Arial"/>
                <w:bCs/>
                <w:szCs w:val="22"/>
                <w:lang w:eastAsia="en-GB" w:bidi="ar-SA"/>
              </w:rPr>
              <w:t>No. ill</w:t>
            </w:r>
          </w:p>
        </w:tc>
        <w:tc>
          <w:tcPr>
            <w:tcW w:w="2038" w:type="dxa"/>
            <w:tcBorders>
              <w:top w:val="single" w:sz="4" w:space="0" w:color="auto"/>
              <w:left w:val="nil"/>
              <w:bottom w:val="single" w:sz="4" w:space="0" w:color="auto"/>
              <w:right w:val="nil"/>
            </w:tcBorders>
            <w:shd w:val="clear" w:color="auto" w:fill="DBE5F1" w:themeFill="accent1" w:themeFillTint="33"/>
            <w:noWrap/>
            <w:vAlign w:val="bottom"/>
            <w:hideMark/>
          </w:tcPr>
          <w:p w14:paraId="779AB27A" w14:textId="616EFC28" w:rsidR="00087097" w:rsidRPr="004B6E15" w:rsidRDefault="00087097" w:rsidP="0085508D">
            <w:pPr>
              <w:widowControl/>
              <w:jc w:val="center"/>
              <w:rPr>
                <w:rFonts w:cs="Arial"/>
                <w:bCs/>
                <w:szCs w:val="22"/>
                <w:lang w:eastAsia="en-GB" w:bidi="ar-SA"/>
              </w:rPr>
            </w:pPr>
            <w:r w:rsidRPr="004B6E15">
              <w:rPr>
                <w:rFonts w:cs="Arial"/>
                <w:bCs/>
                <w:szCs w:val="22"/>
                <w:lang w:eastAsia="en-GB" w:bidi="ar-SA"/>
              </w:rPr>
              <w:t>No. hospitalised</w:t>
            </w:r>
          </w:p>
        </w:tc>
        <w:tc>
          <w:tcPr>
            <w:tcW w:w="1770" w:type="dxa"/>
            <w:tcBorders>
              <w:top w:val="single" w:sz="4" w:space="0" w:color="auto"/>
              <w:left w:val="nil"/>
              <w:bottom w:val="single" w:sz="4" w:space="0" w:color="auto"/>
              <w:right w:val="nil"/>
            </w:tcBorders>
            <w:shd w:val="clear" w:color="auto" w:fill="DBE5F1" w:themeFill="accent1" w:themeFillTint="33"/>
            <w:noWrap/>
            <w:vAlign w:val="bottom"/>
            <w:hideMark/>
          </w:tcPr>
          <w:p w14:paraId="04BDF1A1" w14:textId="572D5509" w:rsidR="00087097" w:rsidRPr="004B6E15" w:rsidRDefault="00087097" w:rsidP="0085508D">
            <w:pPr>
              <w:widowControl/>
              <w:jc w:val="center"/>
              <w:rPr>
                <w:rFonts w:cs="Arial"/>
                <w:bCs/>
                <w:szCs w:val="22"/>
                <w:lang w:eastAsia="en-GB" w:bidi="ar-SA"/>
              </w:rPr>
            </w:pPr>
            <w:r w:rsidRPr="004B6E15">
              <w:rPr>
                <w:rFonts w:cs="Arial"/>
                <w:bCs/>
                <w:szCs w:val="22"/>
                <w:lang w:eastAsia="en-GB" w:bidi="ar-SA"/>
              </w:rPr>
              <w:t>No. fatalities</w:t>
            </w:r>
          </w:p>
        </w:tc>
      </w:tr>
      <w:tr w:rsidR="00BC6178" w:rsidRPr="00D90680" w14:paraId="0AB5117B" w14:textId="77777777" w:rsidTr="0049528B">
        <w:trPr>
          <w:trHeight w:val="397"/>
        </w:trPr>
        <w:tc>
          <w:tcPr>
            <w:tcW w:w="2564" w:type="dxa"/>
            <w:tcBorders>
              <w:top w:val="single" w:sz="4" w:space="0" w:color="auto"/>
              <w:left w:val="nil"/>
              <w:bottom w:val="nil"/>
              <w:right w:val="nil"/>
            </w:tcBorders>
            <w:shd w:val="clear" w:color="auto" w:fill="auto"/>
            <w:noWrap/>
            <w:vAlign w:val="bottom"/>
            <w:hideMark/>
          </w:tcPr>
          <w:p w14:paraId="2FB4CF45" w14:textId="77777777" w:rsidR="00087097" w:rsidRPr="00D90680" w:rsidRDefault="00087097" w:rsidP="00087097">
            <w:pPr>
              <w:widowControl/>
              <w:rPr>
                <w:rFonts w:cs="Arial"/>
                <w:szCs w:val="22"/>
                <w:lang w:eastAsia="en-GB" w:bidi="ar-SA"/>
              </w:rPr>
            </w:pPr>
            <w:r w:rsidRPr="00D90680">
              <w:rPr>
                <w:rFonts w:cs="Arial"/>
                <w:szCs w:val="22"/>
                <w:lang w:eastAsia="en-GB" w:bidi="ar-SA"/>
              </w:rPr>
              <w:t>Bakery</w:t>
            </w:r>
          </w:p>
        </w:tc>
        <w:tc>
          <w:tcPr>
            <w:tcW w:w="1476" w:type="dxa"/>
            <w:tcBorders>
              <w:top w:val="single" w:sz="4" w:space="0" w:color="auto"/>
              <w:left w:val="nil"/>
              <w:bottom w:val="nil"/>
              <w:right w:val="nil"/>
            </w:tcBorders>
            <w:shd w:val="clear" w:color="auto" w:fill="auto"/>
            <w:noWrap/>
            <w:vAlign w:val="bottom"/>
            <w:hideMark/>
          </w:tcPr>
          <w:p w14:paraId="46804FAD"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43</w:t>
            </w:r>
          </w:p>
        </w:tc>
        <w:tc>
          <w:tcPr>
            <w:tcW w:w="1161" w:type="dxa"/>
            <w:tcBorders>
              <w:top w:val="single" w:sz="4" w:space="0" w:color="auto"/>
              <w:left w:val="nil"/>
              <w:bottom w:val="nil"/>
              <w:right w:val="nil"/>
            </w:tcBorders>
            <w:shd w:val="clear" w:color="auto" w:fill="auto"/>
            <w:noWrap/>
            <w:vAlign w:val="bottom"/>
            <w:hideMark/>
          </w:tcPr>
          <w:p w14:paraId="437D6FDF"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834</w:t>
            </w:r>
          </w:p>
        </w:tc>
        <w:tc>
          <w:tcPr>
            <w:tcW w:w="2038" w:type="dxa"/>
            <w:tcBorders>
              <w:top w:val="single" w:sz="4" w:space="0" w:color="auto"/>
              <w:left w:val="nil"/>
              <w:bottom w:val="nil"/>
              <w:right w:val="nil"/>
            </w:tcBorders>
            <w:shd w:val="clear" w:color="auto" w:fill="auto"/>
            <w:noWrap/>
            <w:vAlign w:val="bottom"/>
            <w:hideMark/>
          </w:tcPr>
          <w:p w14:paraId="3E39978D"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174</w:t>
            </w:r>
          </w:p>
        </w:tc>
        <w:tc>
          <w:tcPr>
            <w:tcW w:w="1770" w:type="dxa"/>
            <w:tcBorders>
              <w:top w:val="single" w:sz="4" w:space="0" w:color="auto"/>
              <w:left w:val="nil"/>
              <w:bottom w:val="nil"/>
              <w:right w:val="nil"/>
            </w:tcBorders>
            <w:shd w:val="clear" w:color="auto" w:fill="auto"/>
            <w:noWrap/>
            <w:vAlign w:val="bottom"/>
            <w:hideMark/>
          </w:tcPr>
          <w:p w14:paraId="4277D862"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1</w:t>
            </w:r>
          </w:p>
        </w:tc>
      </w:tr>
      <w:tr w:rsidR="00BC6178" w:rsidRPr="00D90680" w14:paraId="77B99D55" w14:textId="77777777" w:rsidTr="0049528B">
        <w:trPr>
          <w:trHeight w:val="397"/>
        </w:trPr>
        <w:tc>
          <w:tcPr>
            <w:tcW w:w="2564" w:type="dxa"/>
            <w:tcBorders>
              <w:top w:val="nil"/>
              <w:left w:val="nil"/>
              <w:bottom w:val="nil"/>
              <w:right w:val="nil"/>
            </w:tcBorders>
            <w:shd w:val="clear" w:color="auto" w:fill="auto"/>
            <w:noWrap/>
            <w:vAlign w:val="bottom"/>
            <w:hideMark/>
          </w:tcPr>
          <w:p w14:paraId="5F6C420C" w14:textId="77777777" w:rsidR="00087097" w:rsidRPr="00D90680" w:rsidRDefault="00087097" w:rsidP="00087097">
            <w:pPr>
              <w:widowControl/>
              <w:rPr>
                <w:rFonts w:cs="Arial"/>
                <w:szCs w:val="22"/>
                <w:lang w:eastAsia="en-GB" w:bidi="ar-SA"/>
              </w:rPr>
            </w:pPr>
            <w:r w:rsidRPr="00D90680">
              <w:rPr>
                <w:rFonts w:cs="Arial"/>
                <w:szCs w:val="22"/>
                <w:lang w:eastAsia="en-GB" w:bidi="ar-SA"/>
              </w:rPr>
              <w:t>Commercial caterer</w:t>
            </w:r>
          </w:p>
        </w:tc>
        <w:tc>
          <w:tcPr>
            <w:tcW w:w="1476" w:type="dxa"/>
            <w:tcBorders>
              <w:top w:val="nil"/>
              <w:left w:val="nil"/>
              <w:bottom w:val="nil"/>
              <w:right w:val="nil"/>
            </w:tcBorders>
            <w:shd w:val="clear" w:color="auto" w:fill="auto"/>
            <w:noWrap/>
            <w:vAlign w:val="bottom"/>
            <w:hideMark/>
          </w:tcPr>
          <w:p w14:paraId="572EA033"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82</w:t>
            </w:r>
          </w:p>
        </w:tc>
        <w:tc>
          <w:tcPr>
            <w:tcW w:w="1161" w:type="dxa"/>
            <w:tcBorders>
              <w:top w:val="nil"/>
              <w:left w:val="nil"/>
              <w:bottom w:val="nil"/>
              <w:right w:val="nil"/>
            </w:tcBorders>
            <w:shd w:val="clear" w:color="auto" w:fill="auto"/>
            <w:noWrap/>
            <w:vAlign w:val="bottom"/>
            <w:hideMark/>
          </w:tcPr>
          <w:p w14:paraId="32C49633" w14:textId="51BD07D9" w:rsidR="00087097" w:rsidRPr="00D90680" w:rsidRDefault="00087097" w:rsidP="0085508D">
            <w:pPr>
              <w:widowControl/>
              <w:jc w:val="center"/>
              <w:rPr>
                <w:rFonts w:cs="Arial"/>
                <w:szCs w:val="22"/>
                <w:lang w:eastAsia="en-GB" w:bidi="ar-SA"/>
              </w:rPr>
            </w:pPr>
            <w:r w:rsidRPr="00D90680">
              <w:rPr>
                <w:rFonts w:cs="Arial"/>
                <w:szCs w:val="22"/>
                <w:lang w:eastAsia="en-GB" w:bidi="ar-SA"/>
              </w:rPr>
              <w:t>2</w:t>
            </w:r>
            <w:r w:rsidR="0085508D">
              <w:rPr>
                <w:rFonts w:cs="Arial"/>
                <w:szCs w:val="22"/>
                <w:lang w:eastAsia="en-GB" w:bidi="ar-SA"/>
              </w:rPr>
              <w:t>,</w:t>
            </w:r>
            <w:r w:rsidRPr="00D90680">
              <w:rPr>
                <w:rFonts w:cs="Arial"/>
                <w:szCs w:val="22"/>
                <w:lang w:eastAsia="en-GB" w:bidi="ar-SA"/>
              </w:rPr>
              <w:t>528</w:t>
            </w:r>
          </w:p>
        </w:tc>
        <w:tc>
          <w:tcPr>
            <w:tcW w:w="2038" w:type="dxa"/>
            <w:tcBorders>
              <w:top w:val="nil"/>
              <w:left w:val="nil"/>
              <w:bottom w:val="nil"/>
              <w:right w:val="nil"/>
            </w:tcBorders>
            <w:shd w:val="clear" w:color="auto" w:fill="auto"/>
            <w:noWrap/>
            <w:vAlign w:val="bottom"/>
            <w:hideMark/>
          </w:tcPr>
          <w:p w14:paraId="3AC2FBEB"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100</w:t>
            </w:r>
          </w:p>
        </w:tc>
        <w:tc>
          <w:tcPr>
            <w:tcW w:w="1770" w:type="dxa"/>
            <w:tcBorders>
              <w:top w:val="nil"/>
              <w:left w:val="nil"/>
              <w:bottom w:val="nil"/>
              <w:right w:val="nil"/>
            </w:tcBorders>
            <w:shd w:val="clear" w:color="auto" w:fill="auto"/>
            <w:noWrap/>
            <w:vAlign w:val="bottom"/>
            <w:hideMark/>
          </w:tcPr>
          <w:p w14:paraId="65473498"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3</w:t>
            </w:r>
          </w:p>
        </w:tc>
      </w:tr>
      <w:tr w:rsidR="00BC6178" w:rsidRPr="00D90680" w14:paraId="5DE9EB46" w14:textId="77777777" w:rsidTr="0049528B">
        <w:trPr>
          <w:trHeight w:val="397"/>
        </w:trPr>
        <w:tc>
          <w:tcPr>
            <w:tcW w:w="2564" w:type="dxa"/>
            <w:tcBorders>
              <w:top w:val="nil"/>
              <w:left w:val="nil"/>
              <w:right w:val="nil"/>
            </w:tcBorders>
            <w:shd w:val="clear" w:color="auto" w:fill="auto"/>
            <w:noWrap/>
            <w:vAlign w:val="bottom"/>
            <w:hideMark/>
          </w:tcPr>
          <w:p w14:paraId="26D5B839" w14:textId="5DC2BB0D" w:rsidR="00087097" w:rsidRPr="00D90680" w:rsidRDefault="00087097" w:rsidP="00087097">
            <w:pPr>
              <w:widowControl/>
              <w:rPr>
                <w:rFonts w:cs="Arial"/>
                <w:szCs w:val="22"/>
                <w:lang w:eastAsia="en-GB" w:bidi="ar-SA"/>
              </w:rPr>
            </w:pPr>
            <w:r w:rsidRPr="00D90680">
              <w:rPr>
                <w:rFonts w:cs="Arial"/>
                <w:szCs w:val="22"/>
                <w:lang w:eastAsia="en-GB" w:bidi="ar-SA"/>
              </w:rPr>
              <w:t>Restaurant</w:t>
            </w:r>
          </w:p>
        </w:tc>
        <w:tc>
          <w:tcPr>
            <w:tcW w:w="1476" w:type="dxa"/>
            <w:tcBorders>
              <w:top w:val="nil"/>
              <w:left w:val="nil"/>
              <w:right w:val="nil"/>
            </w:tcBorders>
            <w:shd w:val="clear" w:color="auto" w:fill="auto"/>
            <w:noWrap/>
            <w:vAlign w:val="bottom"/>
            <w:hideMark/>
          </w:tcPr>
          <w:p w14:paraId="70091D60"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567</w:t>
            </w:r>
          </w:p>
        </w:tc>
        <w:tc>
          <w:tcPr>
            <w:tcW w:w="1161" w:type="dxa"/>
            <w:tcBorders>
              <w:top w:val="nil"/>
              <w:left w:val="nil"/>
              <w:right w:val="nil"/>
            </w:tcBorders>
            <w:shd w:val="clear" w:color="auto" w:fill="auto"/>
            <w:noWrap/>
            <w:vAlign w:val="bottom"/>
            <w:hideMark/>
          </w:tcPr>
          <w:p w14:paraId="28B8CE55" w14:textId="67BDDE69" w:rsidR="00087097" w:rsidRPr="00D90680" w:rsidRDefault="00087097" w:rsidP="0085508D">
            <w:pPr>
              <w:widowControl/>
              <w:jc w:val="center"/>
              <w:rPr>
                <w:rFonts w:cs="Arial"/>
                <w:szCs w:val="22"/>
                <w:lang w:eastAsia="en-GB" w:bidi="ar-SA"/>
              </w:rPr>
            </w:pPr>
            <w:r w:rsidRPr="00D90680">
              <w:rPr>
                <w:rFonts w:cs="Arial"/>
                <w:szCs w:val="22"/>
                <w:lang w:eastAsia="en-GB" w:bidi="ar-SA"/>
              </w:rPr>
              <w:t>7</w:t>
            </w:r>
            <w:r w:rsidR="0085508D">
              <w:rPr>
                <w:rFonts w:cs="Arial"/>
                <w:szCs w:val="22"/>
                <w:lang w:eastAsia="en-GB" w:bidi="ar-SA"/>
              </w:rPr>
              <w:t>,</w:t>
            </w:r>
            <w:r w:rsidRPr="00D90680">
              <w:rPr>
                <w:rFonts w:cs="Arial"/>
                <w:szCs w:val="22"/>
                <w:lang w:eastAsia="en-GB" w:bidi="ar-SA"/>
              </w:rPr>
              <w:t>775</w:t>
            </w:r>
          </w:p>
        </w:tc>
        <w:tc>
          <w:tcPr>
            <w:tcW w:w="2038" w:type="dxa"/>
            <w:tcBorders>
              <w:top w:val="nil"/>
              <w:left w:val="nil"/>
              <w:right w:val="nil"/>
            </w:tcBorders>
            <w:shd w:val="clear" w:color="auto" w:fill="auto"/>
            <w:noWrap/>
            <w:vAlign w:val="bottom"/>
            <w:hideMark/>
          </w:tcPr>
          <w:p w14:paraId="54D0606E"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711</w:t>
            </w:r>
          </w:p>
        </w:tc>
        <w:tc>
          <w:tcPr>
            <w:tcW w:w="1770" w:type="dxa"/>
            <w:tcBorders>
              <w:top w:val="nil"/>
              <w:left w:val="nil"/>
              <w:right w:val="nil"/>
            </w:tcBorders>
            <w:shd w:val="clear" w:color="auto" w:fill="auto"/>
            <w:noWrap/>
            <w:vAlign w:val="bottom"/>
            <w:hideMark/>
          </w:tcPr>
          <w:p w14:paraId="591035B9"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5</w:t>
            </w:r>
          </w:p>
        </w:tc>
      </w:tr>
      <w:tr w:rsidR="00BC6178" w:rsidRPr="00D90680" w14:paraId="1C9B7D81" w14:textId="77777777" w:rsidTr="0049528B">
        <w:trPr>
          <w:trHeight w:val="397"/>
        </w:trPr>
        <w:tc>
          <w:tcPr>
            <w:tcW w:w="2564" w:type="dxa"/>
            <w:tcBorders>
              <w:top w:val="nil"/>
              <w:left w:val="nil"/>
              <w:bottom w:val="single" w:sz="4" w:space="0" w:color="auto"/>
              <w:right w:val="nil"/>
            </w:tcBorders>
            <w:shd w:val="clear" w:color="auto" w:fill="auto"/>
            <w:noWrap/>
            <w:vAlign w:val="bottom"/>
            <w:hideMark/>
          </w:tcPr>
          <w:p w14:paraId="71F3B9F0" w14:textId="77777777" w:rsidR="00087097" w:rsidRPr="00D90680" w:rsidRDefault="00087097" w:rsidP="00087097">
            <w:pPr>
              <w:widowControl/>
              <w:rPr>
                <w:rFonts w:cs="Arial"/>
                <w:szCs w:val="22"/>
                <w:lang w:eastAsia="en-GB" w:bidi="ar-SA"/>
              </w:rPr>
            </w:pPr>
            <w:r w:rsidRPr="00D90680">
              <w:rPr>
                <w:rFonts w:cs="Arial"/>
                <w:szCs w:val="22"/>
                <w:lang w:eastAsia="en-GB" w:bidi="ar-SA"/>
              </w:rPr>
              <w:t>Take-away</w:t>
            </w:r>
          </w:p>
        </w:tc>
        <w:tc>
          <w:tcPr>
            <w:tcW w:w="1476" w:type="dxa"/>
            <w:tcBorders>
              <w:top w:val="nil"/>
              <w:left w:val="nil"/>
              <w:bottom w:val="single" w:sz="4" w:space="0" w:color="auto"/>
              <w:right w:val="nil"/>
            </w:tcBorders>
            <w:shd w:val="clear" w:color="auto" w:fill="auto"/>
            <w:noWrap/>
            <w:vAlign w:val="bottom"/>
            <w:hideMark/>
          </w:tcPr>
          <w:p w14:paraId="2E312067"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82</w:t>
            </w:r>
          </w:p>
        </w:tc>
        <w:tc>
          <w:tcPr>
            <w:tcW w:w="1161" w:type="dxa"/>
            <w:tcBorders>
              <w:top w:val="nil"/>
              <w:left w:val="nil"/>
              <w:bottom w:val="single" w:sz="4" w:space="0" w:color="auto"/>
              <w:right w:val="nil"/>
            </w:tcBorders>
            <w:shd w:val="clear" w:color="auto" w:fill="auto"/>
            <w:noWrap/>
            <w:vAlign w:val="bottom"/>
            <w:hideMark/>
          </w:tcPr>
          <w:p w14:paraId="2DB4DEC5" w14:textId="65E6680B" w:rsidR="00087097" w:rsidRPr="00D90680" w:rsidRDefault="00087097" w:rsidP="0085508D">
            <w:pPr>
              <w:widowControl/>
              <w:jc w:val="center"/>
              <w:rPr>
                <w:rFonts w:cs="Arial"/>
                <w:szCs w:val="22"/>
                <w:lang w:eastAsia="en-GB" w:bidi="ar-SA"/>
              </w:rPr>
            </w:pPr>
            <w:r w:rsidRPr="00D90680">
              <w:rPr>
                <w:rFonts w:cs="Arial"/>
                <w:szCs w:val="22"/>
                <w:lang w:eastAsia="en-GB" w:bidi="ar-SA"/>
              </w:rPr>
              <w:t>1</w:t>
            </w:r>
            <w:r w:rsidR="0085508D">
              <w:rPr>
                <w:rFonts w:cs="Arial"/>
                <w:szCs w:val="22"/>
                <w:lang w:eastAsia="en-GB" w:bidi="ar-SA"/>
              </w:rPr>
              <w:t>,</w:t>
            </w:r>
            <w:r w:rsidRPr="00D90680">
              <w:rPr>
                <w:rFonts w:cs="Arial"/>
                <w:szCs w:val="22"/>
                <w:lang w:eastAsia="en-GB" w:bidi="ar-SA"/>
              </w:rPr>
              <w:t>138</w:t>
            </w:r>
          </w:p>
        </w:tc>
        <w:tc>
          <w:tcPr>
            <w:tcW w:w="2038" w:type="dxa"/>
            <w:tcBorders>
              <w:top w:val="nil"/>
              <w:left w:val="nil"/>
              <w:bottom w:val="single" w:sz="4" w:space="0" w:color="auto"/>
              <w:right w:val="nil"/>
            </w:tcBorders>
            <w:shd w:val="clear" w:color="auto" w:fill="auto"/>
            <w:noWrap/>
            <w:vAlign w:val="bottom"/>
            <w:hideMark/>
          </w:tcPr>
          <w:p w14:paraId="0ED2ECC2"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192</w:t>
            </w:r>
          </w:p>
        </w:tc>
        <w:tc>
          <w:tcPr>
            <w:tcW w:w="1770" w:type="dxa"/>
            <w:tcBorders>
              <w:top w:val="nil"/>
              <w:left w:val="nil"/>
              <w:bottom w:val="single" w:sz="4" w:space="0" w:color="auto"/>
              <w:right w:val="nil"/>
            </w:tcBorders>
            <w:shd w:val="clear" w:color="auto" w:fill="auto"/>
            <w:noWrap/>
            <w:vAlign w:val="bottom"/>
            <w:hideMark/>
          </w:tcPr>
          <w:p w14:paraId="4CD18300" w14:textId="77777777" w:rsidR="00087097" w:rsidRPr="00D90680" w:rsidRDefault="00087097" w:rsidP="0085508D">
            <w:pPr>
              <w:widowControl/>
              <w:jc w:val="center"/>
              <w:rPr>
                <w:rFonts w:cs="Arial"/>
                <w:szCs w:val="22"/>
                <w:lang w:eastAsia="en-GB" w:bidi="ar-SA"/>
              </w:rPr>
            </w:pPr>
            <w:r w:rsidRPr="00D90680">
              <w:rPr>
                <w:rFonts w:cs="Arial"/>
                <w:szCs w:val="22"/>
                <w:lang w:eastAsia="en-GB" w:bidi="ar-SA"/>
              </w:rPr>
              <w:t>1</w:t>
            </w:r>
          </w:p>
        </w:tc>
      </w:tr>
    </w:tbl>
    <w:p w14:paraId="38A6CE56" w14:textId="77777777" w:rsidR="00087097" w:rsidRPr="00D90680" w:rsidRDefault="00087097" w:rsidP="00A20918">
      <w:pPr>
        <w:widowControl/>
        <w:rPr>
          <w:rFonts w:cs="Arial"/>
        </w:rPr>
      </w:pPr>
    </w:p>
    <w:p w14:paraId="064BB5A7" w14:textId="77777777" w:rsidR="0049528B" w:rsidRPr="00D90680" w:rsidRDefault="0049528B" w:rsidP="00BC2BFA">
      <w:pPr>
        <w:widowControl/>
        <w:rPr>
          <w:rFonts w:cs="Arial"/>
        </w:rPr>
      </w:pPr>
    </w:p>
    <w:p w14:paraId="502B6185" w14:textId="51F85102" w:rsidR="00825FAF" w:rsidRDefault="004F472C" w:rsidP="00BC2BFA">
      <w:pPr>
        <w:widowControl/>
        <w:rPr>
          <w:rFonts w:cs="Arial"/>
          <w:b/>
        </w:rPr>
      </w:pPr>
      <w:r>
        <w:rPr>
          <w:rFonts w:cs="Arial"/>
          <w:b/>
        </w:rPr>
        <w:t xml:space="preserve">Q3e. </w:t>
      </w:r>
      <w:r w:rsidR="00AD5E36" w:rsidRPr="00AD5E36">
        <w:rPr>
          <w:rFonts w:cs="Arial"/>
          <w:b/>
        </w:rPr>
        <w:t>Is the target consumer unusually vulnerable to the hazard?</w:t>
      </w:r>
      <w:r w:rsidR="00AD5E36">
        <w:rPr>
          <w:rFonts w:cs="Arial"/>
          <w:b/>
        </w:rPr>
        <w:t xml:space="preserve"> </w:t>
      </w:r>
      <w:r w:rsidR="00603BB4">
        <w:rPr>
          <w:rFonts w:cs="Arial"/>
        </w:rPr>
        <w:t xml:space="preserve">No. </w:t>
      </w:r>
      <w:r w:rsidR="00825FAF" w:rsidRPr="00D90680">
        <w:rPr>
          <w:rFonts w:cs="Arial"/>
        </w:rPr>
        <w:t>The target consumers</w:t>
      </w:r>
      <w:r w:rsidR="00825FAF" w:rsidRPr="00D90680">
        <w:rPr>
          <w:rStyle w:val="FootnoteReference"/>
          <w:rFonts w:cs="Arial"/>
        </w:rPr>
        <w:footnoteReference w:id="20"/>
      </w:r>
      <w:r w:rsidR="00825FAF" w:rsidRPr="00D90680">
        <w:rPr>
          <w:rFonts w:cs="Arial"/>
        </w:rPr>
        <w:t xml:space="preserve"> of these businesses are the general public</w:t>
      </w:r>
      <w:r w:rsidR="00825FAF">
        <w:rPr>
          <w:rFonts w:cs="Arial"/>
        </w:rPr>
        <w:t>.</w:t>
      </w:r>
    </w:p>
    <w:p w14:paraId="4356286E" w14:textId="77777777" w:rsidR="00825FAF" w:rsidRDefault="00825FAF" w:rsidP="00BC2BFA">
      <w:pPr>
        <w:widowControl/>
        <w:rPr>
          <w:rFonts w:cs="Arial"/>
          <w:b/>
        </w:rPr>
      </w:pPr>
    </w:p>
    <w:p w14:paraId="4BAB0E84" w14:textId="59DC91CB" w:rsidR="002671B2" w:rsidRDefault="00825FAF" w:rsidP="00BC2BFA">
      <w:pPr>
        <w:widowControl/>
        <w:rPr>
          <w:rFonts w:cs="Arial"/>
        </w:rPr>
      </w:pPr>
      <w:r>
        <w:rPr>
          <w:rFonts w:cs="Arial"/>
          <w:b/>
        </w:rPr>
        <w:t xml:space="preserve">Q.3f. </w:t>
      </w:r>
      <w:r w:rsidR="00AD5E36" w:rsidRPr="00AD5E36">
        <w:rPr>
          <w:rFonts w:cs="Arial"/>
          <w:b/>
        </w:rPr>
        <w:t>Does the hazard typically cause severe illness to consumers?</w:t>
      </w:r>
      <w:r w:rsidR="007C59D9" w:rsidRPr="00D90680">
        <w:rPr>
          <w:rFonts w:cs="Arial"/>
        </w:rPr>
        <w:t xml:space="preserve"> </w:t>
      </w:r>
      <w:r w:rsidR="00603BB4">
        <w:rPr>
          <w:rFonts w:cs="Arial"/>
        </w:rPr>
        <w:t xml:space="preserve">No. </w:t>
      </w:r>
      <w:r>
        <w:rPr>
          <w:rFonts w:cs="Arial"/>
        </w:rPr>
        <w:t>T</w:t>
      </w:r>
      <w:r w:rsidR="00647D1C" w:rsidRPr="00D90680">
        <w:rPr>
          <w:rFonts w:cs="Arial"/>
        </w:rPr>
        <w:t>he types</w:t>
      </w:r>
      <w:r w:rsidR="00230193" w:rsidRPr="00D90680">
        <w:rPr>
          <w:rFonts w:cs="Arial"/>
        </w:rPr>
        <w:t xml:space="preserve"> of hazards</w:t>
      </w:r>
      <w:r w:rsidR="00C569C8" w:rsidRPr="00D90680">
        <w:rPr>
          <w:rStyle w:val="FootnoteReference"/>
          <w:rFonts w:cs="Arial"/>
        </w:rPr>
        <w:footnoteReference w:id="21"/>
      </w:r>
      <w:r w:rsidR="00230193" w:rsidRPr="00D90680">
        <w:rPr>
          <w:rFonts w:cs="Arial"/>
        </w:rPr>
        <w:t xml:space="preserve"> that are reported to cause foodborne outbreaks </w:t>
      </w:r>
      <w:r>
        <w:rPr>
          <w:rFonts w:cs="Arial"/>
        </w:rPr>
        <w:t xml:space="preserve">in these settings </w:t>
      </w:r>
      <w:r w:rsidR="00647D1C" w:rsidRPr="00D90680">
        <w:rPr>
          <w:rFonts w:cs="Arial"/>
        </w:rPr>
        <w:t xml:space="preserve">are not </w:t>
      </w:r>
      <w:r w:rsidR="00EF7A7C">
        <w:rPr>
          <w:rFonts w:cs="Arial"/>
        </w:rPr>
        <w:t>generally considered to be severe hazards</w:t>
      </w:r>
      <w:r w:rsidR="00C569C8" w:rsidRPr="00E719E9">
        <w:rPr>
          <w:rStyle w:val="FootnoteReference"/>
          <w:rFonts w:cs="Arial"/>
        </w:rPr>
        <w:footnoteReference w:id="22"/>
      </w:r>
      <w:r w:rsidR="00820A77" w:rsidRPr="00E719E9">
        <w:rPr>
          <w:rFonts w:cs="Arial"/>
        </w:rPr>
        <w:t xml:space="preserve"> </w:t>
      </w:r>
      <w:r w:rsidR="00EF7A7C">
        <w:rPr>
          <w:rFonts w:cs="Arial"/>
        </w:rPr>
        <w:t xml:space="preserve">that cause life threating illness or chronic sequelae </w:t>
      </w:r>
      <w:r w:rsidR="00820A77" w:rsidRPr="00E719E9">
        <w:rPr>
          <w:rFonts w:cs="Arial"/>
        </w:rPr>
        <w:t>in the average</w:t>
      </w:r>
      <w:r w:rsidR="005E3C77">
        <w:rPr>
          <w:rFonts w:cs="Arial"/>
        </w:rPr>
        <w:t xml:space="preserve"> healthy</w:t>
      </w:r>
      <w:r w:rsidR="00820A77" w:rsidRPr="00E719E9">
        <w:rPr>
          <w:rFonts w:cs="Arial"/>
        </w:rPr>
        <w:t xml:space="preserve"> consumer</w:t>
      </w:r>
      <w:r w:rsidR="005E3C77">
        <w:rPr>
          <w:rFonts w:cs="Arial"/>
        </w:rPr>
        <w:t xml:space="preserve"> as defined by the </w:t>
      </w:r>
      <w:r w:rsidR="00BD3AC6">
        <w:rPr>
          <w:rFonts w:cs="Arial"/>
        </w:rPr>
        <w:t>ICMSF (2018</w:t>
      </w:r>
      <w:r w:rsidR="005E3C77" w:rsidRPr="005E3C77">
        <w:rPr>
          <w:rFonts w:cs="Arial"/>
        </w:rPr>
        <w:t>)</w:t>
      </w:r>
      <w:r w:rsidR="00647D1C" w:rsidRPr="00E719E9">
        <w:rPr>
          <w:rFonts w:cs="Arial"/>
        </w:rPr>
        <w:t xml:space="preserve">. </w:t>
      </w:r>
      <w:r w:rsidR="00652ECC">
        <w:rPr>
          <w:rFonts w:cs="Arial"/>
        </w:rPr>
        <w:t xml:space="preserve">As indicated </w:t>
      </w:r>
      <w:r w:rsidR="00820A77" w:rsidRPr="00E719E9">
        <w:rPr>
          <w:rFonts w:cs="Arial"/>
        </w:rPr>
        <w:t xml:space="preserve">in </w:t>
      </w:r>
      <w:r w:rsidR="00BC6178" w:rsidRPr="00E719E9">
        <w:rPr>
          <w:rFonts w:cs="Arial"/>
        </w:rPr>
        <w:t>Section 3</w:t>
      </w:r>
      <w:r w:rsidR="00AF5C08">
        <w:rPr>
          <w:rFonts w:cs="Arial"/>
        </w:rPr>
        <w:t xml:space="preserve"> and in Tables 4 </w:t>
      </w:r>
      <w:r w:rsidR="00652ECC">
        <w:rPr>
          <w:rFonts w:cs="Arial"/>
        </w:rPr>
        <w:t>–</w:t>
      </w:r>
      <w:r w:rsidR="00AF5C08">
        <w:rPr>
          <w:rFonts w:cs="Arial"/>
        </w:rPr>
        <w:t xml:space="preserve"> 10</w:t>
      </w:r>
      <w:r w:rsidR="00652ECC">
        <w:rPr>
          <w:rFonts w:cs="Arial"/>
        </w:rPr>
        <w:t xml:space="preserve"> above</w:t>
      </w:r>
      <w:r w:rsidR="00820A77" w:rsidRPr="00E719E9">
        <w:rPr>
          <w:rFonts w:cs="Arial"/>
        </w:rPr>
        <w:t>,</w:t>
      </w:r>
      <w:r w:rsidR="00820A77" w:rsidRPr="00D90680">
        <w:rPr>
          <w:rFonts w:cs="Arial"/>
        </w:rPr>
        <w:t xml:space="preserve"> the hazards most frequently reported in </w:t>
      </w:r>
      <w:r w:rsidR="00652ECC">
        <w:rPr>
          <w:rFonts w:cs="Arial"/>
        </w:rPr>
        <w:t xml:space="preserve">(e.g. </w:t>
      </w:r>
      <w:r w:rsidR="00652ECC" w:rsidRPr="00652ECC">
        <w:rPr>
          <w:rFonts w:cs="Arial"/>
          <w:i/>
        </w:rPr>
        <w:t>Salmonella</w:t>
      </w:r>
      <w:r w:rsidR="00652ECC">
        <w:rPr>
          <w:rFonts w:cs="Arial"/>
        </w:rPr>
        <w:t>, norovirus,</w:t>
      </w:r>
      <w:r w:rsidR="00652ECC" w:rsidRPr="00652ECC">
        <w:rPr>
          <w:rFonts w:cs="Arial"/>
          <w:i/>
        </w:rPr>
        <w:t xml:space="preserve"> Campylobacter</w:t>
      </w:r>
      <w:r w:rsidR="00652ECC">
        <w:rPr>
          <w:rFonts w:cs="Arial"/>
        </w:rPr>
        <w:t>,</w:t>
      </w:r>
      <w:r w:rsidR="00652ECC" w:rsidRPr="00652ECC">
        <w:rPr>
          <w:rFonts w:cs="Arial"/>
          <w:i/>
        </w:rPr>
        <w:t xml:space="preserve"> C. perfringens</w:t>
      </w:r>
      <w:r w:rsidR="00652ECC">
        <w:rPr>
          <w:rFonts w:cs="Arial"/>
        </w:rPr>
        <w:t>)</w:t>
      </w:r>
      <w:r w:rsidR="00EF7A7C">
        <w:rPr>
          <w:rFonts w:cs="Arial"/>
        </w:rPr>
        <w:t xml:space="preserve"> </w:t>
      </w:r>
      <w:r w:rsidR="00820A77" w:rsidRPr="00D90680">
        <w:rPr>
          <w:rFonts w:cs="Arial"/>
        </w:rPr>
        <w:t xml:space="preserve">generally </w:t>
      </w:r>
      <w:r w:rsidR="00EF7A7C">
        <w:rPr>
          <w:rFonts w:cs="Arial"/>
        </w:rPr>
        <w:t xml:space="preserve">cause self-limiting illness that is not normally life threating </w:t>
      </w:r>
      <w:r w:rsidR="00652ECC">
        <w:rPr>
          <w:rFonts w:cs="Arial"/>
        </w:rPr>
        <w:t xml:space="preserve">in healthy consumers </w:t>
      </w:r>
      <w:r w:rsidR="00EF7A7C">
        <w:rPr>
          <w:rFonts w:cs="Arial"/>
        </w:rPr>
        <w:t xml:space="preserve">and are considered </w:t>
      </w:r>
      <w:r w:rsidR="00820A77" w:rsidRPr="00D90680">
        <w:rPr>
          <w:rFonts w:cs="Arial"/>
        </w:rPr>
        <w:t>moderate</w:t>
      </w:r>
      <w:r w:rsidR="00EF7A7C" w:rsidRPr="00D90680">
        <w:rPr>
          <w:rStyle w:val="FootnoteReference"/>
          <w:rFonts w:cs="Arial"/>
        </w:rPr>
        <w:footnoteReference w:id="23"/>
      </w:r>
      <w:r w:rsidR="00F84F63">
        <w:rPr>
          <w:rFonts w:cs="Arial"/>
        </w:rPr>
        <w:t xml:space="preserve"> or serious</w:t>
      </w:r>
      <w:r w:rsidR="00F84F63">
        <w:rPr>
          <w:rStyle w:val="FootnoteReference"/>
          <w:rFonts w:cs="Arial"/>
        </w:rPr>
        <w:footnoteReference w:id="24"/>
      </w:r>
      <w:r w:rsidR="00820A77" w:rsidRPr="00D90680">
        <w:rPr>
          <w:rFonts w:cs="Arial"/>
        </w:rPr>
        <w:t xml:space="preserve"> hazards</w:t>
      </w:r>
      <w:r w:rsidR="00BC2BFA" w:rsidRPr="00D90680">
        <w:rPr>
          <w:rFonts w:cs="Arial"/>
        </w:rPr>
        <w:t>.</w:t>
      </w:r>
      <w:r w:rsidR="002671B2">
        <w:rPr>
          <w:rFonts w:cs="Arial"/>
        </w:rPr>
        <w:t xml:space="preserve"> </w:t>
      </w:r>
    </w:p>
    <w:p w14:paraId="71DA02E5" w14:textId="776EA4DA" w:rsidR="00652ECC" w:rsidRDefault="00652ECC" w:rsidP="00BC2BFA">
      <w:pPr>
        <w:widowControl/>
        <w:rPr>
          <w:rFonts w:cs="Arial"/>
        </w:rPr>
      </w:pPr>
    </w:p>
    <w:p w14:paraId="6AB73C19" w14:textId="033A5BC4" w:rsidR="00652ECC" w:rsidRDefault="00652ECC" w:rsidP="00BC2BFA">
      <w:pPr>
        <w:widowControl/>
        <w:rPr>
          <w:rFonts w:cs="Arial"/>
        </w:rPr>
      </w:pPr>
      <w:r w:rsidRPr="00D90680">
        <w:rPr>
          <w:rFonts w:cs="Arial"/>
          <w:i/>
        </w:rPr>
        <w:t>E. coli</w:t>
      </w:r>
      <w:r>
        <w:rPr>
          <w:rFonts w:cs="Arial"/>
        </w:rPr>
        <w:t xml:space="preserve"> O157:H7 has</w:t>
      </w:r>
      <w:r w:rsidRPr="00D90680">
        <w:rPr>
          <w:rFonts w:cs="Arial"/>
        </w:rPr>
        <w:t xml:space="preserve"> been reported as the cause of a foodborne outbreak in </w:t>
      </w:r>
      <w:r>
        <w:rPr>
          <w:rFonts w:cs="Arial"/>
        </w:rPr>
        <w:t>a t</w:t>
      </w:r>
      <w:r w:rsidRPr="00D90680">
        <w:rPr>
          <w:rFonts w:cs="Arial"/>
        </w:rPr>
        <w:t>akeaway setting during 2013 - 2017</w:t>
      </w:r>
      <w:r>
        <w:rPr>
          <w:rFonts w:cs="Arial"/>
        </w:rPr>
        <w:t xml:space="preserve"> and is generally</w:t>
      </w:r>
      <w:r w:rsidRPr="00D90680">
        <w:rPr>
          <w:rFonts w:cs="Arial"/>
        </w:rPr>
        <w:t xml:space="preserve"> considered </w:t>
      </w:r>
      <w:r>
        <w:rPr>
          <w:rFonts w:cs="Arial"/>
        </w:rPr>
        <w:t xml:space="preserve">a </w:t>
      </w:r>
      <w:r w:rsidRPr="00D90680">
        <w:rPr>
          <w:rFonts w:cs="Arial"/>
        </w:rPr>
        <w:t>severe</w:t>
      </w:r>
      <w:r>
        <w:rPr>
          <w:rFonts w:cs="Arial"/>
        </w:rPr>
        <w:t xml:space="preserve"> hazard</w:t>
      </w:r>
      <w:r w:rsidRPr="00D90680">
        <w:rPr>
          <w:rFonts w:cs="Arial"/>
        </w:rPr>
        <w:t>. However, outbreaks f</w:t>
      </w:r>
      <w:r>
        <w:rPr>
          <w:rFonts w:cs="Arial"/>
        </w:rPr>
        <w:t>rom this pathogen</w:t>
      </w:r>
      <w:r w:rsidRPr="00D90680">
        <w:rPr>
          <w:rFonts w:cs="Arial"/>
        </w:rPr>
        <w:t xml:space="preserve"> in these settings are relatively </w:t>
      </w:r>
      <w:r>
        <w:rPr>
          <w:rFonts w:cs="Arial"/>
        </w:rPr>
        <w:t>rare</w:t>
      </w:r>
      <w:r w:rsidRPr="00D90680">
        <w:rPr>
          <w:rFonts w:cs="Arial"/>
        </w:rPr>
        <w:t xml:space="preserve">. </w:t>
      </w:r>
    </w:p>
    <w:p w14:paraId="56BD1B16" w14:textId="6DDC6C62" w:rsidR="00D53103" w:rsidRPr="00D90680" w:rsidRDefault="00D53103" w:rsidP="00BC2BFA">
      <w:pPr>
        <w:widowControl/>
        <w:rPr>
          <w:rFonts w:cs="Arial"/>
          <w:b/>
        </w:rPr>
      </w:pPr>
    </w:p>
    <w:p w14:paraId="6EA8FA00" w14:textId="24734B52" w:rsidR="00D31FCD" w:rsidRDefault="00BC2BFA" w:rsidP="00D31FCD">
      <w:pPr>
        <w:widowControl/>
        <w:rPr>
          <w:rFonts w:ascii="Times New Roman" w:hAnsi="Times New Roman"/>
          <w:sz w:val="24"/>
          <w:lang w:eastAsia="en-GB" w:bidi="ar-SA"/>
        </w:rPr>
      </w:pPr>
      <w:r w:rsidRPr="00D90680">
        <w:rPr>
          <w:rFonts w:cs="Arial"/>
          <w:b/>
        </w:rPr>
        <w:t>Q3g</w:t>
      </w:r>
      <w:r w:rsidRPr="00D90680">
        <w:rPr>
          <w:rFonts w:cs="Arial"/>
        </w:rPr>
        <w:t>.</w:t>
      </w:r>
      <w:r w:rsidR="004F02EA">
        <w:rPr>
          <w:rFonts w:cs="Arial"/>
        </w:rPr>
        <w:t xml:space="preserve"> </w:t>
      </w:r>
      <w:r w:rsidR="004F02EA" w:rsidRPr="004F02EA">
        <w:rPr>
          <w:rFonts w:cs="Arial"/>
          <w:b/>
        </w:rPr>
        <w:t>Could the level of the hazard cause acute illness in a healthy consumer or, before eating, increase to such levels due to poor temperature control?</w:t>
      </w:r>
      <w:r w:rsidR="00176B26" w:rsidRPr="00D90680">
        <w:rPr>
          <w:rFonts w:cs="Arial"/>
        </w:rPr>
        <w:t xml:space="preserve"> </w:t>
      </w:r>
      <w:r w:rsidR="00603BB4">
        <w:rPr>
          <w:rFonts w:cs="Arial"/>
        </w:rPr>
        <w:t>Yes.</w:t>
      </w:r>
      <w:r w:rsidR="00F517EB">
        <w:rPr>
          <w:rFonts w:cs="Arial"/>
        </w:rPr>
        <w:t xml:space="preserve"> As indicated by Ross et al. (2009)</w:t>
      </w:r>
      <w:r w:rsidR="00603BB4">
        <w:rPr>
          <w:rFonts w:cs="Arial"/>
        </w:rPr>
        <w:t xml:space="preserve"> </w:t>
      </w:r>
      <w:r w:rsidR="00D31FCD">
        <w:rPr>
          <w:rFonts w:cs="Arial"/>
        </w:rPr>
        <w:t>It is likely that large enough amounts of hazards can be transferred to food that could cause illness in the average consumer</w:t>
      </w:r>
      <w:r w:rsidR="00D31FCD">
        <w:rPr>
          <w:rStyle w:val="FootnoteReference"/>
          <w:rFonts w:cs="Arial"/>
        </w:rPr>
        <w:footnoteReference w:id="25"/>
      </w:r>
      <w:r w:rsidR="00D31FCD">
        <w:rPr>
          <w:rFonts w:cs="Arial"/>
        </w:rPr>
        <w:t xml:space="preserve"> or that lower levels of hazards could increase as a result of poor temperature control. The evidence </w:t>
      </w:r>
      <w:r w:rsidR="00F517EB">
        <w:rPr>
          <w:rFonts w:cs="Arial"/>
        </w:rPr>
        <w:t xml:space="preserve">provided above </w:t>
      </w:r>
      <w:r w:rsidR="00D31FCD">
        <w:rPr>
          <w:rFonts w:cs="Arial"/>
        </w:rPr>
        <w:t>regarding foodborne outbreaks in these food service or retail sectors indicate that large enough amounts of pathogens</w:t>
      </w:r>
      <w:r w:rsidR="00825FAF">
        <w:rPr>
          <w:rFonts w:cs="Arial"/>
        </w:rPr>
        <w:t xml:space="preserve"> are likely to</w:t>
      </w:r>
      <w:r w:rsidR="00D31FCD">
        <w:rPr>
          <w:rFonts w:cs="Arial"/>
        </w:rPr>
        <w:t xml:space="preserve"> have been transferred to food both from infected food handlers, contaminated raw products, and that low levels of pathogens on products </w:t>
      </w:r>
      <w:r w:rsidR="00825FAF">
        <w:rPr>
          <w:rFonts w:cs="Arial"/>
        </w:rPr>
        <w:t xml:space="preserve">may </w:t>
      </w:r>
      <w:r w:rsidR="00D31FCD">
        <w:rPr>
          <w:rFonts w:cs="Arial"/>
        </w:rPr>
        <w:t>have been treated in such ways that the level of pathogens increase to a level</w:t>
      </w:r>
      <w:r w:rsidR="00825FAF">
        <w:rPr>
          <w:rFonts w:cs="Arial"/>
        </w:rPr>
        <w:t>s</w:t>
      </w:r>
      <w:r w:rsidR="00D31FCD">
        <w:rPr>
          <w:rFonts w:cs="Arial"/>
        </w:rPr>
        <w:t xml:space="preserve"> that had a high likelihood of causing illness</w:t>
      </w:r>
      <w:r w:rsidR="00825FAF">
        <w:rPr>
          <w:rFonts w:cs="Arial"/>
        </w:rPr>
        <w:t xml:space="preserve"> (</w:t>
      </w:r>
      <w:r w:rsidR="00825FAF" w:rsidRPr="00E719E9">
        <w:rPr>
          <w:rFonts w:cs="Arial"/>
        </w:rPr>
        <w:t>Section 3</w:t>
      </w:r>
      <w:r w:rsidR="00825FAF">
        <w:rPr>
          <w:rFonts w:cs="Arial"/>
        </w:rPr>
        <w:t xml:space="preserve"> and in Tables 4 – 10 above)</w:t>
      </w:r>
      <w:r w:rsidR="00D31FCD">
        <w:rPr>
          <w:rFonts w:cs="Arial"/>
        </w:rPr>
        <w:t xml:space="preserve">. </w:t>
      </w:r>
    </w:p>
    <w:p w14:paraId="22827860" w14:textId="6E4881D0" w:rsidR="00BC2BFA" w:rsidRPr="00D90680" w:rsidRDefault="00BC2BFA" w:rsidP="00BC2BFA">
      <w:pPr>
        <w:widowControl/>
        <w:rPr>
          <w:rFonts w:cs="Arial"/>
        </w:rPr>
      </w:pPr>
    </w:p>
    <w:p w14:paraId="5CEE882A" w14:textId="77777777" w:rsidR="00230193" w:rsidRPr="00D90680" w:rsidRDefault="00230193" w:rsidP="00A20918">
      <w:pPr>
        <w:widowControl/>
        <w:rPr>
          <w:rFonts w:cs="Arial"/>
        </w:rPr>
      </w:pPr>
    </w:p>
    <w:p w14:paraId="49972ACE" w14:textId="5CAEE78C" w:rsidR="00BD1B20" w:rsidRDefault="00647D1C" w:rsidP="00A20918">
      <w:pPr>
        <w:widowControl/>
        <w:rPr>
          <w:rFonts w:cs="Arial"/>
          <w:i/>
        </w:rPr>
      </w:pPr>
      <w:r w:rsidRPr="00072B0B">
        <w:rPr>
          <w:rFonts w:cs="Arial"/>
          <w:i/>
        </w:rPr>
        <w:t>T</w:t>
      </w:r>
      <w:r w:rsidR="00230193" w:rsidRPr="00072B0B">
        <w:rPr>
          <w:rFonts w:cs="Arial"/>
          <w:i/>
        </w:rPr>
        <w:t xml:space="preserve">he </w:t>
      </w:r>
      <w:r w:rsidR="00230193" w:rsidRPr="00F517EB">
        <w:rPr>
          <w:rFonts w:cs="Arial"/>
          <w:i/>
        </w:rPr>
        <w:t>re</w:t>
      </w:r>
      <w:r w:rsidR="00F517EB">
        <w:rPr>
          <w:rFonts w:cs="Arial"/>
          <w:i/>
        </w:rPr>
        <w:t xml:space="preserve">view of the priority </w:t>
      </w:r>
      <w:r w:rsidR="00230193" w:rsidRPr="00F517EB">
        <w:rPr>
          <w:rFonts w:cs="Arial"/>
          <w:i/>
        </w:rPr>
        <w:t>classification</w:t>
      </w:r>
      <w:r w:rsidR="00230193" w:rsidRPr="00072B0B">
        <w:rPr>
          <w:rFonts w:cs="Arial"/>
          <w:i/>
        </w:rPr>
        <w:t xml:space="preserve"> of these businesses</w:t>
      </w:r>
      <w:r w:rsidR="00F517EB">
        <w:rPr>
          <w:rFonts w:cs="Arial"/>
          <w:i/>
        </w:rPr>
        <w:t xml:space="preserve"> </w:t>
      </w:r>
      <w:r w:rsidR="00230193" w:rsidRPr="00072B0B">
        <w:rPr>
          <w:rFonts w:cs="Arial"/>
          <w:i/>
        </w:rPr>
        <w:t xml:space="preserve">based on the evidence above indicates that those businesses that </w:t>
      </w:r>
      <w:r w:rsidR="00F517EB">
        <w:rPr>
          <w:rFonts w:cs="Arial"/>
          <w:i/>
        </w:rPr>
        <w:t xml:space="preserve">are characterised by undertaking handling activity 1 - </w:t>
      </w:r>
      <w:r w:rsidR="00230193" w:rsidRPr="00072B0B">
        <w:rPr>
          <w:rFonts w:cs="Arial"/>
          <w:i/>
        </w:rPr>
        <w:t>process potentially hazardous food in advance of serving the ready-to-eat food to the consumer</w:t>
      </w:r>
      <w:r w:rsidR="00F517EB">
        <w:rPr>
          <w:rFonts w:cs="Arial"/>
          <w:i/>
        </w:rPr>
        <w:t xml:space="preserve"> -</w:t>
      </w:r>
      <w:r w:rsidR="00230193" w:rsidRPr="00072B0B">
        <w:rPr>
          <w:rFonts w:cs="Arial"/>
          <w:i/>
        </w:rPr>
        <w:t xml:space="preserve"> are classified as Priority 1 businesses. </w:t>
      </w:r>
    </w:p>
    <w:p w14:paraId="3CF5C911" w14:textId="77777777" w:rsidR="00D22390" w:rsidRPr="00072B0B" w:rsidRDefault="00D22390" w:rsidP="00A20918">
      <w:pPr>
        <w:widowControl/>
        <w:rPr>
          <w:rFonts w:cs="Arial"/>
          <w:i/>
        </w:rPr>
      </w:pPr>
    </w:p>
    <w:p w14:paraId="18A1D052" w14:textId="4D9B2B27" w:rsidR="003534B0" w:rsidRPr="00D90680" w:rsidRDefault="00557B92" w:rsidP="000D7198">
      <w:pPr>
        <w:pStyle w:val="Heading2"/>
      </w:pPr>
      <w:bookmarkStart w:id="97" w:name="_Toc61874729"/>
      <w:bookmarkStart w:id="98" w:name="_Toc94881213"/>
      <w:r>
        <w:t>B</w:t>
      </w:r>
      <w:r w:rsidR="00F517EB">
        <w:t>usinesses</w:t>
      </w:r>
      <w:r>
        <w:t xml:space="preserve"> characterised by Activity 2</w:t>
      </w:r>
      <w:r w:rsidR="00F517EB">
        <w:t xml:space="preserve">: </w:t>
      </w:r>
      <w:r w:rsidR="00DF10ED">
        <w:t>Food service or retail businesses that process and serve P</w:t>
      </w:r>
      <w:r w:rsidR="0019477D">
        <w:t xml:space="preserve">HF </w:t>
      </w:r>
      <w:r w:rsidR="00DF10ED">
        <w:t xml:space="preserve">RTE to </w:t>
      </w:r>
      <w:r w:rsidR="003534B0" w:rsidRPr="00D90680">
        <w:t>consumer</w:t>
      </w:r>
      <w:r w:rsidR="00DF10ED">
        <w:t>s</w:t>
      </w:r>
      <w:r w:rsidR="003534B0" w:rsidRPr="00D90680">
        <w:t xml:space="preserve"> </w:t>
      </w:r>
      <w:r w:rsidR="00DF10ED">
        <w:t xml:space="preserve">for </w:t>
      </w:r>
      <w:bookmarkEnd w:id="97"/>
      <w:r w:rsidR="0025371A">
        <w:t>immediate consumption</w:t>
      </w:r>
      <w:bookmarkEnd w:id="98"/>
    </w:p>
    <w:p w14:paraId="165B5CF7" w14:textId="2092DF07" w:rsidR="00825FAF" w:rsidRPr="00825FAF" w:rsidRDefault="00825FAF" w:rsidP="00825FAF">
      <w:pPr>
        <w:rPr>
          <w:rFonts w:cs="Arial"/>
        </w:rPr>
      </w:pPr>
      <w:r w:rsidRPr="00825FAF">
        <w:rPr>
          <w:rFonts w:cs="Arial"/>
        </w:rPr>
        <w:t>The in-scope businesses identified by the ISFR WG to be character</w:t>
      </w:r>
      <w:r w:rsidR="00F517EB">
        <w:rPr>
          <w:rFonts w:cs="Arial"/>
        </w:rPr>
        <w:t>ised by the handling activity to</w:t>
      </w:r>
      <w:r w:rsidRPr="00825FAF">
        <w:rPr>
          <w:rFonts w:cs="Arial"/>
        </w:rPr>
        <w:t xml:space="preserve"> </w:t>
      </w:r>
      <w:r w:rsidR="009B6BB8" w:rsidRPr="00236121">
        <w:rPr>
          <w:shd w:val="clear" w:color="auto" w:fill="FFFFFF"/>
        </w:rPr>
        <w:t xml:space="preserve">process potentially hazardous food </w:t>
      </w:r>
      <w:r w:rsidR="009B6BB8">
        <w:rPr>
          <w:shd w:val="clear" w:color="auto" w:fill="FFFFFF"/>
        </w:rPr>
        <w:t xml:space="preserve">and serve </w:t>
      </w:r>
      <w:r w:rsidR="009B6BB8" w:rsidRPr="00236121">
        <w:rPr>
          <w:shd w:val="clear" w:color="auto" w:fill="FFFFFF"/>
        </w:rPr>
        <w:t>as ready-to-eat food to the consumer in a time period which does not adversely affect the micro</w:t>
      </w:r>
      <w:r w:rsidR="009B6BB8">
        <w:rPr>
          <w:shd w:val="clear" w:color="auto" w:fill="FFFFFF"/>
        </w:rPr>
        <w:t>biological safety of the food</w:t>
      </w:r>
      <w:r w:rsidR="009B6BB8" w:rsidRPr="00416498" w:rsidDel="00C728B3">
        <w:rPr>
          <w:rFonts w:cs="Arial"/>
          <w:i/>
          <w:iCs/>
          <w:lang w:val="en-AU"/>
        </w:rPr>
        <w:t xml:space="preserve"> </w:t>
      </w:r>
      <w:r w:rsidR="00F24611">
        <w:rPr>
          <w:rFonts w:cs="Arial"/>
        </w:rPr>
        <w:t>–</w:t>
      </w:r>
      <w:r w:rsidR="00327229">
        <w:rPr>
          <w:rFonts w:cs="Arial"/>
        </w:rPr>
        <w:t xml:space="preserve"> i</w:t>
      </w:r>
      <w:r w:rsidR="00F24611">
        <w:rPr>
          <w:rFonts w:cs="Arial"/>
        </w:rPr>
        <w:t xml:space="preserve">s </w:t>
      </w:r>
      <w:r w:rsidRPr="00D90680">
        <w:rPr>
          <w:rFonts w:cs="Arial"/>
        </w:rPr>
        <w:t>intended to capture businesses that process food upon order for immediate consumption</w:t>
      </w:r>
      <w:r>
        <w:rPr>
          <w:rFonts w:cs="Arial"/>
        </w:rPr>
        <w:t xml:space="preserve"> </w:t>
      </w:r>
      <w:r w:rsidR="00F24611">
        <w:rPr>
          <w:rFonts w:cs="Arial"/>
        </w:rPr>
        <w:t>–</w:t>
      </w:r>
      <w:r w:rsidR="0025371A">
        <w:rPr>
          <w:rFonts w:cs="Arial"/>
        </w:rPr>
        <w:t xml:space="preserve"> </w:t>
      </w:r>
      <w:r w:rsidR="00F24611">
        <w:rPr>
          <w:rFonts w:cs="Arial"/>
        </w:rPr>
        <w:t xml:space="preserve">and </w:t>
      </w:r>
      <w:r>
        <w:rPr>
          <w:rFonts w:cs="Arial"/>
        </w:rPr>
        <w:t>include</w:t>
      </w:r>
      <w:r w:rsidR="00F24611">
        <w:rPr>
          <w:rFonts w:cs="Arial"/>
        </w:rPr>
        <w:t>s</w:t>
      </w:r>
      <w:r>
        <w:rPr>
          <w:rFonts w:cs="Arial"/>
        </w:rPr>
        <w:t>:</w:t>
      </w:r>
    </w:p>
    <w:p w14:paraId="25F65E28" w14:textId="31C60FDD" w:rsidR="00943CFC" w:rsidRPr="00D90680" w:rsidRDefault="00AD1FD9" w:rsidP="004D612C">
      <w:pPr>
        <w:pStyle w:val="ListParagraph"/>
        <w:numPr>
          <w:ilvl w:val="0"/>
          <w:numId w:val="11"/>
        </w:numPr>
        <w:rPr>
          <w:rFonts w:cs="Arial"/>
        </w:rPr>
      </w:pPr>
      <w:r w:rsidRPr="00D90680">
        <w:rPr>
          <w:rFonts w:cs="Arial"/>
        </w:rPr>
        <w:t>F</w:t>
      </w:r>
      <w:r w:rsidR="00943CFC" w:rsidRPr="00D90680">
        <w:rPr>
          <w:rFonts w:cs="Arial"/>
        </w:rPr>
        <w:t>ood service for express order (</w:t>
      </w:r>
      <w:r w:rsidR="00943CFC" w:rsidRPr="00D90680">
        <w:rPr>
          <w:rFonts w:cs="Arial"/>
          <w:i/>
        </w:rPr>
        <w:t xml:space="preserve">e.g. </w:t>
      </w:r>
      <w:r w:rsidR="00943CFC" w:rsidRPr="00D90680">
        <w:rPr>
          <w:rFonts w:cs="Arial"/>
        </w:rPr>
        <w:t xml:space="preserve">eating establishments or takeaway businesses that do not prepare food in advance) </w:t>
      </w:r>
    </w:p>
    <w:p w14:paraId="4181C297" w14:textId="0F78D571" w:rsidR="00BC2BFA" w:rsidRPr="00D90680" w:rsidRDefault="00BC2BFA" w:rsidP="00A20918">
      <w:pPr>
        <w:widowControl/>
        <w:rPr>
          <w:rFonts w:cs="Arial"/>
        </w:rPr>
      </w:pPr>
    </w:p>
    <w:p w14:paraId="169C90B7" w14:textId="1F533A2C" w:rsidR="00FC2696" w:rsidRPr="00D90680" w:rsidRDefault="0049528B" w:rsidP="00A20918">
      <w:pPr>
        <w:widowControl/>
        <w:rPr>
          <w:rFonts w:cs="Arial"/>
        </w:rPr>
      </w:pPr>
      <w:r w:rsidRPr="00D90680">
        <w:rPr>
          <w:rFonts w:cs="Arial"/>
        </w:rPr>
        <w:t>In this classification, Ross et al. (2009) considered</w:t>
      </w:r>
      <w:r w:rsidR="00FC2696" w:rsidRPr="00D90680">
        <w:rPr>
          <w:rFonts w:cs="Arial"/>
        </w:rPr>
        <w:t xml:space="preserve"> that </w:t>
      </w:r>
      <w:r w:rsidR="00FC2696" w:rsidRPr="00D90680">
        <w:rPr>
          <w:rFonts w:cs="Arial"/>
          <w:i/>
        </w:rPr>
        <w:t>all</w:t>
      </w:r>
      <w:r w:rsidR="00FC2696" w:rsidRPr="00D90680">
        <w:rPr>
          <w:rFonts w:cs="Arial"/>
        </w:rPr>
        <w:t xml:space="preserve"> meal components are cooked or prepared fresh</w:t>
      </w:r>
      <w:r w:rsidR="0050443E" w:rsidRPr="00D90680">
        <w:rPr>
          <w:rFonts w:cs="Arial"/>
        </w:rPr>
        <w:t xml:space="preserve"> for individual orders</w:t>
      </w:r>
      <w:r w:rsidR="00FC2696" w:rsidRPr="00D90680">
        <w:rPr>
          <w:rFonts w:cs="Arial"/>
        </w:rPr>
        <w:t xml:space="preserve">, with little opportunity for contamination or extensive </w:t>
      </w:r>
      <w:r w:rsidR="004F2009">
        <w:rPr>
          <w:rFonts w:cs="Arial"/>
        </w:rPr>
        <w:t>bacterial growth</w:t>
      </w:r>
      <w:r w:rsidR="00FC2696" w:rsidRPr="00D90680">
        <w:rPr>
          <w:rFonts w:cs="Arial"/>
        </w:rPr>
        <w:t xml:space="preserve">. </w:t>
      </w:r>
    </w:p>
    <w:p w14:paraId="74926E17" w14:textId="6C183A7D" w:rsidR="00CC6025" w:rsidRPr="00D90680" w:rsidRDefault="00CC6025" w:rsidP="00A20918">
      <w:pPr>
        <w:widowControl/>
        <w:rPr>
          <w:rFonts w:cs="Arial"/>
        </w:rPr>
      </w:pPr>
    </w:p>
    <w:p w14:paraId="5E567A8F" w14:textId="186A5B79" w:rsidR="00AD1FD9" w:rsidRPr="00D90680" w:rsidRDefault="00AD1FD9" w:rsidP="00AD1FD9">
      <w:pPr>
        <w:widowControl/>
        <w:rPr>
          <w:rFonts w:cs="Arial"/>
        </w:rPr>
      </w:pPr>
      <w:r w:rsidRPr="00D90680">
        <w:rPr>
          <w:rFonts w:cs="Arial"/>
          <w:b/>
        </w:rPr>
        <w:t>Q1a.</w:t>
      </w:r>
      <w:r w:rsidRPr="00D90680">
        <w:rPr>
          <w:rFonts w:cs="Arial"/>
        </w:rPr>
        <w:t xml:space="preserve"> </w:t>
      </w:r>
      <w:r w:rsidR="004F02EA" w:rsidRPr="00AD5E36">
        <w:rPr>
          <w:rFonts w:cs="Arial"/>
          <w:b/>
        </w:rPr>
        <w:t>Is th</w:t>
      </w:r>
      <w:r w:rsidR="004F02EA">
        <w:rPr>
          <w:rFonts w:cs="Arial"/>
          <w:b/>
        </w:rPr>
        <w:t>e food “potentially hazardous”</w:t>
      </w:r>
      <w:r w:rsidR="004F02EA" w:rsidRPr="00AD5E36">
        <w:rPr>
          <w:rFonts w:cs="Arial"/>
          <w:b/>
        </w:rPr>
        <w:t>?</w:t>
      </w:r>
      <w:r w:rsidR="004F02EA" w:rsidRPr="00D90680">
        <w:rPr>
          <w:rFonts w:cs="Arial"/>
        </w:rPr>
        <w:t xml:space="preserve"> </w:t>
      </w:r>
      <w:r w:rsidR="0025371A">
        <w:rPr>
          <w:rFonts w:cs="Arial"/>
        </w:rPr>
        <w:t xml:space="preserve">Yes. </w:t>
      </w:r>
      <w:r w:rsidRPr="00D90680">
        <w:rPr>
          <w:rFonts w:cs="Arial"/>
        </w:rPr>
        <w:t>The food service businesses described above have the common characteristic of handling of high risk</w:t>
      </w:r>
      <w:r w:rsidRPr="00D90680">
        <w:rPr>
          <w:rStyle w:val="FootnoteReference"/>
          <w:rFonts w:cs="Arial"/>
        </w:rPr>
        <w:footnoteReference w:id="26"/>
      </w:r>
      <w:r w:rsidRPr="00D90680">
        <w:rPr>
          <w:rFonts w:cs="Arial"/>
        </w:rPr>
        <w:t xml:space="preserve"> potentially hazardous food that have to be kept at a certain temperatures to minimise the growth of pathogenic microorganism that may be present in the food. </w:t>
      </w:r>
      <w:r w:rsidR="00EC6D51" w:rsidRPr="00D90680">
        <w:rPr>
          <w:rFonts w:cs="Arial"/>
        </w:rPr>
        <w:t>In contrast to those businesses undertaking Activity 1, these businesses do not process or store RTE in advance of servi</w:t>
      </w:r>
      <w:r w:rsidR="00C04E3C" w:rsidRPr="00D90680">
        <w:rPr>
          <w:rFonts w:cs="Arial"/>
        </w:rPr>
        <w:t>ng of RTE food to the consumer and instead process food upon order for immediate consumption.</w:t>
      </w:r>
    </w:p>
    <w:p w14:paraId="6578FECA" w14:textId="77777777" w:rsidR="00CC6025" w:rsidRPr="00D90680" w:rsidRDefault="00CC6025" w:rsidP="00A20918">
      <w:pPr>
        <w:widowControl/>
        <w:rPr>
          <w:rFonts w:cs="Arial"/>
        </w:rPr>
      </w:pPr>
    </w:p>
    <w:p w14:paraId="275CC774" w14:textId="14123B45" w:rsidR="00AD1FD9" w:rsidRPr="00D90680" w:rsidRDefault="00AD1FD9" w:rsidP="00AD1FD9">
      <w:pPr>
        <w:widowControl/>
        <w:rPr>
          <w:rFonts w:cs="Arial"/>
        </w:rPr>
      </w:pPr>
      <w:r w:rsidRPr="00D90680">
        <w:rPr>
          <w:rFonts w:cs="Arial"/>
          <w:b/>
        </w:rPr>
        <w:t>Q2a.</w:t>
      </w:r>
      <w:r w:rsidR="004F02EA">
        <w:rPr>
          <w:rFonts w:cs="Arial"/>
          <w:b/>
        </w:rPr>
        <w:t xml:space="preserve"> </w:t>
      </w:r>
      <w:r w:rsidR="004F02EA" w:rsidRPr="00AD5E36">
        <w:rPr>
          <w:rFonts w:cs="Arial"/>
          <w:b/>
        </w:rPr>
        <w:t>Is the product a “high risk” food?</w:t>
      </w:r>
      <w:r w:rsidRPr="00D90680">
        <w:rPr>
          <w:rFonts w:cs="Arial"/>
        </w:rPr>
        <w:t xml:space="preserve"> </w:t>
      </w:r>
      <w:r w:rsidR="0025371A">
        <w:rPr>
          <w:rFonts w:cs="Arial"/>
        </w:rPr>
        <w:t xml:space="preserve">Yes. </w:t>
      </w:r>
      <w:r w:rsidR="005506A9" w:rsidRPr="00D90680">
        <w:rPr>
          <w:rFonts w:cs="Arial"/>
        </w:rPr>
        <w:t>These food service or catering businesses are also characterised by processing and serving high risk</w:t>
      </w:r>
      <w:r w:rsidR="005506A9" w:rsidRPr="00D90680">
        <w:rPr>
          <w:rStyle w:val="FootnoteReference"/>
          <w:rFonts w:cs="Arial"/>
        </w:rPr>
        <w:footnoteReference w:id="27"/>
      </w:r>
      <w:r w:rsidR="005506A9" w:rsidRPr="00D90680">
        <w:rPr>
          <w:rFonts w:cs="Arial"/>
        </w:rPr>
        <w:t xml:space="preserve"> potentially hazardous foods. The foods processed by these food businesses are</w:t>
      </w:r>
      <w:r w:rsidR="005506A9">
        <w:rPr>
          <w:rFonts w:cs="Arial"/>
        </w:rPr>
        <w:t xml:space="preserve"> expected</w:t>
      </w:r>
      <w:r w:rsidR="005506A9" w:rsidRPr="00D90680">
        <w:rPr>
          <w:rFonts w:cs="Arial"/>
        </w:rPr>
        <w:t xml:space="preserve"> to include</w:t>
      </w:r>
      <w:r w:rsidR="005506A9">
        <w:rPr>
          <w:rFonts w:cs="Arial"/>
        </w:rPr>
        <w:t xml:space="preserve"> at least one high risk food</w:t>
      </w:r>
      <w:r w:rsidR="005506A9" w:rsidRPr="00D90680">
        <w:rPr>
          <w:rFonts w:cs="Arial"/>
        </w:rPr>
        <w:t xml:space="preserve"> such as seafood, raw meat, poultry, and eggs. These are foods that are more likely to contain microbial pathogens, are able to support the growth of microbial pathogens, and the processing of these high risk foods can lead to the recontamination of other cooked or raw foods</w:t>
      </w:r>
      <w:r w:rsidR="005506A9">
        <w:rPr>
          <w:rFonts w:cs="Arial"/>
        </w:rPr>
        <w:t xml:space="preserve"> (Ross et al. 2009)</w:t>
      </w:r>
      <w:r w:rsidR="005506A9" w:rsidRPr="00D90680">
        <w:rPr>
          <w:rFonts w:cs="Arial"/>
        </w:rPr>
        <w:t>.</w:t>
      </w:r>
    </w:p>
    <w:p w14:paraId="6B2CF402" w14:textId="1F12CD70" w:rsidR="00CC6025" w:rsidRPr="00D90680" w:rsidRDefault="00CC6025" w:rsidP="00A20918">
      <w:pPr>
        <w:widowControl/>
        <w:rPr>
          <w:rFonts w:cs="Arial"/>
        </w:rPr>
      </w:pPr>
    </w:p>
    <w:p w14:paraId="2F600FC4" w14:textId="47F1B027" w:rsidR="00EE6B0D" w:rsidRPr="00D90680" w:rsidRDefault="00EE6B0D" w:rsidP="00A20918">
      <w:pPr>
        <w:widowControl/>
        <w:rPr>
          <w:rFonts w:cs="Arial"/>
        </w:rPr>
      </w:pPr>
      <w:r w:rsidRPr="00D90680">
        <w:rPr>
          <w:rFonts w:cs="Arial"/>
        </w:rPr>
        <w:t>As such, these businesses could introduce a hazard to the food, or fail to control the level of the hazard that could be present. These businesses need to take actions to eliminate, reduce, or control a hazard critical to the safety of the product when it is consumed.</w:t>
      </w:r>
    </w:p>
    <w:p w14:paraId="341A7EC5" w14:textId="77777777" w:rsidR="00EE6B0D" w:rsidRPr="00D90680" w:rsidRDefault="00EE6B0D" w:rsidP="00A20918">
      <w:pPr>
        <w:widowControl/>
        <w:rPr>
          <w:rFonts w:cs="Arial"/>
        </w:rPr>
      </w:pPr>
    </w:p>
    <w:p w14:paraId="7CBACCE0" w14:textId="54901668" w:rsidR="00AD1FD9" w:rsidRPr="00D90680" w:rsidRDefault="004F02EA" w:rsidP="00AD1FD9">
      <w:pPr>
        <w:widowControl/>
        <w:rPr>
          <w:rFonts w:cs="Arial"/>
          <w:strike/>
        </w:rPr>
      </w:pPr>
      <w:r w:rsidRPr="00D90680">
        <w:rPr>
          <w:rFonts w:cs="Arial"/>
          <w:b/>
        </w:rPr>
        <w:t>Q3a.</w:t>
      </w:r>
      <w:r>
        <w:rPr>
          <w:rFonts w:cs="Arial"/>
          <w:b/>
        </w:rPr>
        <w:t xml:space="preserve"> </w:t>
      </w:r>
      <w:r w:rsidRPr="00AD5E36">
        <w:rPr>
          <w:rFonts w:cs="Arial"/>
          <w:b/>
        </w:rPr>
        <w:t>Is a practical action available to control the hazard?</w:t>
      </w:r>
      <w:r w:rsidRPr="00D90680">
        <w:rPr>
          <w:rFonts w:cs="Arial"/>
        </w:rPr>
        <w:t xml:space="preserve"> </w:t>
      </w:r>
      <w:r w:rsidR="0025371A">
        <w:rPr>
          <w:rFonts w:cs="Arial"/>
        </w:rPr>
        <w:t xml:space="preserve">Yes. </w:t>
      </w:r>
      <w:r w:rsidR="00AD1FD9" w:rsidRPr="00D90680">
        <w:rPr>
          <w:rFonts w:cs="Arial"/>
        </w:rPr>
        <w:t>Practical control</w:t>
      </w:r>
      <w:r w:rsidR="00AD1FD9" w:rsidRPr="00D90680">
        <w:rPr>
          <w:rStyle w:val="FootnoteReference"/>
          <w:rFonts w:cs="Arial"/>
        </w:rPr>
        <w:footnoteReference w:id="28"/>
      </w:r>
      <w:r w:rsidR="00AD1FD9" w:rsidRPr="00D90680">
        <w:rPr>
          <w:rFonts w:cs="Arial"/>
        </w:rPr>
        <w:t xml:space="preserve"> actions are avail</w:t>
      </w:r>
      <w:r w:rsidR="00C04E3C" w:rsidRPr="00D90680">
        <w:rPr>
          <w:rFonts w:cs="Arial"/>
        </w:rPr>
        <w:t xml:space="preserve">able and required during </w:t>
      </w:r>
      <w:r w:rsidR="005506A9">
        <w:rPr>
          <w:rFonts w:cs="Arial"/>
        </w:rPr>
        <w:t xml:space="preserve">receipt, </w:t>
      </w:r>
      <w:r w:rsidR="00C04E3C" w:rsidRPr="00D90680">
        <w:rPr>
          <w:rFonts w:cs="Arial"/>
        </w:rPr>
        <w:t>storage,</w:t>
      </w:r>
      <w:r w:rsidR="00AD1FD9" w:rsidRPr="00D90680">
        <w:rPr>
          <w:rFonts w:cs="Arial"/>
        </w:rPr>
        <w:t xml:space="preserve"> food processing</w:t>
      </w:r>
      <w:r w:rsidR="00C04E3C" w:rsidRPr="00D90680">
        <w:rPr>
          <w:rFonts w:cs="Arial"/>
        </w:rPr>
        <w:t>,</w:t>
      </w:r>
      <w:r w:rsidR="00AD1FD9" w:rsidRPr="00D90680">
        <w:rPr>
          <w:rFonts w:cs="Arial"/>
        </w:rPr>
        <w:t xml:space="preserve"> and service to limit microbial contamination, recontamination, growth and survival.</w:t>
      </w:r>
    </w:p>
    <w:p w14:paraId="03DDF0F0" w14:textId="3C61F67C" w:rsidR="00CC6025" w:rsidRPr="00D90680" w:rsidRDefault="00CC6025" w:rsidP="00A20918">
      <w:pPr>
        <w:widowControl/>
        <w:rPr>
          <w:rFonts w:cs="Arial"/>
        </w:rPr>
      </w:pPr>
    </w:p>
    <w:p w14:paraId="4D3A892D" w14:textId="5FCBCD74" w:rsidR="00AD1FD9" w:rsidRPr="00D90680" w:rsidRDefault="00AD1FD9" w:rsidP="00AD1FD9">
      <w:pPr>
        <w:widowControl/>
        <w:rPr>
          <w:rFonts w:cs="Arial"/>
        </w:rPr>
      </w:pPr>
      <w:r w:rsidRPr="00D90680">
        <w:rPr>
          <w:rFonts w:cs="Arial"/>
          <w:b/>
        </w:rPr>
        <w:t>Q3b.</w:t>
      </w:r>
      <w:r w:rsidR="004F02EA">
        <w:rPr>
          <w:rFonts w:cs="Arial"/>
          <w:b/>
        </w:rPr>
        <w:t xml:space="preserve"> </w:t>
      </w:r>
      <w:r w:rsidR="004F02EA" w:rsidRPr="00AD5E36">
        <w:rPr>
          <w:rFonts w:cs="Arial"/>
          <w:b/>
        </w:rPr>
        <w:t>Is the control action critical to the safety of the product sold by the business sector?</w:t>
      </w:r>
      <w:r w:rsidRPr="00D90680">
        <w:rPr>
          <w:rFonts w:cs="Arial"/>
        </w:rPr>
        <w:t xml:space="preserve"> </w:t>
      </w:r>
      <w:r w:rsidR="0025371A">
        <w:rPr>
          <w:rFonts w:cs="Arial"/>
        </w:rPr>
        <w:t xml:space="preserve">Yes. </w:t>
      </w:r>
      <w:r w:rsidRPr="00D90680">
        <w:rPr>
          <w:rFonts w:cs="Arial"/>
        </w:rPr>
        <w:t>The control actions implemented by food service businesses engaged in this handling activity can be critical</w:t>
      </w:r>
      <w:r w:rsidRPr="00D90680">
        <w:rPr>
          <w:rStyle w:val="FootnoteReference"/>
          <w:rFonts w:cs="Arial"/>
        </w:rPr>
        <w:footnoteReference w:id="29"/>
      </w:r>
      <w:r w:rsidRPr="00D90680">
        <w:rPr>
          <w:rFonts w:cs="Arial"/>
        </w:rPr>
        <w:t xml:space="preserve"> to the safety of the food sold. Food businesses that </w:t>
      </w:r>
      <w:r w:rsidR="00EB7017" w:rsidRPr="00D90680">
        <w:rPr>
          <w:rFonts w:cs="Arial"/>
        </w:rPr>
        <w:t xml:space="preserve">process PHF </w:t>
      </w:r>
      <w:r w:rsidR="008D5AAE" w:rsidRPr="00D90680">
        <w:rPr>
          <w:rFonts w:cs="Arial"/>
        </w:rPr>
        <w:t xml:space="preserve">upon order for immediate consumption </w:t>
      </w:r>
      <w:r w:rsidRPr="00D90680">
        <w:rPr>
          <w:rFonts w:cs="Arial"/>
        </w:rPr>
        <w:t>must have controls in place during food preparation, storage, and service to minimise the growth of pathogenic microorganisms that were already in the raw product or that may potentially cross-contaminate food.</w:t>
      </w:r>
      <w:r w:rsidR="00C04E3C" w:rsidRPr="00D90680">
        <w:rPr>
          <w:rFonts w:cs="Arial"/>
        </w:rPr>
        <w:t xml:space="preserve"> These controls include:</w:t>
      </w:r>
    </w:p>
    <w:p w14:paraId="59AD6A39" w14:textId="77777777" w:rsidR="00AD1FD9" w:rsidRPr="00D90680" w:rsidRDefault="00AD1FD9" w:rsidP="00AD1FD9">
      <w:pPr>
        <w:widowControl/>
        <w:rPr>
          <w:rFonts w:cs="Arial"/>
        </w:rPr>
      </w:pPr>
    </w:p>
    <w:p w14:paraId="7683C1E6" w14:textId="58E40C12" w:rsidR="00EB7017" w:rsidRPr="00D90680" w:rsidRDefault="00EB7017" w:rsidP="004D612C">
      <w:pPr>
        <w:pStyle w:val="ListParagraph"/>
        <w:numPr>
          <w:ilvl w:val="0"/>
          <w:numId w:val="6"/>
        </w:numPr>
        <w:rPr>
          <w:rFonts w:cs="Arial"/>
        </w:rPr>
      </w:pPr>
      <w:r w:rsidRPr="00D90680">
        <w:rPr>
          <w:rFonts w:cs="Arial"/>
        </w:rPr>
        <w:t xml:space="preserve">Adequate storage of PHF at appropriate temperatures before processing is a critical control action for these food businesses. </w:t>
      </w:r>
      <w:r w:rsidR="005506A9">
        <w:rPr>
          <w:rFonts w:cs="Arial"/>
        </w:rPr>
        <w:t>The discuss</w:t>
      </w:r>
      <w:r w:rsidR="000F44EE">
        <w:rPr>
          <w:rFonts w:cs="Arial"/>
        </w:rPr>
        <w:t>ion</w:t>
      </w:r>
      <w:r w:rsidR="005506A9">
        <w:rPr>
          <w:rFonts w:cs="Arial"/>
        </w:rPr>
        <w:t xml:space="preserve"> of controls for adequate storage in Q3b in Section 4.2 is equally relevant for f</w:t>
      </w:r>
      <w:r w:rsidR="005506A9" w:rsidRPr="00D90680">
        <w:rPr>
          <w:rFonts w:cs="Arial"/>
        </w:rPr>
        <w:t>ood businesses that process PHF upon order for immediate consumption</w:t>
      </w:r>
      <w:r w:rsidR="005506A9">
        <w:rPr>
          <w:rFonts w:cs="Arial"/>
        </w:rPr>
        <w:t>.</w:t>
      </w:r>
    </w:p>
    <w:p w14:paraId="276B208A" w14:textId="77777777" w:rsidR="00AD1FD9" w:rsidRPr="00D90680" w:rsidRDefault="00AD1FD9" w:rsidP="00AD1FD9">
      <w:pPr>
        <w:widowControl/>
        <w:rPr>
          <w:rFonts w:cs="Arial"/>
        </w:rPr>
      </w:pPr>
    </w:p>
    <w:p w14:paraId="0804435D" w14:textId="71A94509" w:rsidR="00EB7017" w:rsidRPr="005506A9" w:rsidRDefault="00EB7017" w:rsidP="005506A9">
      <w:pPr>
        <w:pStyle w:val="ListParagraph"/>
        <w:numPr>
          <w:ilvl w:val="0"/>
          <w:numId w:val="6"/>
        </w:numPr>
        <w:rPr>
          <w:rFonts w:cs="Arial"/>
        </w:rPr>
      </w:pPr>
      <w:r w:rsidRPr="00D90680">
        <w:rPr>
          <w:rFonts w:cs="Arial"/>
        </w:rPr>
        <w:t xml:space="preserve">Adequate cooking is a critical control action for these food businesses to ensure that non-spore-forming pathogens such as </w:t>
      </w:r>
      <w:r w:rsidRPr="004F2009">
        <w:rPr>
          <w:rFonts w:cs="Arial"/>
          <w:i/>
        </w:rPr>
        <w:t>Salmonella</w:t>
      </w:r>
      <w:r w:rsidRPr="00D90680">
        <w:rPr>
          <w:rFonts w:cs="Arial"/>
          <w:i/>
        </w:rPr>
        <w:t>, L. monocytogenes, Vibrio spp</w:t>
      </w:r>
      <w:r w:rsidR="00D90680">
        <w:rPr>
          <w:rFonts w:cs="Arial"/>
          <w:i/>
        </w:rPr>
        <w:t>.</w:t>
      </w:r>
      <w:r w:rsidRPr="00D90680">
        <w:rPr>
          <w:rFonts w:cs="Arial"/>
          <w:i/>
        </w:rPr>
        <w:t xml:space="preserve">, </w:t>
      </w:r>
      <w:r w:rsidRPr="00D90680">
        <w:rPr>
          <w:rFonts w:cs="Arial"/>
        </w:rPr>
        <w:t xml:space="preserve">and </w:t>
      </w:r>
      <w:r w:rsidRPr="00D90680">
        <w:rPr>
          <w:rFonts w:cs="Arial"/>
          <w:i/>
        </w:rPr>
        <w:t xml:space="preserve">Campylobacter </w:t>
      </w:r>
      <w:r w:rsidRPr="00D90680">
        <w:rPr>
          <w:rFonts w:cs="Arial"/>
        </w:rPr>
        <w:t xml:space="preserve">are effectively inactivated if present in raw product. </w:t>
      </w:r>
      <w:r w:rsidR="005506A9">
        <w:rPr>
          <w:rFonts w:cs="Arial"/>
        </w:rPr>
        <w:t>The discuss</w:t>
      </w:r>
      <w:r w:rsidR="004311BE">
        <w:rPr>
          <w:rFonts w:cs="Arial"/>
        </w:rPr>
        <w:t>ion</w:t>
      </w:r>
      <w:r w:rsidR="005506A9">
        <w:rPr>
          <w:rFonts w:cs="Arial"/>
        </w:rPr>
        <w:t xml:space="preserve"> of controls for adequate cooking in Q3b in Section 4.2 is equally relevant for f</w:t>
      </w:r>
      <w:r w:rsidR="005506A9" w:rsidRPr="00D90680">
        <w:rPr>
          <w:rFonts w:cs="Arial"/>
        </w:rPr>
        <w:t>ood businesses that process PHF upon order for immediate consumption</w:t>
      </w:r>
      <w:r w:rsidR="005506A9">
        <w:rPr>
          <w:rFonts w:cs="Arial"/>
        </w:rPr>
        <w:t>.</w:t>
      </w:r>
    </w:p>
    <w:p w14:paraId="1ECF0D04" w14:textId="77777777" w:rsidR="00AD1FD9" w:rsidRPr="00D90680" w:rsidRDefault="00AD1FD9" w:rsidP="00AD1FD9">
      <w:pPr>
        <w:widowControl/>
        <w:rPr>
          <w:rFonts w:cs="Arial"/>
        </w:rPr>
      </w:pPr>
    </w:p>
    <w:p w14:paraId="08330256" w14:textId="6263C314" w:rsidR="00AD1FD9" w:rsidRDefault="00AD1FD9" w:rsidP="004D612C">
      <w:pPr>
        <w:pStyle w:val="ListParagraph"/>
        <w:numPr>
          <w:ilvl w:val="0"/>
          <w:numId w:val="6"/>
        </w:numPr>
        <w:rPr>
          <w:rFonts w:cs="Arial"/>
        </w:rPr>
      </w:pPr>
      <w:r w:rsidRPr="00D90680">
        <w:rPr>
          <w:rFonts w:cs="Arial"/>
        </w:rPr>
        <w:t xml:space="preserve">Minimising cross-contamination and re-contamination are also a critical control action for these food businesses. </w:t>
      </w:r>
      <w:r w:rsidR="005506A9">
        <w:rPr>
          <w:rFonts w:cs="Arial"/>
        </w:rPr>
        <w:t>The discuss</w:t>
      </w:r>
      <w:r w:rsidR="004311BE">
        <w:rPr>
          <w:rFonts w:cs="Arial"/>
        </w:rPr>
        <w:t>ion</w:t>
      </w:r>
      <w:r w:rsidR="005506A9">
        <w:rPr>
          <w:rFonts w:cs="Arial"/>
        </w:rPr>
        <w:t xml:space="preserve"> of controls for m</w:t>
      </w:r>
      <w:r w:rsidR="005506A9" w:rsidRPr="00D90680">
        <w:rPr>
          <w:rFonts w:cs="Arial"/>
        </w:rPr>
        <w:t xml:space="preserve">inimising cross-contamination and re-contamination </w:t>
      </w:r>
      <w:r w:rsidR="005506A9">
        <w:rPr>
          <w:rFonts w:cs="Arial"/>
        </w:rPr>
        <w:t xml:space="preserve">in Q3b in Section 4.2 </w:t>
      </w:r>
      <w:r w:rsidR="004311BE">
        <w:rPr>
          <w:rFonts w:cs="Arial"/>
        </w:rPr>
        <w:t>is</w:t>
      </w:r>
      <w:r w:rsidR="005506A9">
        <w:rPr>
          <w:rFonts w:cs="Arial"/>
        </w:rPr>
        <w:t xml:space="preserve"> equally relevant for f</w:t>
      </w:r>
      <w:r w:rsidR="005506A9" w:rsidRPr="00D90680">
        <w:rPr>
          <w:rFonts w:cs="Arial"/>
        </w:rPr>
        <w:t>ood businesses that process PHF upon order for immediate consumption</w:t>
      </w:r>
      <w:r w:rsidR="005506A9">
        <w:rPr>
          <w:rFonts w:cs="Arial"/>
        </w:rPr>
        <w:t>.</w:t>
      </w:r>
    </w:p>
    <w:p w14:paraId="56334AFD" w14:textId="77777777" w:rsidR="005506A9" w:rsidRPr="005506A9" w:rsidRDefault="005506A9" w:rsidP="005506A9">
      <w:pPr>
        <w:pStyle w:val="ListParagraph"/>
        <w:rPr>
          <w:rFonts w:cs="Arial"/>
        </w:rPr>
      </w:pPr>
    </w:p>
    <w:p w14:paraId="2CA67189" w14:textId="11AE1E17" w:rsidR="005506A9" w:rsidRPr="00327229" w:rsidRDefault="005506A9" w:rsidP="00327229">
      <w:pPr>
        <w:pStyle w:val="ListParagraph"/>
        <w:numPr>
          <w:ilvl w:val="0"/>
          <w:numId w:val="6"/>
        </w:numPr>
        <w:spacing w:before="240"/>
        <w:rPr>
          <w:rFonts w:cs="Arial"/>
        </w:rPr>
      </w:pPr>
      <w:r>
        <w:rPr>
          <w:rFonts w:cs="Arial"/>
        </w:rPr>
        <w:t xml:space="preserve">RTE </w:t>
      </w:r>
      <w:r w:rsidR="004311BE">
        <w:rPr>
          <w:rFonts w:cs="Arial"/>
        </w:rPr>
        <w:t xml:space="preserve">PHF </w:t>
      </w:r>
      <w:r>
        <w:rPr>
          <w:rFonts w:cs="Arial"/>
        </w:rPr>
        <w:t xml:space="preserve">food </w:t>
      </w:r>
      <w:r w:rsidR="004311BE">
        <w:rPr>
          <w:rFonts w:cs="Arial"/>
        </w:rPr>
        <w:t xml:space="preserve">prepared for express order </w:t>
      </w:r>
      <w:r>
        <w:rPr>
          <w:rFonts w:cs="Arial"/>
        </w:rPr>
        <w:t xml:space="preserve">must be served within a time frame that does not affect the microbiological safety of the food. </w:t>
      </w:r>
      <w:r>
        <w:t>As a general rule, the total time that a RTE PHF can be kept at temperatures between 5°C and 60°C is 4 hours</w:t>
      </w:r>
      <w:r w:rsidR="00327229">
        <w:t xml:space="preserve"> (</w:t>
      </w:r>
      <w:r w:rsidR="002E2390">
        <w:t xml:space="preserve">FSANZ 2016). </w:t>
      </w:r>
      <w:r>
        <w:t>After this time the food needs to be discarded.</w:t>
      </w:r>
    </w:p>
    <w:p w14:paraId="48A93F84" w14:textId="10CCBEC8" w:rsidR="00AD1FD9" w:rsidRPr="00D90680" w:rsidRDefault="00AD1FD9" w:rsidP="00AD1FD9">
      <w:pPr>
        <w:widowControl/>
        <w:rPr>
          <w:rFonts w:cs="Arial"/>
        </w:rPr>
      </w:pPr>
    </w:p>
    <w:p w14:paraId="1FF6864B" w14:textId="17A5A5BA" w:rsidR="00AD1FD9" w:rsidRPr="00D90680" w:rsidRDefault="00AD1FD9" w:rsidP="00AD1FD9">
      <w:pPr>
        <w:widowControl/>
        <w:rPr>
          <w:rFonts w:cs="Arial"/>
        </w:rPr>
      </w:pPr>
      <w:r w:rsidRPr="00D90680">
        <w:rPr>
          <w:rFonts w:cs="Arial"/>
          <w:b/>
        </w:rPr>
        <w:t>Q3c.</w:t>
      </w:r>
      <w:r w:rsidRPr="00D90680">
        <w:rPr>
          <w:rFonts w:cs="Arial"/>
        </w:rPr>
        <w:t xml:space="preserve"> </w:t>
      </w:r>
      <w:r w:rsidR="004F02EA" w:rsidRPr="00AD5E36">
        <w:rPr>
          <w:rFonts w:cs="Arial"/>
          <w:b/>
        </w:rPr>
        <w:t>Are the Critical Control actions potentially unreliable, or unproven, or could recontamination occur prior to sale by the business sector?</w:t>
      </w:r>
      <w:r w:rsidR="004F02EA" w:rsidRPr="00D90680">
        <w:rPr>
          <w:rFonts w:cs="Arial"/>
        </w:rPr>
        <w:t xml:space="preserve"> </w:t>
      </w:r>
      <w:r w:rsidR="0025371A">
        <w:rPr>
          <w:rFonts w:cs="Arial"/>
        </w:rPr>
        <w:t xml:space="preserve">Yes. </w:t>
      </w:r>
      <w:r w:rsidRPr="00D90680">
        <w:rPr>
          <w:rFonts w:cs="Arial"/>
        </w:rPr>
        <w:t>Some of these critical control actions have been reported to be unreliably</w:t>
      </w:r>
      <w:r w:rsidRPr="00D90680">
        <w:rPr>
          <w:rStyle w:val="FootnoteReference"/>
          <w:rFonts w:cs="Arial"/>
        </w:rPr>
        <w:footnoteReference w:id="30"/>
      </w:r>
      <w:r w:rsidRPr="00D90680">
        <w:rPr>
          <w:rFonts w:cs="Arial"/>
        </w:rPr>
        <w:t xml:space="preserve"> applied and the potential for recontamination of processed PHF prior to sale has been reported. </w:t>
      </w:r>
    </w:p>
    <w:p w14:paraId="4F8AAED5" w14:textId="77777777" w:rsidR="00AD1FD9" w:rsidRPr="00D90680" w:rsidRDefault="00AD1FD9" w:rsidP="00AD1FD9">
      <w:pPr>
        <w:widowControl/>
        <w:rPr>
          <w:rFonts w:cs="Arial"/>
        </w:rPr>
      </w:pPr>
    </w:p>
    <w:p w14:paraId="4BB99845" w14:textId="7982736E" w:rsidR="008943C2" w:rsidRPr="00D90680" w:rsidRDefault="00AD1FD9" w:rsidP="004D612C">
      <w:pPr>
        <w:pStyle w:val="ListParagraph"/>
        <w:numPr>
          <w:ilvl w:val="0"/>
          <w:numId w:val="6"/>
        </w:numPr>
        <w:rPr>
          <w:rFonts w:cs="Arial"/>
        </w:rPr>
      </w:pPr>
      <w:r w:rsidRPr="00D90680">
        <w:rPr>
          <w:rFonts w:cs="Arial"/>
        </w:rPr>
        <w:t>The storage of food at appropriate temperatures both prior to and after processing is not considered unre</w:t>
      </w:r>
      <w:r w:rsidR="00752C3D" w:rsidRPr="00D90680">
        <w:rPr>
          <w:rFonts w:cs="Arial"/>
        </w:rPr>
        <w:t xml:space="preserve">liable by definition in the RPF. </w:t>
      </w:r>
      <w:r w:rsidR="0004317A" w:rsidRPr="00D90680">
        <w:rPr>
          <w:rFonts w:cs="Arial"/>
        </w:rPr>
        <w:t xml:space="preserve">The </w:t>
      </w:r>
      <w:r w:rsidR="007164B2">
        <w:rPr>
          <w:rFonts w:cs="Arial"/>
        </w:rPr>
        <w:t>OzFoodNet</w:t>
      </w:r>
      <w:r w:rsidR="0004317A" w:rsidRPr="00D90680">
        <w:rPr>
          <w:rFonts w:cs="Arial"/>
        </w:rPr>
        <w:t xml:space="preserve"> outbreak register does not report foodborne outbreaks against the same business or priority </w:t>
      </w:r>
      <w:r w:rsidR="004311BE">
        <w:rPr>
          <w:rFonts w:cs="Arial"/>
        </w:rPr>
        <w:t xml:space="preserve">categories outlined in the </w:t>
      </w:r>
      <w:r w:rsidR="00AE6A00">
        <w:rPr>
          <w:rFonts w:cs="Arial"/>
          <w:lang w:val="en-AU"/>
        </w:rPr>
        <w:t>Framework</w:t>
      </w:r>
      <w:r w:rsidR="004311BE">
        <w:rPr>
          <w:rFonts w:cs="Arial"/>
        </w:rPr>
        <w:t>. A</w:t>
      </w:r>
      <w:r w:rsidR="0004317A" w:rsidRPr="00D90680">
        <w:rPr>
          <w:rFonts w:cs="Arial"/>
        </w:rPr>
        <w:t>s such</w:t>
      </w:r>
      <w:r w:rsidR="00804FD0" w:rsidRPr="00D90680">
        <w:rPr>
          <w:rFonts w:cs="Arial"/>
        </w:rPr>
        <w:t>,</w:t>
      </w:r>
      <w:r w:rsidR="0004317A" w:rsidRPr="00D90680">
        <w:rPr>
          <w:rFonts w:cs="Arial"/>
        </w:rPr>
        <w:t xml:space="preserve"> it is assumed for th</w:t>
      </w:r>
      <w:r w:rsidR="008943C2" w:rsidRPr="00D90680">
        <w:rPr>
          <w:rFonts w:cs="Arial"/>
        </w:rPr>
        <w:t>e purpose of this risk classification</w:t>
      </w:r>
      <w:r w:rsidR="0004317A" w:rsidRPr="00D90680">
        <w:rPr>
          <w:rFonts w:cs="Arial"/>
        </w:rPr>
        <w:t xml:space="preserve"> that </w:t>
      </w:r>
      <w:r w:rsidR="004311BE" w:rsidRPr="00D90680">
        <w:rPr>
          <w:rFonts w:cs="Arial"/>
        </w:rPr>
        <w:t xml:space="preserve">take-away and national franchised food business settings </w:t>
      </w:r>
      <w:r w:rsidR="0004317A" w:rsidRPr="00D90680">
        <w:rPr>
          <w:rFonts w:cs="Arial"/>
        </w:rPr>
        <w:t xml:space="preserve">in the </w:t>
      </w:r>
      <w:r w:rsidR="007164B2">
        <w:rPr>
          <w:rFonts w:cs="Arial"/>
        </w:rPr>
        <w:t>OzFoodNet</w:t>
      </w:r>
      <w:r w:rsidR="0004317A" w:rsidRPr="00D90680">
        <w:rPr>
          <w:rFonts w:cs="Arial"/>
        </w:rPr>
        <w:t xml:space="preserve"> </w:t>
      </w:r>
      <w:r w:rsidR="004311BE">
        <w:rPr>
          <w:rFonts w:cs="Arial"/>
        </w:rPr>
        <w:t xml:space="preserve">outbreak register </w:t>
      </w:r>
      <w:r w:rsidR="0004317A" w:rsidRPr="00D90680">
        <w:rPr>
          <w:rFonts w:cs="Arial"/>
        </w:rPr>
        <w:t xml:space="preserve">are most likely to represent at least some businesses that </w:t>
      </w:r>
      <w:r w:rsidR="004311BE">
        <w:rPr>
          <w:rFonts w:cs="Arial"/>
        </w:rPr>
        <w:t xml:space="preserve">process high risk PHF </w:t>
      </w:r>
      <w:r w:rsidR="004311BE" w:rsidRPr="00D90680">
        <w:rPr>
          <w:rFonts w:cs="Arial"/>
        </w:rPr>
        <w:t>upon order for immediate consumption</w:t>
      </w:r>
      <w:r w:rsidR="004311BE">
        <w:rPr>
          <w:rFonts w:cs="Arial"/>
        </w:rPr>
        <w:t xml:space="preserve">. </w:t>
      </w:r>
      <w:r w:rsidR="008943C2" w:rsidRPr="00D90680">
        <w:rPr>
          <w:rFonts w:cs="Arial"/>
        </w:rPr>
        <w:t>However, it is not possible</w:t>
      </w:r>
      <w:r w:rsidR="000F44EE">
        <w:rPr>
          <w:rFonts w:cs="Arial"/>
        </w:rPr>
        <w:t>,</w:t>
      </w:r>
      <w:r w:rsidR="008943C2" w:rsidRPr="00D90680">
        <w:rPr>
          <w:rFonts w:cs="Arial"/>
        </w:rPr>
        <w:t xml:space="preserve"> with the </w:t>
      </w:r>
      <w:r w:rsidR="000F44EE" w:rsidRPr="00D90680">
        <w:rPr>
          <w:rFonts w:cs="Arial"/>
        </w:rPr>
        <w:t xml:space="preserve">data </w:t>
      </w:r>
      <w:r w:rsidR="008943C2" w:rsidRPr="00D90680">
        <w:rPr>
          <w:rFonts w:cs="Arial"/>
        </w:rPr>
        <w:t>available</w:t>
      </w:r>
      <w:r w:rsidR="000F44EE">
        <w:rPr>
          <w:rFonts w:cs="Arial"/>
        </w:rPr>
        <w:t>,</w:t>
      </w:r>
      <w:r w:rsidR="008943C2" w:rsidRPr="00D90680">
        <w:rPr>
          <w:rFonts w:cs="Arial"/>
        </w:rPr>
        <w:t xml:space="preserve"> to distinguish between businesses that process PHF in advance or upon order for immediate consumption. </w:t>
      </w:r>
      <w:r w:rsidR="0081100F" w:rsidRPr="00D90680">
        <w:rPr>
          <w:rFonts w:cs="Arial"/>
        </w:rPr>
        <w:t xml:space="preserve">Inadequate refrigeration and foods left at room or warm temperature were reported as major contributing factors to </w:t>
      </w:r>
      <w:r w:rsidR="004F2009">
        <w:rPr>
          <w:rFonts w:cs="Arial"/>
        </w:rPr>
        <w:t>bacterial growth</w:t>
      </w:r>
      <w:r w:rsidR="0081100F" w:rsidRPr="00D90680">
        <w:rPr>
          <w:rFonts w:cs="Arial"/>
        </w:rPr>
        <w:t xml:space="preserve"> that led to foodborne outbreaks in 4 and 3 outbreaks respecti</w:t>
      </w:r>
      <w:r w:rsidR="004311BE">
        <w:rPr>
          <w:rFonts w:cs="Arial"/>
        </w:rPr>
        <w:t>vely from food prepared in t</w:t>
      </w:r>
      <w:r w:rsidR="0081100F" w:rsidRPr="00D90680">
        <w:rPr>
          <w:rFonts w:cs="Arial"/>
        </w:rPr>
        <w:t xml:space="preserve">ake-way settings during 2013 </w:t>
      </w:r>
      <w:r w:rsidR="00EE6A94">
        <w:rPr>
          <w:rFonts w:cs="Arial"/>
        </w:rPr>
        <w:t>–</w:t>
      </w:r>
      <w:r w:rsidR="0081100F" w:rsidRPr="00D90680">
        <w:rPr>
          <w:rFonts w:cs="Arial"/>
        </w:rPr>
        <w:t xml:space="preserve"> 2017</w:t>
      </w:r>
      <w:r w:rsidR="00EE6A94">
        <w:rPr>
          <w:rFonts w:cs="Arial"/>
        </w:rPr>
        <w:t xml:space="preserve"> (OzFoodNet 2020)</w:t>
      </w:r>
      <w:r w:rsidR="0081100F" w:rsidRPr="00D90680">
        <w:rPr>
          <w:rFonts w:cs="Arial"/>
        </w:rPr>
        <w:t xml:space="preserve">. These factors were not reported in outbreaks attributed to food prepared </w:t>
      </w:r>
      <w:r w:rsidR="004311BE" w:rsidRPr="00D90680">
        <w:rPr>
          <w:rFonts w:cs="Arial"/>
        </w:rPr>
        <w:t xml:space="preserve">in national franchised food business </w:t>
      </w:r>
      <w:r w:rsidR="0081100F" w:rsidRPr="00D90680">
        <w:rPr>
          <w:rFonts w:cs="Arial"/>
        </w:rPr>
        <w:t>settings</w:t>
      </w:r>
      <w:r w:rsidR="00ED63C5" w:rsidRPr="00D90680">
        <w:rPr>
          <w:rFonts w:cs="Arial"/>
        </w:rPr>
        <w:t xml:space="preserve"> during the same time frame (</w:t>
      </w:r>
      <w:r w:rsidR="00ED63C5" w:rsidRPr="00D90680">
        <w:rPr>
          <w:rFonts w:cs="Arial"/>
        </w:rPr>
        <w:fldChar w:fldCharType="begin"/>
      </w:r>
      <w:r w:rsidR="00ED63C5" w:rsidRPr="00D90680">
        <w:rPr>
          <w:rFonts w:cs="Arial"/>
        </w:rPr>
        <w:instrText xml:space="preserve"> REF _Ref61357838 \h </w:instrText>
      </w:r>
      <w:r w:rsidR="00ED63C5" w:rsidRPr="00D90680">
        <w:rPr>
          <w:rFonts w:cs="Arial"/>
        </w:rPr>
      </w:r>
      <w:r w:rsidR="00ED63C5" w:rsidRPr="00D90680">
        <w:rPr>
          <w:rFonts w:cs="Arial"/>
        </w:rPr>
        <w:fldChar w:fldCharType="separate"/>
      </w:r>
      <w:r w:rsidR="00164D8A" w:rsidRPr="00D90680">
        <w:t xml:space="preserve">Table </w:t>
      </w:r>
      <w:r w:rsidR="00164D8A">
        <w:rPr>
          <w:noProof/>
        </w:rPr>
        <w:t>12</w:t>
      </w:r>
      <w:r w:rsidR="00ED63C5" w:rsidRPr="00D90680">
        <w:rPr>
          <w:rFonts w:cs="Arial"/>
        </w:rPr>
        <w:fldChar w:fldCharType="end"/>
      </w:r>
      <w:r w:rsidR="00ED63C5" w:rsidRPr="00D90680">
        <w:rPr>
          <w:rFonts w:cs="Arial"/>
        </w:rPr>
        <w:t>).</w:t>
      </w:r>
    </w:p>
    <w:p w14:paraId="783E37AC" w14:textId="77777777" w:rsidR="0081100F" w:rsidRPr="00D90680" w:rsidRDefault="0081100F" w:rsidP="0081100F">
      <w:pPr>
        <w:pStyle w:val="ListParagraph"/>
        <w:rPr>
          <w:rFonts w:cs="Arial"/>
        </w:rPr>
      </w:pPr>
    </w:p>
    <w:p w14:paraId="5A8C4960" w14:textId="14D9D937" w:rsidR="0081100F" w:rsidRPr="00D90680" w:rsidRDefault="0081100F" w:rsidP="0081100F">
      <w:pPr>
        <w:pStyle w:val="FSTableTitle"/>
      </w:pPr>
      <w:bookmarkStart w:id="99" w:name="_Ref61357838"/>
      <w:r w:rsidRPr="00D90680">
        <w:t xml:space="preserve">Table </w:t>
      </w:r>
      <w:fldSimple w:instr=" SEQ Table \* ARABIC ">
        <w:r w:rsidR="00164D8A">
          <w:rPr>
            <w:noProof/>
          </w:rPr>
          <w:t>12</w:t>
        </w:r>
      </w:fldSimple>
      <w:bookmarkEnd w:id="99"/>
      <w:r w:rsidRPr="00D90680">
        <w:t>. The number</w:t>
      </w:r>
      <w:r w:rsidR="00D22390">
        <w:t xml:space="preserve"> of foodborne outbreaks (2013-</w:t>
      </w:r>
      <w:r w:rsidRPr="00D90680">
        <w:t xml:space="preserve">2017) where food being left at room or warm temperature and inadequate refrigeration were reported as major contributing factors of </w:t>
      </w:r>
      <w:r w:rsidR="004F2009">
        <w:t>bacterial growth</w:t>
      </w:r>
      <w:r w:rsidRPr="00D90680">
        <w:t xml:space="preserve"> in food prepared in Take-away or National Franchised Food Business settings</w:t>
      </w:r>
      <w:r w:rsidR="007D331D">
        <w:t xml:space="preserve"> (OzFoodNet, 2020)</w:t>
      </w:r>
      <w:r w:rsidR="00ED63C5" w:rsidRPr="00D90680">
        <w:t>.</w:t>
      </w:r>
    </w:p>
    <w:p w14:paraId="6AAC44E3" w14:textId="77777777" w:rsidR="0081100F" w:rsidRPr="00D90680" w:rsidRDefault="0081100F" w:rsidP="0081100F">
      <w:pPr>
        <w:rPr>
          <w:rFonts w:cs="Arial"/>
        </w:rPr>
      </w:pPr>
    </w:p>
    <w:tbl>
      <w:tblPr>
        <w:tblW w:w="8910" w:type="dxa"/>
        <w:tblLook w:val="04A0" w:firstRow="1" w:lastRow="0" w:firstColumn="1" w:lastColumn="0" w:noHBand="0" w:noVBand="1"/>
      </w:tblPr>
      <w:tblGrid>
        <w:gridCol w:w="5689"/>
        <w:gridCol w:w="3221"/>
      </w:tblGrid>
      <w:tr w:rsidR="004311BE" w:rsidRPr="00D90680" w14:paraId="76085940" w14:textId="77777777" w:rsidTr="004311BE">
        <w:trPr>
          <w:trHeight w:val="239"/>
        </w:trPr>
        <w:tc>
          <w:tcPr>
            <w:tcW w:w="5689" w:type="dxa"/>
            <w:tcBorders>
              <w:top w:val="nil"/>
              <w:left w:val="nil"/>
              <w:bottom w:val="single" w:sz="4" w:space="0" w:color="9BC2E6"/>
              <w:right w:val="nil"/>
            </w:tcBorders>
            <w:shd w:val="clear" w:color="DDEBF7" w:fill="DDEBF7"/>
            <w:noWrap/>
            <w:vAlign w:val="bottom"/>
            <w:hideMark/>
          </w:tcPr>
          <w:p w14:paraId="3E44CBDC" w14:textId="1E920BC0" w:rsidR="004311BE" w:rsidRPr="00D90680" w:rsidRDefault="004311BE" w:rsidP="0081100F">
            <w:pPr>
              <w:widowControl/>
              <w:rPr>
                <w:rFonts w:cs="Arial"/>
                <w:b/>
                <w:bCs/>
                <w:szCs w:val="22"/>
                <w:lang w:eastAsia="en-GB" w:bidi="ar-SA"/>
              </w:rPr>
            </w:pPr>
            <w:r w:rsidRPr="00D90680">
              <w:rPr>
                <w:rFonts w:cs="Arial"/>
                <w:bCs/>
                <w:sz w:val="20"/>
                <w:szCs w:val="20"/>
                <w:lang w:eastAsia="en-GB" w:bidi="ar-SA"/>
              </w:rPr>
              <w:t xml:space="preserve">The setting where the food was prepared, </w:t>
            </w:r>
            <w:r>
              <w:rPr>
                <w:rFonts w:cs="Arial"/>
                <w:bCs/>
                <w:sz w:val="20"/>
                <w:szCs w:val="20"/>
                <w:lang w:eastAsia="en-GB" w:bidi="ar-SA"/>
              </w:rPr>
              <w:t>bacterial growth</w:t>
            </w:r>
            <w:r w:rsidRPr="00D90680">
              <w:rPr>
                <w:rFonts w:cs="Arial"/>
                <w:bCs/>
                <w:sz w:val="20"/>
                <w:szCs w:val="20"/>
                <w:lang w:eastAsia="en-GB" w:bidi="ar-SA"/>
              </w:rPr>
              <w:t xml:space="preserve"> factor, and associated hazards.</w:t>
            </w:r>
          </w:p>
        </w:tc>
        <w:tc>
          <w:tcPr>
            <w:tcW w:w="3221" w:type="dxa"/>
            <w:tcBorders>
              <w:top w:val="nil"/>
              <w:left w:val="nil"/>
              <w:bottom w:val="single" w:sz="4" w:space="0" w:color="9BC2E6"/>
              <w:right w:val="nil"/>
            </w:tcBorders>
            <w:shd w:val="clear" w:color="DDEBF7" w:fill="DDEBF7"/>
            <w:noWrap/>
            <w:vAlign w:val="bottom"/>
            <w:hideMark/>
          </w:tcPr>
          <w:p w14:paraId="704D8020" w14:textId="4E186691" w:rsidR="004311BE" w:rsidRPr="00D90680" w:rsidRDefault="004311BE" w:rsidP="0081100F">
            <w:pPr>
              <w:widowControl/>
              <w:rPr>
                <w:rFonts w:cs="Arial"/>
                <w:b/>
                <w:bCs/>
                <w:szCs w:val="22"/>
                <w:lang w:eastAsia="en-GB" w:bidi="ar-SA"/>
              </w:rPr>
            </w:pPr>
            <w:r w:rsidRPr="00D90680">
              <w:rPr>
                <w:rFonts w:cs="Arial"/>
                <w:bCs/>
                <w:sz w:val="20"/>
                <w:szCs w:val="20"/>
                <w:lang w:eastAsia="en-GB" w:bidi="ar-SA"/>
              </w:rPr>
              <w:t>Number of outbreaks where factor was reported</w:t>
            </w:r>
          </w:p>
        </w:tc>
      </w:tr>
      <w:tr w:rsidR="004311BE" w:rsidRPr="00D90680" w14:paraId="62E1CCC7" w14:textId="77777777" w:rsidTr="004311BE">
        <w:trPr>
          <w:trHeight w:val="239"/>
        </w:trPr>
        <w:tc>
          <w:tcPr>
            <w:tcW w:w="5689" w:type="dxa"/>
            <w:tcBorders>
              <w:top w:val="nil"/>
              <w:left w:val="nil"/>
              <w:bottom w:val="single" w:sz="4" w:space="0" w:color="9BC2E6"/>
              <w:right w:val="nil"/>
            </w:tcBorders>
            <w:shd w:val="clear" w:color="auto" w:fill="auto"/>
            <w:noWrap/>
            <w:vAlign w:val="bottom"/>
            <w:hideMark/>
          </w:tcPr>
          <w:p w14:paraId="3954DA65" w14:textId="77777777" w:rsidR="004311BE" w:rsidRPr="00D90680" w:rsidRDefault="004311BE" w:rsidP="008943C2">
            <w:pPr>
              <w:widowControl/>
              <w:rPr>
                <w:rFonts w:cs="Arial"/>
                <w:b/>
                <w:bCs/>
                <w:szCs w:val="22"/>
                <w:lang w:eastAsia="en-GB" w:bidi="ar-SA"/>
              </w:rPr>
            </w:pPr>
            <w:r w:rsidRPr="00D90680">
              <w:rPr>
                <w:rFonts w:cs="Arial"/>
                <w:b/>
                <w:bCs/>
                <w:szCs w:val="22"/>
                <w:lang w:eastAsia="en-GB" w:bidi="ar-SA"/>
              </w:rPr>
              <w:t>Take-away</w:t>
            </w:r>
          </w:p>
        </w:tc>
        <w:tc>
          <w:tcPr>
            <w:tcW w:w="3221" w:type="dxa"/>
            <w:tcBorders>
              <w:top w:val="nil"/>
              <w:left w:val="nil"/>
              <w:bottom w:val="single" w:sz="4" w:space="0" w:color="9BC2E6"/>
              <w:right w:val="nil"/>
            </w:tcBorders>
            <w:shd w:val="clear" w:color="auto" w:fill="auto"/>
            <w:noWrap/>
            <w:vAlign w:val="bottom"/>
            <w:hideMark/>
          </w:tcPr>
          <w:p w14:paraId="074B2F22" w14:textId="77777777" w:rsidR="004311BE" w:rsidRPr="00D90680" w:rsidRDefault="004311BE" w:rsidP="008943C2">
            <w:pPr>
              <w:widowControl/>
              <w:rPr>
                <w:rFonts w:cs="Arial"/>
                <w:b/>
                <w:bCs/>
                <w:szCs w:val="22"/>
                <w:lang w:eastAsia="en-GB" w:bidi="ar-SA"/>
              </w:rPr>
            </w:pPr>
          </w:p>
        </w:tc>
      </w:tr>
      <w:tr w:rsidR="004311BE" w:rsidRPr="00D90680" w14:paraId="5D4714C3" w14:textId="77777777" w:rsidTr="004311BE">
        <w:trPr>
          <w:trHeight w:val="239"/>
        </w:trPr>
        <w:tc>
          <w:tcPr>
            <w:tcW w:w="5689" w:type="dxa"/>
            <w:tcBorders>
              <w:top w:val="nil"/>
              <w:left w:val="nil"/>
              <w:bottom w:val="nil"/>
              <w:right w:val="nil"/>
            </w:tcBorders>
            <w:shd w:val="clear" w:color="auto" w:fill="auto"/>
            <w:noWrap/>
            <w:vAlign w:val="bottom"/>
            <w:hideMark/>
          </w:tcPr>
          <w:p w14:paraId="0B79E5E2" w14:textId="77777777" w:rsidR="004311BE" w:rsidRPr="00D90680" w:rsidRDefault="004311BE" w:rsidP="008943C2">
            <w:pPr>
              <w:widowControl/>
              <w:ind w:firstLineChars="100" w:firstLine="220"/>
              <w:rPr>
                <w:rFonts w:cs="Arial"/>
                <w:b/>
                <w:bCs/>
                <w:szCs w:val="22"/>
                <w:lang w:eastAsia="en-GB" w:bidi="ar-SA"/>
              </w:rPr>
            </w:pPr>
            <w:r w:rsidRPr="00D90680">
              <w:rPr>
                <w:rFonts w:cs="Arial"/>
                <w:b/>
                <w:bCs/>
                <w:szCs w:val="22"/>
                <w:lang w:eastAsia="en-GB" w:bidi="ar-SA"/>
              </w:rPr>
              <w:t>Foods left at room or warm temperature</w:t>
            </w:r>
          </w:p>
        </w:tc>
        <w:tc>
          <w:tcPr>
            <w:tcW w:w="3221" w:type="dxa"/>
            <w:tcBorders>
              <w:top w:val="nil"/>
              <w:left w:val="nil"/>
              <w:bottom w:val="nil"/>
              <w:right w:val="nil"/>
            </w:tcBorders>
            <w:shd w:val="clear" w:color="auto" w:fill="auto"/>
            <w:noWrap/>
            <w:vAlign w:val="bottom"/>
            <w:hideMark/>
          </w:tcPr>
          <w:p w14:paraId="5E74BEAE" w14:textId="77777777" w:rsidR="004311BE" w:rsidRPr="00D90680" w:rsidRDefault="004311BE" w:rsidP="008943C2">
            <w:pPr>
              <w:widowControl/>
              <w:jc w:val="right"/>
              <w:rPr>
                <w:rFonts w:cs="Arial"/>
                <w:b/>
                <w:bCs/>
                <w:szCs w:val="22"/>
                <w:lang w:eastAsia="en-GB" w:bidi="ar-SA"/>
              </w:rPr>
            </w:pPr>
            <w:r w:rsidRPr="00D90680">
              <w:rPr>
                <w:rFonts w:cs="Arial"/>
                <w:b/>
                <w:bCs/>
                <w:szCs w:val="22"/>
                <w:lang w:eastAsia="en-GB" w:bidi="ar-SA"/>
              </w:rPr>
              <w:t>4</w:t>
            </w:r>
          </w:p>
        </w:tc>
      </w:tr>
      <w:tr w:rsidR="004311BE" w:rsidRPr="00D90680" w14:paraId="49FF40AB" w14:textId="77777777" w:rsidTr="004311BE">
        <w:trPr>
          <w:trHeight w:val="239"/>
        </w:trPr>
        <w:tc>
          <w:tcPr>
            <w:tcW w:w="5689" w:type="dxa"/>
            <w:tcBorders>
              <w:top w:val="nil"/>
              <w:left w:val="nil"/>
              <w:bottom w:val="nil"/>
              <w:right w:val="nil"/>
            </w:tcBorders>
            <w:shd w:val="clear" w:color="auto" w:fill="auto"/>
            <w:noWrap/>
            <w:vAlign w:val="bottom"/>
            <w:hideMark/>
          </w:tcPr>
          <w:p w14:paraId="0AF45DF3" w14:textId="36AC63DF" w:rsidR="004311BE" w:rsidRPr="004F2009" w:rsidRDefault="004311BE" w:rsidP="008943C2">
            <w:pPr>
              <w:widowControl/>
              <w:ind w:firstLineChars="200" w:firstLine="440"/>
              <w:rPr>
                <w:rFonts w:cs="Arial"/>
                <w:i/>
                <w:szCs w:val="22"/>
                <w:lang w:eastAsia="en-GB" w:bidi="ar-SA"/>
              </w:rPr>
            </w:pPr>
            <w:r w:rsidRPr="004F2009">
              <w:rPr>
                <w:rFonts w:cs="Arial"/>
                <w:i/>
                <w:szCs w:val="22"/>
                <w:lang w:eastAsia="en-GB" w:bidi="ar-SA"/>
              </w:rPr>
              <w:t>Salmonella</w:t>
            </w:r>
          </w:p>
        </w:tc>
        <w:tc>
          <w:tcPr>
            <w:tcW w:w="3221" w:type="dxa"/>
            <w:tcBorders>
              <w:top w:val="nil"/>
              <w:left w:val="nil"/>
              <w:bottom w:val="nil"/>
              <w:right w:val="nil"/>
            </w:tcBorders>
            <w:shd w:val="clear" w:color="auto" w:fill="auto"/>
            <w:noWrap/>
            <w:vAlign w:val="bottom"/>
            <w:hideMark/>
          </w:tcPr>
          <w:p w14:paraId="5BC4F656" w14:textId="77777777" w:rsidR="004311BE" w:rsidRPr="00D90680" w:rsidRDefault="004311BE" w:rsidP="008943C2">
            <w:pPr>
              <w:widowControl/>
              <w:jc w:val="right"/>
              <w:rPr>
                <w:rFonts w:cs="Arial"/>
                <w:szCs w:val="22"/>
                <w:lang w:eastAsia="en-GB" w:bidi="ar-SA"/>
              </w:rPr>
            </w:pPr>
            <w:r w:rsidRPr="00D90680">
              <w:rPr>
                <w:rFonts w:cs="Arial"/>
                <w:szCs w:val="22"/>
                <w:lang w:eastAsia="en-GB" w:bidi="ar-SA"/>
              </w:rPr>
              <w:t>3</w:t>
            </w:r>
          </w:p>
        </w:tc>
      </w:tr>
      <w:tr w:rsidR="004311BE" w:rsidRPr="00D90680" w14:paraId="4CAB815F" w14:textId="77777777" w:rsidTr="004311BE">
        <w:trPr>
          <w:trHeight w:val="239"/>
        </w:trPr>
        <w:tc>
          <w:tcPr>
            <w:tcW w:w="5689" w:type="dxa"/>
            <w:tcBorders>
              <w:top w:val="nil"/>
              <w:left w:val="nil"/>
              <w:bottom w:val="nil"/>
              <w:right w:val="nil"/>
            </w:tcBorders>
            <w:shd w:val="clear" w:color="auto" w:fill="auto"/>
            <w:noWrap/>
            <w:vAlign w:val="bottom"/>
            <w:hideMark/>
          </w:tcPr>
          <w:p w14:paraId="6060AF8B" w14:textId="77777777" w:rsidR="004311BE" w:rsidRPr="00D90680" w:rsidRDefault="004311BE" w:rsidP="008943C2">
            <w:pPr>
              <w:widowControl/>
              <w:ind w:firstLineChars="200" w:firstLine="440"/>
              <w:rPr>
                <w:rFonts w:cs="Arial"/>
                <w:szCs w:val="22"/>
                <w:lang w:eastAsia="en-GB" w:bidi="ar-SA"/>
              </w:rPr>
            </w:pPr>
            <w:r w:rsidRPr="00D90680">
              <w:rPr>
                <w:rFonts w:cs="Arial"/>
                <w:szCs w:val="22"/>
                <w:lang w:eastAsia="en-GB" w:bidi="ar-SA"/>
              </w:rPr>
              <w:t>Unknown</w:t>
            </w:r>
          </w:p>
        </w:tc>
        <w:tc>
          <w:tcPr>
            <w:tcW w:w="3221" w:type="dxa"/>
            <w:tcBorders>
              <w:top w:val="nil"/>
              <w:left w:val="nil"/>
              <w:bottom w:val="nil"/>
              <w:right w:val="nil"/>
            </w:tcBorders>
            <w:shd w:val="clear" w:color="auto" w:fill="auto"/>
            <w:noWrap/>
            <w:vAlign w:val="bottom"/>
            <w:hideMark/>
          </w:tcPr>
          <w:p w14:paraId="783B5603" w14:textId="77777777" w:rsidR="004311BE" w:rsidRPr="00D90680" w:rsidRDefault="004311BE" w:rsidP="008943C2">
            <w:pPr>
              <w:widowControl/>
              <w:jc w:val="right"/>
              <w:rPr>
                <w:rFonts w:cs="Arial"/>
                <w:szCs w:val="22"/>
                <w:lang w:eastAsia="en-GB" w:bidi="ar-SA"/>
              </w:rPr>
            </w:pPr>
            <w:r w:rsidRPr="00D90680">
              <w:rPr>
                <w:rFonts w:cs="Arial"/>
                <w:szCs w:val="22"/>
                <w:lang w:eastAsia="en-GB" w:bidi="ar-SA"/>
              </w:rPr>
              <w:t>1</w:t>
            </w:r>
          </w:p>
        </w:tc>
      </w:tr>
      <w:tr w:rsidR="004311BE" w:rsidRPr="00D90680" w14:paraId="48012303" w14:textId="77777777" w:rsidTr="004311BE">
        <w:trPr>
          <w:trHeight w:val="239"/>
        </w:trPr>
        <w:tc>
          <w:tcPr>
            <w:tcW w:w="5689" w:type="dxa"/>
            <w:tcBorders>
              <w:top w:val="nil"/>
              <w:left w:val="nil"/>
              <w:bottom w:val="nil"/>
              <w:right w:val="nil"/>
            </w:tcBorders>
            <w:shd w:val="clear" w:color="auto" w:fill="auto"/>
            <w:noWrap/>
            <w:vAlign w:val="bottom"/>
            <w:hideMark/>
          </w:tcPr>
          <w:p w14:paraId="6A8EE9FC" w14:textId="77777777" w:rsidR="004311BE" w:rsidRPr="00D90680" w:rsidRDefault="004311BE" w:rsidP="008943C2">
            <w:pPr>
              <w:widowControl/>
              <w:ind w:firstLineChars="100" w:firstLine="220"/>
              <w:rPr>
                <w:rFonts w:cs="Arial"/>
                <w:b/>
                <w:bCs/>
                <w:szCs w:val="22"/>
                <w:lang w:eastAsia="en-GB" w:bidi="ar-SA"/>
              </w:rPr>
            </w:pPr>
            <w:r w:rsidRPr="00D90680">
              <w:rPr>
                <w:rFonts w:cs="Arial"/>
                <w:b/>
                <w:bCs/>
                <w:szCs w:val="22"/>
                <w:lang w:eastAsia="en-GB" w:bidi="ar-SA"/>
              </w:rPr>
              <w:t>Inadequate refrigeration</w:t>
            </w:r>
          </w:p>
        </w:tc>
        <w:tc>
          <w:tcPr>
            <w:tcW w:w="3221" w:type="dxa"/>
            <w:tcBorders>
              <w:top w:val="nil"/>
              <w:left w:val="nil"/>
              <w:bottom w:val="nil"/>
              <w:right w:val="nil"/>
            </w:tcBorders>
            <w:shd w:val="clear" w:color="auto" w:fill="auto"/>
            <w:noWrap/>
            <w:vAlign w:val="bottom"/>
            <w:hideMark/>
          </w:tcPr>
          <w:p w14:paraId="07B34589" w14:textId="77777777" w:rsidR="004311BE" w:rsidRPr="00D90680" w:rsidRDefault="004311BE" w:rsidP="008943C2">
            <w:pPr>
              <w:widowControl/>
              <w:jc w:val="right"/>
              <w:rPr>
                <w:rFonts w:cs="Arial"/>
                <w:b/>
                <w:bCs/>
                <w:szCs w:val="22"/>
                <w:lang w:eastAsia="en-GB" w:bidi="ar-SA"/>
              </w:rPr>
            </w:pPr>
            <w:r w:rsidRPr="00D90680">
              <w:rPr>
                <w:rFonts w:cs="Arial"/>
                <w:b/>
                <w:bCs/>
                <w:szCs w:val="22"/>
                <w:lang w:eastAsia="en-GB" w:bidi="ar-SA"/>
              </w:rPr>
              <w:t>3</w:t>
            </w:r>
          </w:p>
        </w:tc>
      </w:tr>
      <w:tr w:rsidR="004311BE" w:rsidRPr="00D90680" w14:paraId="251E5A46" w14:textId="77777777" w:rsidTr="004311BE">
        <w:trPr>
          <w:trHeight w:val="239"/>
        </w:trPr>
        <w:tc>
          <w:tcPr>
            <w:tcW w:w="5689" w:type="dxa"/>
            <w:tcBorders>
              <w:top w:val="nil"/>
              <w:left w:val="nil"/>
              <w:bottom w:val="nil"/>
              <w:right w:val="nil"/>
            </w:tcBorders>
            <w:shd w:val="clear" w:color="auto" w:fill="auto"/>
            <w:noWrap/>
            <w:vAlign w:val="bottom"/>
            <w:hideMark/>
          </w:tcPr>
          <w:p w14:paraId="6EA9080C" w14:textId="2C8C035B" w:rsidR="004311BE" w:rsidRPr="004F2009" w:rsidRDefault="004311BE" w:rsidP="008943C2">
            <w:pPr>
              <w:widowControl/>
              <w:ind w:firstLineChars="200" w:firstLine="440"/>
              <w:rPr>
                <w:rFonts w:cs="Arial"/>
                <w:i/>
                <w:szCs w:val="22"/>
                <w:lang w:eastAsia="en-GB" w:bidi="ar-SA"/>
              </w:rPr>
            </w:pPr>
            <w:r w:rsidRPr="004F2009">
              <w:rPr>
                <w:rFonts w:cs="Arial"/>
                <w:i/>
                <w:szCs w:val="22"/>
                <w:lang w:eastAsia="en-GB" w:bidi="ar-SA"/>
              </w:rPr>
              <w:t>Salmonella</w:t>
            </w:r>
          </w:p>
        </w:tc>
        <w:tc>
          <w:tcPr>
            <w:tcW w:w="3221" w:type="dxa"/>
            <w:tcBorders>
              <w:top w:val="nil"/>
              <w:left w:val="nil"/>
              <w:bottom w:val="nil"/>
              <w:right w:val="nil"/>
            </w:tcBorders>
            <w:shd w:val="clear" w:color="auto" w:fill="auto"/>
            <w:noWrap/>
            <w:vAlign w:val="bottom"/>
            <w:hideMark/>
          </w:tcPr>
          <w:p w14:paraId="65A6AC05" w14:textId="77777777" w:rsidR="004311BE" w:rsidRPr="00D90680" w:rsidRDefault="004311BE" w:rsidP="008943C2">
            <w:pPr>
              <w:widowControl/>
              <w:jc w:val="right"/>
              <w:rPr>
                <w:rFonts w:cs="Arial"/>
                <w:szCs w:val="22"/>
                <w:lang w:eastAsia="en-GB" w:bidi="ar-SA"/>
              </w:rPr>
            </w:pPr>
            <w:r w:rsidRPr="00D90680">
              <w:rPr>
                <w:rFonts w:cs="Arial"/>
                <w:szCs w:val="22"/>
                <w:lang w:eastAsia="en-GB" w:bidi="ar-SA"/>
              </w:rPr>
              <w:t>3</w:t>
            </w:r>
          </w:p>
        </w:tc>
      </w:tr>
      <w:tr w:rsidR="004311BE" w:rsidRPr="00D90680" w14:paraId="13C85B9C" w14:textId="77777777" w:rsidTr="004311BE">
        <w:trPr>
          <w:trHeight w:val="239"/>
        </w:trPr>
        <w:tc>
          <w:tcPr>
            <w:tcW w:w="5689" w:type="dxa"/>
            <w:tcBorders>
              <w:top w:val="single" w:sz="4" w:space="0" w:color="9BC2E6"/>
              <w:left w:val="nil"/>
              <w:bottom w:val="nil"/>
              <w:right w:val="nil"/>
            </w:tcBorders>
            <w:shd w:val="clear" w:color="DDEBF7" w:fill="DDEBF7"/>
            <w:noWrap/>
            <w:vAlign w:val="bottom"/>
            <w:hideMark/>
          </w:tcPr>
          <w:p w14:paraId="1879F531" w14:textId="77777777" w:rsidR="004311BE" w:rsidRPr="00D90680" w:rsidRDefault="004311BE" w:rsidP="008943C2">
            <w:pPr>
              <w:widowControl/>
              <w:rPr>
                <w:rFonts w:cs="Arial"/>
                <w:b/>
                <w:bCs/>
                <w:szCs w:val="22"/>
                <w:lang w:eastAsia="en-GB" w:bidi="ar-SA"/>
              </w:rPr>
            </w:pPr>
            <w:r w:rsidRPr="00D90680">
              <w:rPr>
                <w:rFonts w:cs="Arial"/>
                <w:b/>
                <w:bCs/>
                <w:szCs w:val="22"/>
                <w:lang w:eastAsia="en-GB" w:bidi="ar-SA"/>
              </w:rPr>
              <w:t>Grand Total</w:t>
            </w:r>
          </w:p>
        </w:tc>
        <w:tc>
          <w:tcPr>
            <w:tcW w:w="3221" w:type="dxa"/>
            <w:tcBorders>
              <w:top w:val="single" w:sz="4" w:space="0" w:color="9BC2E6"/>
              <w:left w:val="nil"/>
              <w:bottom w:val="nil"/>
              <w:right w:val="nil"/>
            </w:tcBorders>
            <w:shd w:val="clear" w:color="DDEBF7" w:fill="DDEBF7"/>
            <w:noWrap/>
            <w:vAlign w:val="bottom"/>
            <w:hideMark/>
          </w:tcPr>
          <w:p w14:paraId="19C01066" w14:textId="25F3662B" w:rsidR="004311BE" w:rsidRPr="00D90680" w:rsidRDefault="004311BE" w:rsidP="008943C2">
            <w:pPr>
              <w:widowControl/>
              <w:jc w:val="right"/>
              <w:rPr>
                <w:rFonts w:cs="Arial"/>
                <w:b/>
                <w:bCs/>
                <w:szCs w:val="22"/>
                <w:lang w:eastAsia="en-GB" w:bidi="ar-SA"/>
              </w:rPr>
            </w:pPr>
            <w:r w:rsidRPr="00D90680">
              <w:rPr>
                <w:rFonts w:cs="Arial"/>
                <w:b/>
                <w:bCs/>
                <w:szCs w:val="22"/>
                <w:lang w:eastAsia="en-GB" w:bidi="ar-SA"/>
              </w:rPr>
              <w:t>7</w:t>
            </w:r>
          </w:p>
        </w:tc>
      </w:tr>
    </w:tbl>
    <w:p w14:paraId="27E1732A" w14:textId="77777777" w:rsidR="008943C2" w:rsidRPr="00D90680" w:rsidRDefault="008943C2" w:rsidP="008943C2">
      <w:pPr>
        <w:ind w:left="360"/>
        <w:rPr>
          <w:rFonts w:cs="Arial"/>
        </w:rPr>
      </w:pPr>
    </w:p>
    <w:p w14:paraId="4703AF9F" w14:textId="77777777" w:rsidR="00AD1FD9" w:rsidRPr="00D90680" w:rsidRDefault="00AD1FD9" w:rsidP="00AD1FD9">
      <w:pPr>
        <w:widowControl/>
        <w:rPr>
          <w:rFonts w:cs="Arial"/>
        </w:rPr>
      </w:pPr>
    </w:p>
    <w:p w14:paraId="2FB77615" w14:textId="3C21A216" w:rsidR="00A65828" w:rsidRPr="00D90680" w:rsidRDefault="00ED63C5" w:rsidP="004D612C">
      <w:pPr>
        <w:pStyle w:val="ListParagraph"/>
        <w:numPr>
          <w:ilvl w:val="0"/>
          <w:numId w:val="6"/>
        </w:numPr>
        <w:rPr>
          <w:rFonts w:cs="Arial"/>
        </w:rPr>
      </w:pPr>
      <w:r w:rsidRPr="00D90680">
        <w:rPr>
          <w:rFonts w:cs="Arial"/>
        </w:rPr>
        <w:t>Insufficient cooking (</w:t>
      </w:r>
      <w:r w:rsidRPr="00D90680">
        <w:rPr>
          <w:rFonts w:cs="Arial"/>
        </w:rPr>
        <w:fldChar w:fldCharType="begin"/>
      </w:r>
      <w:r w:rsidRPr="00D90680">
        <w:rPr>
          <w:rFonts w:cs="Arial"/>
        </w:rPr>
        <w:instrText xml:space="preserve"> REF _Ref61358082 \h </w:instrText>
      </w:r>
      <w:r w:rsidRPr="00D90680">
        <w:rPr>
          <w:rFonts w:cs="Arial"/>
        </w:rPr>
      </w:r>
      <w:r w:rsidRPr="00D90680">
        <w:rPr>
          <w:rFonts w:cs="Arial"/>
        </w:rPr>
        <w:fldChar w:fldCharType="separate"/>
      </w:r>
      <w:r w:rsidR="00164D8A" w:rsidRPr="00D90680">
        <w:t xml:space="preserve">Table </w:t>
      </w:r>
      <w:r w:rsidR="00164D8A">
        <w:rPr>
          <w:noProof/>
        </w:rPr>
        <w:t>13</w:t>
      </w:r>
      <w:r w:rsidRPr="00D90680">
        <w:rPr>
          <w:rFonts w:cs="Arial"/>
        </w:rPr>
        <w:fldChar w:fldCharType="end"/>
      </w:r>
      <w:r w:rsidRPr="00D90680">
        <w:rPr>
          <w:rFonts w:cs="Arial"/>
        </w:rPr>
        <w:t>) and</w:t>
      </w:r>
      <w:r w:rsidR="00580CEA" w:rsidRPr="00D90680">
        <w:rPr>
          <w:rFonts w:cs="Arial"/>
        </w:rPr>
        <w:t xml:space="preserve"> insufficient time/temperature during cooking</w:t>
      </w:r>
      <w:r w:rsidRPr="00D90680">
        <w:rPr>
          <w:rFonts w:cs="Arial"/>
        </w:rPr>
        <w:t xml:space="preserve"> (</w:t>
      </w:r>
      <w:r w:rsidRPr="00D90680">
        <w:rPr>
          <w:rFonts w:cs="Arial"/>
        </w:rPr>
        <w:fldChar w:fldCharType="begin"/>
      </w:r>
      <w:r w:rsidRPr="00D90680">
        <w:rPr>
          <w:rFonts w:cs="Arial"/>
        </w:rPr>
        <w:instrText xml:space="preserve"> REF _Ref61358110 \h </w:instrText>
      </w:r>
      <w:r w:rsidRPr="00D90680">
        <w:rPr>
          <w:rFonts w:cs="Arial"/>
        </w:rPr>
      </w:r>
      <w:r w:rsidRPr="00D90680">
        <w:rPr>
          <w:rFonts w:cs="Arial"/>
        </w:rPr>
        <w:fldChar w:fldCharType="separate"/>
      </w:r>
      <w:r w:rsidR="00164D8A" w:rsidRPr="00D90680">
        <w:t xml:space="preserve">Table </w:t>
      </w:r>
      <w:r w:rsidR="00164D8A">
        <w:rPr>
          <w:noProof/>
        </w:rPr>
        <w:t>14</w:t>
      </w:r>
      <w:r w:rsidRPr="00D90680">
        <w:rPr>
          <w:rFonts w:cs="Arial"/>
        </w:rPr>
        <w:fldChar w:fldCharType="end"/>
      </w:r>
      <w:r w:rsidRPr="00D90680">
        <w:rPr>
          <w:rFonts w:cs="Arial"/>
        </w:rPr>
        <w:t xml:space="preserve">) were reported as major </w:t>
      </w:r>
      <w:r w:rsidR="00580CEA" w:rsidRPr="00D90680">
        <w:rPr>
          <w:rFonts w:cs="Arial"/>
        </w:rPr>
        <w:t xml:space="preserve">contributing </w:t>
      </w:r>
      <w:r w:rsidRPr="00D90680">
        <w:rPr>
          <w:rFonts w:cs="Arial"/>
        </w:rPr>
        <w:t xml:space="preserve">factors to </w:t>
      </w:r>
      <w:r w:rsidR="004F2009">
        <w:rPr>
          <w:rFonts w:cs="Arial"/>
        </w:rPr>
        <w:t>bacterial growth</w:t>
      </w:r>
      <w:r w:rsidRPr="00D90680">
        <w:rPr>
          <w:rFonts w:cs="Arial"/>
        </w:rPr>
        <w:t xml:space="preserve"> or survival </w:t>
      </w:r>
      <w:r w:rsidR="004311BE">
        <w:rPr>
          <w:rFonts w:cs="Arial"/>
        </w:rPr>
        <w:t xml:space="preserve">in 6 and 3 foodborne outbreaks respectively </w:t>
      </w:r>
      <w:r w:rsidRPr="00D90680">
        <w:rPr>
          <w:rFonts w:cs="Arial"/>
        </w:rPr>
        <w:t xml:space="preserve">from food prepared in food businesses </w:t>
      </w:r>
      <w:r w:rsidR="00804FD0" w:rsidRPr="00D90680">
        <w:rPr>
          <w:rFonts w:cs="Arial"/>
        </w:rPr>
        <w:t xml:space="preserve">where some businesses are </w:t>
      </w:r>
      <w:r w:rsidRPr="00D90680">
        <w:rPr>
          <w:rFonts w:cs="Arial"/>
        </w:rPr>
        <w:t>assumed</w:t>
      </w:r>
      <w:r w:rsidR="00804FD0" w:rsidRPr="00D90680">
        <w:rPr>
          <w:rFonts w:cs="Arial"/>
        </w:rPr>
        <w:t xml:space="preserve"> to process PHF upon order for immediate consumption</w:t>
      </w:r>
      <w:r w:rsidR="00EE6A94">
        <w:rPr>
          <w:rFonts w:cs="Arial"/>
        </w:rPr>
        <w:t xml:space="preserve"> (OzFoodNet 2020)</w:t>
      </w:r>
      <w:r w:rsidR="00580CEA" w:rsidRPr="00D90680">
        <w:rPr>
          <w:rFonts w:cs="Arial"/>
        </w:rPr>
        <w:t xml:space="preserve">. </w:t>
      </w:r>
    </w:p>
    <w:p w14:paraId="2C241FFA" w14:textId="5F1954F0" w:rsidR="008943C2" w:rsidRPr="00D90680" w:rsidRDefault="008943C2" w:rsidP="008943C2">
      <w:pPr>
        <w:rPr>
          <w:rFonts w:cs="Arial"/>
        </w:rPr>
      </w:pPr>
    </w:p>
    <w:p w14:paraId="404ED4A4" w14:textId="36F5D73F" w:rsidR="00ED63C5" w:rsidRPr="00D90680" w:rsidRDefault="00ED63C5" w:rsidP="00ED63C5">
      <w:pPr>
        <w:pStyle w:val="FSTableTitle"/>
      </w:pPr>
      <w:bookmarkStart w:id="100" w:name="_Ref61358082"/>
      <w:r w:rsidRPr="00D90680">
        <w:t xml:space="preserve">Table </w:t>
      </w:r>
      <w:fldSimple w:instr=" SEQ Table \* ARABIC ">
        <w:r w:rsidR="00164D8A">
          <w:rPr>
            <w:noProof/>
          </w:rPr>
          <w:t>13</w:t>
        </w:r>
      </w:fldSimple>
      <w:bookmarkEnd w:id="100"/>
      <w:r w:rsidRPr="00D90680">
        <w:t>. The number of foodb</w:t>
      </w:r>
      <w:r w:rsidR="00D22390">
        <w:t>orne outbreaks (2013-</w:t>
      </w:r>
      <w:r w:rsidRPr="00D90680">
        <w:t xml:space="preserve">2017) where insufficient cooking of food was reported as a major contributing factor to </w:t>
      </w:r>
      <w:r w:rsidR="004F2009">
        <w:t>bacterial growth</w:t>
      </w:r>
      <w:r w:rsidRPr="00D90680">
        <w:t xml:space="preserve"> in food prepared in Take-away or National Franchised Food Business settings</w:t>
      </w:r>
      <w:r w:rsidR="007D331D">
        <w:t xml:space="preserve"> (OzFoodNet, 2020)</w:t>
      </w:r>
      <w:r w:rsidRPr="00D90680">
        <w:t>.</w:t>
      </w:r>
    </w:p>
    <w:p w14:paraId="19ED6B53" w14:textId="77777777" w:rsidR="00ED63C5" w:rsidRPr="00D90680" w:rsidRDefault="00ED63C5" w:rsidP="00ED63C5"/>
    <w:tbl>
      <w:tblPr>
        <w:tblW w:w="8994" w:type="dxa"/>
        <w:tblLook w:val="04A0" w:firstRow="1" w:lastRow="0" w:firstColumn="1" w:lastColumn="0" w:noHBand="0" w:noVBand="1"/>
      </w:tblPr>
      <w:tblGrid>
        <w:gridCol w:w="3986"/>
        <w:gridCol w:w="3251"/>
        <w:gridCol w:w="1757"/>
      </w:tblGrid>
      <w:tr w:rsidR="00ED63C5" w:rsidRPr="00D90680" w14:paraId="578CBB7F" w14:textId="77777777" w:rsidTr="00A65828">
        <w:trPr>
          <w:trHeight w:val="297"/>
        </w:trPr>
        <w:tc>
          <w:tcPr>
            <w:tcW w:w="3986" w:type="dxa"/>
            <w:tcBorders>
              <w:top w:val="nil"/>
              <w:left w:val="nil"/>
              <w:bottom w:val="single" w:sz="4" w:space="0" w:color="9BC2E6"/>
              <w:right w:val="nil"/>
            </w:tcBorders>
            <w:shd w:val="clear" w:color="DDEBF7" w:fill="DDEBF7"/>
            <w:noWrap/>
            <w:vAlign w:val="bottom"/>
            <w:hideMark/>
          </w:tcPr>
          <w:p w14:paraId="5A895920" w14:textId="77B2C5FA" w:rsidR="00ED63C5" w:rsidRPr="00D90680" w:rsidRDefault="00ED63C5" w:rsidP="00ED63C5">
            <w:pPr>
              <w:widowControl/>
              <w:rPr>
                <w:rFonts w:cs="Arial"/>
                <w:b/>
                <w:bCs/>
                <w:szCs w:val="22"/>
                <w:lang w:eastAsia="en-GB" w:bidi="ar-SA"/>
              </w:rPr>
            </w:pPr>
            <w:r w:rsidRPr="00D90680">
              <w:rPr>
                <w:rFonts w:cs="Arial"/>
                <w:bCs/>
                <w:sz w:val="20"/>
                <w:szCs w:val="20"/>
                <w:lang w:eastAsia="en-GB" w:bidi="ar-SA"/>
              </w:rPr>
              <w:t xml:space="preserve">The setting where the food was prepared, </w:t>
            </w:r>
            <w:r w:rsidR="004F2009">
              <w:rPr>
                <w:rFonts w:cs="Arial"/>
                <w:bCs/>
                <w:sz w:val="20"/>
                <w:szCs w:val="20"/>
                <w:lang w:eastAsia="en-GB" w:bidi="ar-SA"/>
              </w:rPr>
              <w:t>bacterial growth</w:t>
            </w:r>
            <w:r w:rsidRPr="00D90680">
              <w:rPr>
                <w:rFonts w:cs="Arial"/>
                <w:bCs/>
                <w:sz w:val="20"/>
                <w:szCs w:val="20"/>
                <w:lang w:eastAsia="en-GB" w:bidi="ar-SA"/>
              </w:rPr>
              <w:t xml:space="preserve"> factor, and associated hazards.</w:t>
            </w:r>
          </w:p>
        </w:tc>
        <w:tc>
          <w:tcPr>
            <w:tcW w:w="3251" w:type="dxa"/>
            <w:tcBorders>
              <w:top w:val="nil"/>
              <w:left w:val="nil"/>
              <w:bottom w:val="single" w:sz="4" w:space="0" w:color="9BC2E6"/>
              <w:right w:val="nil"/>
            </w:tcBorders>
            <w:shd w:val="clear" w:color="DDEBF7" w:fill="DDEBF7"/>
            <w:noWrap/>
            <w:vAlign w:val="bottom"/>
            <w:hideMark/>
          </w:tcPr>
          <w:p w14:paraId="622D028E" w14:textId="460DE2E9" w:rsidR="00ED63C5" w:rsidRPr="00D90680" w:rsidRDefault="00ED63C5" w:rsidP="00ED63C5">
            <w:pPr>
              <w:widowControl/>
              <w:rPr>
                <w:rFonts w:cs="Arial"/>
                <w:b/>
                <w:bCs/>
                <w:szCs w:val="22"/>
                <w:lang w:eastAsia="en-GB" w:bidi="ar-SA"/>
              </w:rPr>
            </w:pPr>
            <w:r w:rsidRPr="00D90680">
              <w:rPr>
                <w:rFonts w:cs="Arial"/>
                <w:bCs/>
                <w:sz w:val="20"/>
                <w:szCs w:val="20"/>
                <w:lang w:eastAsia="en-GB" w:bidi="ar-SA"/>
              </w:rPr>
              <w:t>Number of outbreaks where factor was reported</w:t>
            </w:r>
          </w:p>
        </w:tc>
        <w:tc>
          <w:tcPr>
            <w:tcW w:w="1757" w:type="dxa"/>
            <w:tcBorders>
              <w:top w:val="nil"/>
              <w:left w:val="nil"/>
              <w:bottom w:val="single" w:sz="4" w:space="0" w:color="9BC2E6"/>
              <w:right w:val="nil"/>
            </w:tcBorders>
            <w:shd w:val="clear" w:color="DDEBF7" w:fill="DDEBF7"/>
            <w:noWrap/>
            <w:vAlign w:val="bottom"/>
            <w:hideMark/>
          </w:tcPr>
          <w:p w14:paraId="73C7EAEF" w14:textId="65F15BBD" w:rsidR="00ED63C5" w:rsidRPr="00D90680" w:rsidRDefault="00ED63C5" w:rsidP="00ED63C5">
            <w:pPr>
              <w:widowControl/>
              <w:rPr>
                <w:rFonts w:cs="Arial"/>
                <w:b/>
                <w:bCs/>
                <w:szCs w:val="22"/>
                <w:lang w:eastAsia="en-GB" w:bidi="ar-SA"/>
              </w:rPr>
            </w:pPr>
            <w:r w:rsidRPr="00D90680">
              <w:rPr>
                <w:rFonts w:cs="Arial"/>
                <w:bCs/>
                <w:sz w:val="20"/>
                <w:szCs w:val="20"/>
                <w:lang w:eastAsia="en-GB" w:bidi="ar-SA"/>
              </w:rPr>
              <w:t>No. ill</w:t>
            </w:r>
            <w:r w:rsidR="004B6E15">
              <w:rPr>
                <w:rFonts w:cs="Arial"/>
                <w:bCs/>
                <w:sz w:val="20"/>
                <w:szCs w:val="20"/>
                <w:lang w:eastAsia="en-GB" w:bidi="ar-SA"/>
              </w:rPr>
              <w:t xml:space="preserve"> potentially associated with factor</w:t>
            </w:r>
          </w:p>
        </w:tc>
      </w:tr>
      <w:tr w:rsidR="008943C2" w:rsidRPr="00D90680" w14:paraId="31988EC1" w14:textId="77777777" w:rsidTr="00A65828">
        <w:trPr>
          <w:trHeight w:val="297"/>
        </w:trPr>
        <w:tc>
          <w:tcPr>
            <w:tcW w:w="3986" w:type="dxa"/>
            <w:tcBorders>
              <w:top w:val="nil"/>
              <w:left w:val="nil"/>
              <w:bottom w:val="single" w:sz="4" w:space="0" w:color="9BC2E6"/>
              <w:right w:val="nil"/>
            </w:tcBorders>
            <w:shd w:val="clear" w:color="auto" w:fill="auto"/>
            <w:noWrap/>
            <w:vAlign w:val="bottom"/>
            <w:hideMark/>
          </w:tcPr>
          <w:p w14:paraId="4D01EDE6" w14:textId="77777777" w:rsidR="008943C2" w:rsidRPr="00D90680" w:rsidRDefault="008943C2" w:rsidP="008943C2">
            <w:pPr>
              <w:widowControl/>
              <w:rPr>
                <w:rFonts w:cs="Arial"/>
                <w:b/>
                <w:bCs/>
                <w:szCs w:val="22"/>
                <w:lang w:eastAsia="en-GB" w:bidi="ar-SA"/>
              </w:rPr>
            </w:pPr>
            <w:r w:rsidRPr="00D90680">
              <w:rPr>
                <w:rFonts w:cs="Arial"/>
                <w:b/>
                <w:bCs/>
                <w:szCs w:val="22"/>
                <w:lang w:eastAsia="en-GB" w:bidi="ar-SA"/>
              </w:rPr>
              <w:t>National franchised fast food</w:t>
            </w:r>
          </w:p>
        </w:tc>
        <w:tc>
          <w:tcPr>
            <w:tcW w:w="3251" w:type="dxa"/>
            <w:tcBorders>
              <w:top w:val="nil"/>
              <w:left w:val="nil"/>
              <w:bottom w:val="single" w:sz="4" w:space="0" w:color="9BC2E6"/>
              <w:right w:val="nil"/>
            </w:tcBorders>
            <w:shd w:val="clear" w:color="auto" w:fill="auto"/>
            <w:noWrap/>
            <w:vAlign w:val="bottom"/>
            <w:hideMark/>
          </w:tcPr>
          <w:p w14:paraId="5E106692" w14:textId="77777777" w:rsidR="008943C2" w:rsidRPr="00D90680" w:rsidRDefault="008943C2" w:rsidP="008943C2">
            <w:pPr>
              <w:widowControl/>
              <w:rPr>
                <w:rFonts w:cs="Arial"/>
                <w:b/>
                <w:bCs/>
                <w:szCs w:val="22"/>
                <w:lang w:eastAsia="en-GB" w:bidi="ar-SA"/>
              </w:rPr>
            </w:pPr>
          </w:p>
        </w:tc>
        <w:tc>
          <w:tcPr>
            <w:tcW w:w="1757" w:type="dxa"/>
            <w:tcBorders>
              <w:top w:val="nil"/>
              <w:left w:val="nil"/>
              <w:bottom w:val="single" w:sz="4" w:space="0" w:color="9BC2E6"/>
              <w:right w:val="nil"/>
            </w:tcBorders>
            <w:shd w:val="clear" w:color="auto" w:fill="auto"/>
            <w:noWrap/>
            <w:vAlign w:val="bottom"/>
            <w:hideMark/>
          </w:tcPr>
          <w:p w14:paraId="363BDCF6" w14:textId="77777777" w:rsidR="008943C2" w:rsidRPr="00D90680" w:rsidRDefault="008943C2" w:rsidP="008943C2">
            <w:pPr>
              <w:widowControl/>
              <w:rPr>
                <w:rFonts w:cs="Arial"/>
                <w:sz w:val="20"/>
                <w:szCs w:val="20"/>
                <w:lang w:eastAsia="en-GB" w:bidi="ar-SA"/>
              </w:rPr>
            </w:pPr>
          </w:p>
        </w:tc>
      </w:tr>
      <w:tr w:rsidR="008943C2" w:rsidRPr="00D90680" w14:paraId="6F36343B" w14:textId="77777777" w:rsidTr="00A65828">
        <w:trPr>
          <w:trHeight w:val="297"/>
        </w:trPr>
        <w:tc>
          <w:tcPr>
            <w:tcW w:w="3986" w:type="dxa"/>
            <w:tcBorders>
              <w:top w:val="nil"/>
              <w:left w:val="nil"/>
              <w:bottom w:val="nil"/>
              <w:right w:val="nil"/>
            </w:tcBorders>
            <w:shd w:val="clear" w:color="auto" w:fill="auto"/>
            <w:noWrap/>
            <w:vAlign w:val="bottom"/>
            <w:hideMark/>
          </w:tcPr>
          <w:p w14:paraId="44A93D3B" w14:textId="77777777" w:rsidR="008943C2" w:rsidRPr="00D90680" w:rsidRDefault="008943C2" w:rsidP="008943C2">
            <w:pPr>
              <w:widowControl/>
              <w:ind w:firstLineChars="100" w:firstLine="220"/>
              <w:rPr>
                <w:rFonts w:cs="Arial"/>
                <w:b/>
                <w:bCs/>
                <w:szCs w:val="22"/>
                <w:lang w:eastAsia="en-GB" w:bidi="ar-SA"/>
              </w:rPr>
            </w:pPr>
            <w:r w:rsidRPr="00D90680">
              <w:rPr>
                <w:rFonts w:cs="Arial"/>
                <w:b/>
                <w:bCs/>
                <w:szCs w:val="22"/>
                <w:lang w:eastAsia="en-GB" w:bidi="ar-SA"/>
              </w:rPr>
              <w:t>Insufficient cooking</w:t>
            </w:r>
          </w:p>
        </w:tc>
        <w:tc>
          <w:tcPr>
            <w:tcW w:w="3251" w:type="dxa"/>
            <w:tcBorders>
              <w:top w:val="nil"/>
              <w:left w:val="nil"/>
              <w:bottom w:val="nil"/>
              <w:right w:val="nil"/>
            </w:tcBorders>
            <w:shd w:val="clear" w:color="auto" w:fill="auto"/>
            <w:noWrap/>
            <w:vAlign w:val="bottom"/>
            <w:hideMark/>
          </w:tcPr>
          <w:p w14:paraId="2B9EE656" w14:textId="77777777" w:rsidR="008943C2" w:rsidRPr="00D90680" w:rsidRDefault="008943C2" w:rsidP="008943C2">
            <w:pPr>
              <w:widowControl/>
              <w:jc w:val="right"/>
              <w:rPr>
                <w:rFonts w:cs="Arial"/>
                <w:b/>
                <w:bCs/>
                <w:szCs w:val="22"/>
                <w:lang w:eastAsia="en-GB" w:bidi="ar-SA"/>
              </w:rPr>
            </w:pPr>
            <w:r w:rsidRPr="00D90680">
              <w:rPr>
                <w:rFonts w:cs="Arial"/>
                <w:b/>
                <w:bCs/>
                <w:szCs w:val="22"/>
                <w:lang w:eastAsia="en-GB" w:bidi="ar-SA"/>
              </w:rPr>
              <w:t>2</w:t>
            </w:r>
          </w:p>
        </w:tc>
        <w:tc>
          <w:tcPr>
            <w:tcW w:w="1757" w:type="dxa"/>
            <w:tcBorders>
              <w:top w:val="nil"/>
              <w:left w:val="nil"/>
              <w:bottom w:val="nil"/>
              <w:right w:val="nil"/>
            </w:tcBorders>
            <w:shd w:val="clear" w:color="auto" w:fill="auto"/>
            <w:noWrap/>
            <w:vAlign w:val="bottom"/>
            <w:hideMark/>
          </w:tcPr>
          <w:p w14:paraId="09F74C49" w14:textId="77777777" w:rsidR="008943C2" w:rsidRPr="00D90680" w:rsidRDefault="008943C2" w:rsidP="008943C2">
            <w:pPr>
              <w:widowControl/>
              <w:jc w:val="right"/>
              <w:rPr>
                <w:rFonts w:cs="Arial"/>
                <w:b/>
                <w:bCs/>
                <w:szCs w:val="22"/>
                <w:lang w:eastAsia="en-GB" w:bidi="ar-SA"/>
              </w:rPr>
            </w:pPr>
            <w:r w:rsidRPr="00D90680">
              <w:rPr>
                <w:rFonts w:cs="Arial"/>
                <w:b/>
                <w:bCs/>
                <w:szCs w:val="22"/>
                <w:lang w:eastAsia="en-GB" w:bidi="ar-SA"/>
              </w:rPr>
              <w:t>55</w:t>
            </w:r>
          </w:p>
        </w:tc>
      </w:tr>
      <w:tr w:rsidR="008943C2" w:rsidRPr="00D90680" w14:paraId="04607BD8" w14:textId="77777777" w:rsidTr="00A65828">
        <w:trPr>
          <w:trHeight w:val="297"/>
        </w:trPr>
        <w:tc>
          <w:tcPr>
            <w:tcW w:w="3986" w:type="dxa"/>
            <w:tcBorders>
              <w:top w:val="nil"/>
              <w:left w:val="nil"/>
              <w:bottom w:val="nil"/>
              <w:right w:val="nil"/>
            </w:tcBorders>
            <w:shd w:val="clear" w:color="auto" w:fill="auto"/>
            <w:noWrap/>
            <w:vAlign w:val="bottom"/>
            <w:hideMark/>
          </w:tcPr>
          <w:p w14:paraId="0D7E9F9E" w14:textId="4E295635" w:rsidR="008943C2" w:rsidRPr="004F2009" w:rsidRDefault="00D90680" w:rsidP="008943C2">
            <w:pPr>
              <w:widowControl/>
              <w:ind w:firstLineChars="200" w:firstLine="440"/>
              <w:rPr>
                <w:rFonts w:cs="Arial"/>
                <w:i/>
                <w:szCs w:val="22"/>
                <w:lang w:eastAsia="en-GB" w:bidi="ar-SA"/>
              </w:rPr>
            </w:pPr>
            <w:r w:rsidRPr="004F2009">
              <w:rPr>
                <w:rFonts w:cs="Arial"/>
                <w:i/>
                <w:szCs w:val="22"/>
                <w:lang w:eastAsia="en-GB" w:bidi="ar-SA"/>
              </w:rPr>
              <w:t>Salmonella</w:t>
            </w:r>
          </w:p>
        </w:tc>
        <w:tc>
          <w:tcPr>
            <w:tcW w:w="3251" w:type="dxa"/>
            <w:tcBorders>
              <w:top w:val="nil"/>
              <w:left w:val="nil"/>
              <w:bottom w:val="nil"/>
              <w:right w:val="nil"/>
            </w:tcBorders>
            <w:shd w:val="clear" w:color="auto" w:fill="auto"/>
            <w:noWrap/>
            <w:vAlign w:val="bottom"/>
            <w:hideMark/>
          </w:tcPr>
          <w:p w14:paraId="4DBE1E54" w14:textId="77777777" w:rsidR="008943C2" w:rsidRPr="00D90680" w:rsidRDefault="008943C2" w:rsidP="008943C2">
            <w:pPr>
              <w:widowControl/>
              <w:jc w:val="right"/>
              <w:rPr>
                <w:rFonts w:cs="Arial"/>
                <w:szCs w:val="22"/>
                <w:lang w:eastAsia="en-GB" w:bidi="ar-SA"/>
              </w:rPr>
            </w:pPr>
            <w:r w:rsidRPr="00D90680">
              <w:rPr>
                <w:rFonts w:cs="Arial"/>
                <w:szCs w:val="22"/>
                <w:lang w:eastAsia="en-GB" w:bidi="ar-SA"/>
              </w:rPr>
              <w:t>2</w:t>
            </w:r>
          </w:p>
        </w:tc>
        <w:tc>
          <w:tcPr>
            <w:tcW w:w="1757" w:type="dxa"/>
            <w:tcBorders>
              <w:top w:val="nil"/>
              <w:left w:val="nil"/>
              <w:bottom w:val="nil"/>
              <w:right w:val="nil"/>
            </w:tcBorders>
            <w:shd w:val="clear" w:color="auto" w:fill="auto"/>
            <w:noWrap/>
            <w:vAlign w:val="bottom"/>
            <w:hideMark/>
          </w:tcPr>
          <w:p w14:paraId="119E639F" w14:textId="77777777" w:rsidR="008943C2" w:rsidRPr="00D90680" w:rsidRDefault="008943C2" w:rsidP="008943C2">
            <w:pPr>
              <w:widowControl/>
              <w:jc w:val="right"/>
              <w:rPr>
                <w:rFonts w:cs="Arial"/>
                <w:szCs w:val="22"/>
                <w:lang w:eastAsia="en-GB" w:bidi="ar-SA"/>
              </w:rPr>
            </w:pPr>
            <w:r w:rsidRPr="00D90680">
              <w:rPr>
                <w:rFonts w:cs="Arial"/>
                <w:szCs w:val="22"/>
                <w:lang w:eastAsia="en-GB" w:bidi="ar-SA"/>
              </w:rPr>
              <w:t>55</w:t>
            </w:r>
          </w:p>
        </w:tc>
      </w:tr>
      <w:tr w:rsidR="008943C2" w:rsidRPr="00D90680" w14:paraId="4FEAFDB1" w14:textId="77777777" w:rsidTr="00A65828">
        <w:trPr>
          <w:trHeight w:val="297"/>
        </w:trPr>
        <w:tc>
          <w:tcPr>
            <w:tcW w:w="3986" w:type="dxa"/>
            <w:tcBorders>
              <w:top w:val="nil"/>
              <w:left w:val="nil"/>
              <w:bottom w:val="single" w:sz="4" w:space="0" w:color="9BC2E6"/>
              <w:right w:val="nil"/>
            </w:tcBorders>
            <w:shd w:val="clear" w:color="auto" w:fill="auto"/>
            <w:noWrap/>
            <w:vAlign w:val="bottom"/>
            <w:hideMark/>
          </w:tcPr>
          <w:p w14:paraId="047BBFF9" w14:textId="77777777" w:rsidR="008943C2" w:rsidRPr="00D90680" w:rsidRDefault="008943C2" w:rsidP="008943C2">
            <w:pPr>
              <w:widowControl/>
              <w:rPr>
                <w:rFonts w:cs="Arial"/>
                <w:b/>
                <w:bCs/>
                <w:szCs w:val="22"/>
                <w:lang w:eastAsia="en-GB" w:bidi="ar-SA"/>
              </w:rPr>
            </w:pPr>
            <w:r w:rsidRPr="00D90680">
              <w:rPr>
                <w:rFonts w:cs="Arial"/>
                <w:b/>
                <w:bCs/>
                <w:szCs w:val="22"/>
                <w:lang w:eastAsia="en-GB" w:bidi="ar-SA"/>
              </w:rPr>
              <w:t>Take-away</w:t>
            </w:r>
          </w:p>
        </w:tc>
        <w:tc>
          <w:tcPr>
            <w:tcW w:w="3251" w:type="dxa"/>
            <w:tcBorders>
              <w:top w:val="nil"/>
              <w:left w:val="nil"/>
              <w:bottom w:val="single" w:sz="4" w:space="0" w:color="9BC2E6"/>
              <w:right w:val="nil"/>
            </w:tcBorders>
            <w:shd w:val="clear" w:color="auto" w:fill="auto"/>
            <w:noWrap/>
            <w:vAlign w:val="bottom"/>
            <w:hideMark/>
          </w:tcPr>
          <w:p w14:paraId="1A807745" w14:textId="77777777" w:rsidR="008943C2" w:rsidRPr="00D90680" w:rsidRDefault="008943C2" w:rsidP="008943C2">
            <w:pPr>
              <w:widowControl/>
              <w:rPr>
                <w:rFonts w:cs="Arial"/>
                <w:b/>
                <w:bCs/>
                <w:szCs w:val="22"/>
                <w:lang w:eastAsia="en-GB" w:bidi="ar-SA"/>
              </w:rPr>
            </w:pPr>
          </w:p>
        </w:tc>
        <w:tc>
          <w:tcPr>
            <w:tcW w:w="1757" w:type="dxa"/>
            <w:tcBorders>
              <w:top w:val="nil"/>
              <w:left w:val="nil"/>
              <w:bottom w:val="single" w:sz="4" w:space="0" w:color="9BC2E6"/>
              <w:right w:val="nil"/>
            </w:tcBorders>
            <w:shd w:val="clear" w:color="auto" w:fill="auto"/>
            <w:noWrap/>
            <w:vAlign w:val="bottom"/>
            <w:hideMark/>
          </w:tcPr>
          <w:p w14:paraId="4D6C544D" w14:textId="77777777" w:rsidR="008943C2" w:rsidRPr="00D90680" w:rsidRDefault="008943C2" w:rsidP="008943C2">
            <w:pPr>
              <w:widowControl/>
              <w:rPr>
                <w:rFonts w:cs="Arial"/>
                <w:sz w:val="20"/>
                <w:szCs w:val="20"/>
                <w:lang w:eastAsia="en-GB" w:bidi="ar-SA"/>
              </w:rPr>
            </w:pPr>
          </w:p>
        </w:tc>
      </w:tr>
      <w:tr w:rsidR="008943C2" w:rsidRPr="00D90680" w14:paraId="53D5E742" w14:textId="77777777" w:rsidTr="00A65828">
        <w:trPr>
          <w:trHeight w:val="297"/>
        </w:trPr>
        <w:tc>
          <w:tcPr>
            <w:tcW w:w="3986" w:type="dxa"/>
            <w:tcBorders>
              <w:top w:val="nil"/>
              <w:left w:val="nil"/>
              <w:bottom w:val="nil"/>
              <w:right w:val="nil"/>
            </w:tcBorders>
            <w:shd w:val="clear" w:color="auto" w:fill="auto"/>
            <w:noWrap/>
            <w:vAlign w:val="bottom"/>
            <w:hideMark/>
          </w:tcPr>
          <w:p w14:paraId="0513427A" w14:textId="77777777" w:rsidR="008943C2" w:rsidRPr="00D90680" w:rsidRDefault="008943C2" w:rsidP="008943C2">
            <w:pPr>
              <w:widowControl/>
              <w:ind w:firstLineChars="100" w:firstLine="220"/>
              <w:rPr>
                <w:rFonts w:cs="Arial"/>
                <w:b/>
                <w:bCs/>
                <w:szCs w:val="22"/>
                <w:lang w:eastAsia="en-GB" w:bidi="ar-SA"/>
              </w:rPr>
            </w:pPr>
            <w:r w:rsidRPr="00D90680">
              <w:rPr>
                <w:rFonts w:cs="Arial"/>
                <w:b/>
                <w:bCs/>
                <w:szCs w:val="22"/>
                <w:lang w:eastAsia="en-GB" w:bidi="ar-SA"/>
              </w:rPr>
              <w:t>Insufficient cooking</w:t>
            </w:r>
          </w:p>
        </w:tc>
        <w:tc>
          <w:tcPr>
            <w:tcW w:w="3251" w:type="dxa"/>
            <w:tcBorders>
              <w:top w:val="nil"/>
              <w:left w:val="nil"/>
              <w:bottom w:val="nil"/>
              <w:right w:val="nil"/>
            </w:tcBorders>
            <w:shd w:val="clear" w:color="auto" w:fill="auto"/>
            <w:noWrap/>
            <w:vAlign w:val="bottom"/>
            <w:hideMark/>
          </w:tcPr>
          <w:p w14:paraId="4EE9E742" w14:textId="77777777" w:rsidR="008943C2" w:rsidRPr="00D90680" w:rsidRDefault="008943C2" w:rsidP="008943C2">
            <w:pPr>
              <w:widowControl/>
              <w:jc w:val="right"/>
              <w:rPr>
                <w:rFonts w:cs="Arial"/>
                <w:b/>
                <w:bCs/>
                <w:szCs w:val="22"/>
                <w:lang w:eastAsia="en-GB" w:bidi="ar-SA"/>
              </w:rPr>
            </w:pPr>
            <w:r w:rsidRPr="00D90680">
              <w:rPr>
                <w:rFonts w:cs="Arial"/>
                <w:b/>
                <w:bCs/>
                <w:szCs w:val="22"/>
                <w:lang w:eastAsia="en-GB" w:bidi="ar-SA"/>
              </w:rPr>
              <w:t>4</w:t>
            </w:r>
          </w:p>
        </w:tc>
        <w:tc>
          <w:tcPr>
            <w:tcW w:w="1757" w:type="dxa"/>
            <w:tcBorders>
              <w:top w:val="nil"/>
              <w:left w:val="nil"/>
              <w:bottom w:val="nil"/>
              <w:right w:val="nil"/>
            </w:tcBorders>
            <w:shd w:val="clear" w:color="auto" w:fill="auto"/>
            <w:noWrap/>
            <w:vAlign w:val="bottom"/>
            <w:hideMark/>
          </w:tcPr>
          <w:p w14:paraId="7E59BDDE" w14:textId="77777777" w:rsidR="008943C2" w:rsidRPr="00D90680" w:rsidRDefault="008943C2" w:rsidP="008943C2">
            <w:pPr>
              <w:widowControl/>
              <w:jc w:val="right"/>
              <w:rPr>
                <w:rFonts w:cs="Arial"/>
                <w:b/>
                <w:bCs/>
                <w:szCs w:val="22"/>
                <w:lang w:eastAsia="en-GB" w:bidi="ar-SA"/>
              </w:rPr>
            </w:pPr>
            <w:r w:rsidRPr="00D90680">
              <w:rPr>
                <w:rFonts w:cs="Arial"/>
                <w:b/>
                <w:bCs/>
                <w:szCs w:val="22"/>
                <w:lang w:eastAsia="en-GB" w:bidi="ar-SA"/>
              </w:rPr>
              <w:t>67</w:t>
            </w:r>
          </w:p>
        </w:tc>
      </w:tr>
      <w:tr w:rsidR="008943C2" w:rsidRPr="00D90680" w14:paraId="78F07B67" w14:textId="77777777" w:rsidTr="00A65828">
        <w:trPr>
          <w:trHeight w:val="297"/>
        </w:trPr>
        <w:tc>
          <w:tcPr>
            <w:tcW w:w="3986" w:type="dxa"/>
            <w:tcBorders>
              <w:top w:val="nil"/>
              <w:left w:val="nil"/>
              <w:bottom w:val="nil"/>
              <w:right w:val="nil"/>
            </w:tcBorders>
            <w:shd w:val="clear" w:color="auto" w:fill="auto"/>
            <w:noWrap/>
            <w:vAlign w:val="bottom"/>
            <w:hideMark/>
          </w:tcPr>
          <w:p w14:paraId="5015A152" w14:textId="77777777" w:rsidR="008943C2" w:rsidRPr="00CF6753" w:rsidRDefault="008943C2" w:rsidP="008943C2">
            <w:pPr>
              <w:widowControl/>
              <w:ind w:firstLineChars="200" w:firstLine="440"/>
              <w:rPr>
                <w:rFonts w:cs="Arial"/>
                <w:i/>
                <w:szCs w:val="22"/>
                <w:lang w:eastAsia="en-GB" w:bidi="ar-SA"/>
              </w:rPr>
            </w:pPr>
            <w:r w:rsidRPr="00CF6753">
              <w:rPr>
                <w:rFonts w:cs="Arial"/>
                <w:i/>
                <w:szCs w:val="22"/>
                <w:lang w:eastAsia="en-GB" w:bidi="ar-SA"/>
              </w:rPr>
              <w:t>Clostridium perfringens</w:t>
            </w:r>
          </w:p>
        </w:tc>
        <w:tc>
          <w:tcPr>
            <w:tcW w:w="3251" w:type="dxa"/>
            <w:tcBorders>
              <w:top w:val="nil"/>
              <w:left w:val="nil"/>
              <w:bottom w:val="nil"/>
              <w:right w:val="nil"/>
            </w:tcBorders>
            <w:shd w:val="clear" w:color="auto" w:fill="auto"/>
            <w:noWrap/>
            <w:vAlign w:val="bottom"/>
            <w:hideMark/>
          </w:tcPr>
          <w:p w14:paraId="68DAB887" w14:textId="77777777" w:rsidR="008943C2" w:rsidRPr="00D90680" w:rsidRDefault="008943C2" w:rsidP="008943C2">
            <w:pPr>
              <w:widowControl/>
              <w:jc w:val="right"/>
              <w:rPr>
                <w:rFonts w:cs="Arial"/>
                <w:szCs w:val="22"/>
                <w:lang w:eastAsia="en-GB" w:bidi="ar-SA"/>
              </w:rPr>
            </w:pPr>
            <w:r w:rsidRPr="00D90680">
              <w:rPr>
                <w:rFonts w:cs="Arial"/>
                <w:szCs w:val="22"/>
                <w:lang w:eastAsia="en-GB" w:bidi="ar-SA"/>
              </w:rPr>
              <w:t>1</w:t>
            </w:r>
          </w:p>
        </w:tc>
        <w:tc>
          <w:tcPr>
            <w:tcW w:w="1757" w:type="dxa"/>
            <w:tcBorders>
              <w:top w:val="nil"/>
              <w:left w:val="nil"/>
              <w:bottom w:val="nil"/>
              <w:right w:val="nil"/>
            </w:tcBorders>
            <w:shd w:val="clear" w:color="auto" w:fill="auto"/>
            <w:noWrap/>
            <w:vAlign w:val="bottom"/>
            <w:hideMark/>
          </w:tcPr>
          <w:p w14:paraId="29E608E8" w14:textId="77777777" w:rsidR="008943C2" w:rsidRPr="00D90680" w:rsidRDefault="008943C2" w:rsidP="008943C2">
            <w:pPr>
              <w:widowControl/>
              <w:jc w:val="right"/>
              <w:rPr>
                <w:rFonts w:cs="Arial"/>
                <w:szCs w:val="22"/>
                <w:lang w:eastAsia="en-GB" w:bidi="ar-SA"/>
              </w:rPr>
            </w:pPr>
            <w:r w:rsidRPr="00D90680">
              <w:rPr>
                <w:rFonts w:cs="Arial"/>
                <w:szCs w:val="22"/>
                <w:lang w:eastAsia="en-GB" w:bidi="ar-SA"/>
              </w:rPr>
              <w:t>3</w:t>
            </w:r>
          </w:p>
        </w:tc>
      </w:tr>
      <w:tr w:rsidR="008943C2" w:rsidRPr="00D90680" w14:paraId="18766349" w14:textId="77777777" w:rsidTr="00A65828">
        <w:trPr>
          <w:trHeight w:val="297"/>
        </w:trPr>
        <w:tc>
          <w:tcPr>
            <w:tcW w:w="3986" w:type="dxa"/>
            <w:tcBorders>
              <w:top w:val="nil"/>
              <w:left w:val="nil"/>
              <w:bottom w:val="nil"/>
              <w:right w:val="nil"/>
            </w:tcBorders>
            <w:shd w:val="clear" w:color="auto" w:fill="auto"/>
            <w:noWrap/>
            <w:vAlign w:val="bottom"/>
            <w:hideMark/>
          </w:tcPr>
          <w:p w14:paraId="3CBB176D" w14:textId="1FF8D438" w:rsidR="008943C2" w:rsidRPr="004F2009" w:rsidRDefault="00D90680" w:rsidP="008943C2">
            <w:pPr>
              <w:widowControl/>
              <w:ind w:firstLineChars="200" w:firstLine="440"/>
              <w:rPr>
                <w:rFonts w:cs="Arial"/>
                <w:i/>
                <w:szCs w:val="22"/>
                <w:lang w:eastAsia="en-GB" w:bidi="ar-SA"/>
              </w:rPr>
            </w:pPr>
            <w:r w:rsidRPr="004F2009">
              <w:rPr>
                <w:rFonts w:cs="Arial"/>
                <w:i/>
                <w:szCs w:val="22"/>
                <w:lang w:eastAsia="en-GB" w:bidi="ar-SA"/>
              </w:rPr>
              <w:t>Salmonella</w:t>
            </w:r>
          </w:p>
        </w:tc>
        <w:tc>
          <w:tcPr>
            <w:tcW w:w="3251" w:type="dxa"/>
            <w:tcBorders>
              <w:top w:val="nil"/>
              <w:left w:val="nil"/>
              <w:bottom w:val="nil"/>
              <w:right w:val="nil"/>
            </w:tcBorders>
            <w:shd w:val="clear" w:color="auto" w:fill="auto"/>
            <w:noWrap/>
            <w:vAlign w:val="bottom"/>
            <w:hideMark/>
          </w:tcPr>
          <w:p w14:paraId="707E97EC" w14:textId="77777777" w:rsidR="008943C2" w:rsidRPr="00D90680" w:rsidRDefault="008943C2" w:rsidP="008943C2">
            <w:pPr>
              <w:widowControl/>
              <w:jc w:val="right"/>
              <w:rPr>
                <w:rFonts w:cs="Arial"/>
                <w:szCs w:val="22"/>
                <w:lang w:eastAsia="en-GB" w:bidi="ar-SA"/>
              </w:rPr>
            </w:pPr>
            <w:r w:rsidRPr="00D90680">
              <w:rPr>
                <w:rFonts w:cs="Arial"/>
                <w:szCs w:val="22"/>
                <w:lang w:eastAsia="en-GB" w:bidi="ar-SA"/>
              </w:rPr>
              <w:t>2</w:t>
            </w:r>
          </w:p>
        </w:tc>
        <w:tc>
          <w:tcPr>
            <w:tcW w:w="1757" w:type="dxa"/>
            <w:tcBorders>
              <w:top w:val="nil"/>
              <w:left w:val="nil"/>
              <w:bottom w:val="nil"/>
              <w:right w:val="nil"/>
            </w:tcBorders>
            <w:shd w:val="clear" w:color="auto" w:fill="auto"/>
            <w:noWrap/>
            <w:vAlign w:val="bottom"/>
            <w:hideMark/>
          </w:tcPr>
          <w:p w14:paraId="43972515" w14:textId="77777777" w:rsidR="008943C2" w:rsidRPr="00D90680" w:rsidRDefault="008943C2" w:rsidP="008943C2">
            <w:pPr>
              <w:widowControl/>
              <w:jc w:val="right"/>
              <w:rPr>
                <w:rFonts w:cs="Arial"/>
                <w:szCs w:val="22"/>
                <w:lang w:eastAsia="en-GB" w:bidi="ar-SA"/>
              </w:rPr>
            </w:pPr>
            <w:r w:rsidRPr="00D90680">
              <w:rPr>
                <w:rFonts w:cs="Arial"/>
                <w:szCs w:val="22"/>
                <w:lang w:eastAsia="en-GB" w:bidi="ar-SA"/>
              </w:rPr>
              <w:t>34</w:t>
            </w:r>
          </w:p>
        </w:tc>
      </w:tr>
      <w:tr w:rsidR="008943C2" w:rsidRPr="00D90680" w14:paraId="3CB257B9" w14:textId="77777777" w:rsidTr="00A65828">
        <w:trPr>
          <w:trHeight w:val="297"/>
        </w:trPr>
        <w:tc>
          <w:tcPr>
            <w:tcW w:w="3986" w:type="dxa"/>
            <w:tcBorders>
              <w:top w:val="nil"/>
              <w:left w:val="nil"/>
              <w:bottom w:val="nil"/>
              <w:right w:val="nil"/>
            </w:tcBorders>
            <w:shd w:val="clear" w:color="auto" w:fill="auto"/>
            <w:noWrap/>
            <w:vAlign w:val="bottom"/>
            <w:hideMark/>
          </w:tcPr>
          <w:p w14:paraId="10CB9408" w14:textId="77777777" w:rsidR="008943C2" w:rsidRPr="00D90680" w:rsidRDefault="008943C2" w:rsidP="008943C2">
            <w:pPr>
              <w:widowControl/>
              <w:ind w:firstLineChars="200" w:firstLine="440"/>
              <w:rPr>
                <w:rFonts w:cs="Arial"/>
                <w:szCs w:val="22"/>
                <w:lang w:eastAsia="en-GB" w:bidi="ar-SA"/>
              </w:rPr>
            </w:pPr>
            <w:r w:rsidRPr="00D90680">
              <w:rPr>
                <w:rFonts w:cs="Arial"/>
                <w:szCs w:val="22"/>
                <w:lang w:eastAsia="en-GB" w:bidi="ar-SA"/>
              </w:rPr>
              <w:t>Unknown</w:t>
            </w:r>
          </w:p>
        </w:tc>
        <w:tc>
          <w:tcPr>
            <w:tcW w:w="3251" w:type="dxa"/>
            <w:tcBorders>
              <w:top w:val="nil"/>
              <w:left w:val="nil"/>
              <w:bottom w:val="nil"/>
              <w:right w:val="nil"/>
            </w:tcBorders>
            <w:shd w:val="clear" w:color="auto" w:fill="auto"/>
            <w:noWrap/>
            <w:vAlign w:val="bottom"/>
            <w:hideMark/>
          </w:tcPr>
          <w:p w14:paraId="6CFAA655" w14:textId="77777777" w:rsidR="008943C2" w:rsidRPr="00D90680" w:rsidRDefault="008943C2" w:rsidP="008943C2">
            <w:pPr>
              <w:widowControl/>
              <w:jc w:val="right"/>
              <w:rPr>
                <w:rFonts w:cs="Arial"/>
                <w:szCs w:val="22"/>
                <w:lang w:eastAsia="en-GB" w:bidi="ar-SA"/>
              </w:rPr>
            </w:pPr>
            <w:r w:rsidRPr="00D90680">
              <w:rPr>
                <w:rFonts w:cs="Arial"/>
                <w:szCs w:val="22"/>
                <w:lang w:eastAsia="en-GB" w:bidi="ar-SA"/>
              </w:rPr>
              <w:t>1</w:t>
            </w:r>
          </w:p>
        </w:tc>
        <w:tc>
          <w:tcPr>
            <w:tcW w:w="1757" w:type="dxa"/>
            <w:tcBorders>
              <w:top w:val="nil"/>
              <w:left w:val="nil"/>
              <w:bottom w:val="nil"/>
              <w:right w:val="nil"/>
            </w:tcBorders>
            <w:shd w:val="clear" w:color="auto" w:fill="auto"/>
            <w:noWrap/>
            <w:vAlign w:val="bottom"/>
            <w:hideMark/>
          </w:tcPr>
          <w:p w14:paraId="66CC0A41" w14:textId="77777777" w:rsidR="008943C2" w:rsidRPr="00D90680" w:rsidRDefault="008943C2" w:rsidP="008943C2">
            <w:pPr>
              <w:widowControl/>
              <w:jc w:val="right"/>
              <w:rPr>
                <w:rFonts w:cs="Arial"/>
                <w:szCs w:val="22"/>
                <w:lang w:eastAsia="en-GB" w:bidi="ar-SA"/>
              </w:rPr>
            </w:pPr>
            <w:r w:rsidRPr="00D90680">
              <w:rPr>
                <w:rFonts w:cs="Arial"/>
                <w:szCs w:val="22"/>
                <w:lang w:eastAsia="en-GB" w:bidi="ar-SA"/>
              </w:rPr>
              <w:t>30</w:t>
            </w:r>
          </w:p>
        </w:tc>
      </w:tr>
      <w:tr w:rsidR="008943C2" w:rsidRPr="00D90680" w14:paraId="2146C37A" w14:textId="77777777" w:rsidTr="00A65828">
        <w:trPr>
          <w:trHeight w:val="297"/>
        </w:trPr>
        <w:tc>
          <w:tcPr>
            <w:tcW w:w="3986" w:type="dxa"/>
            <w:tcBorders>
              <w:top w:val="single" w:sz="4" w:space="0" w:color="9BC2E6"/>
              <w:left w:val="nil"/>
              <w:bottom w:val="nil"/>
              <w:right w:val="nil"/>
            </w:tcBorders>
            <w:shd w:val="clear" w:color="DDEBF7" w:fill="DDEBF7"/>
            <w:noWrap/>
            <w:vAlign w:val="bottom"/>
            <w:hideMark/>
          </w:tcPr>
          <w:p w14:paraId="20DC3491" w14:textId="77777777" w:rsidR="008943C2" w:rsidRPr="00D90680" w:rsidRDefault="008943C2" w:rsidP="008943C2">
            <w:pPr>
              <w:widowControl/>
              <w:rPr>
                <w:rFonts w:cs="Arial"/>
                <w:b/>
                <w:bCs/>
                <w:szCs w:val="22"/>
                <w:lang w:eastAsia="en-GB" w:bidi="ar-SA"/>
              </w:rPr>
            </w:pPr>
            <w:r w:rsidRPr="00D90680">
              <w:rPr>
                <w:rFonts w:cs="Arial"/>
                <w:b/>
                <w:bCs/>
                <w:szCs w:val="22"/>
                <w:lang w:eastAsia="en-GB" w:bidi="ar-SA"/>
              </w:rPr>
              <w:t>Grand Total</w:t>
            </w:r>
          </w:p>
        </w:tc>
        <w:tc>
          <w:tcPr>
            <w:tcW w:w="3251" w:type="dxa"/>
            <w:tcBorders>
              <w:top w:val="single" w:sz="4" w:space="0" w:color="9BC2E6"/>
              <w:left w:val="nil"/>
              <w:bottom w:val="nil"/>
              <w:right w:val="nil"/>
            </w:tcBorders>
            <w:shd w:val="clear" w:color="DDEBF7" w:fill="DDEBF7"/>
            <w:noWrap/>
            <w:vAlign w:val="bottom"/>
            <w:hideMark/>
          </w:tcPr>
          <w:p w14:paraId="3AD968C8" w14:textId="77777777" w:rsidR="008943C2" w:rsidRPr="00D90680" w:rsidRDefault="008943C2" w:rsidP="008943C2">
            <w:pPr>
              <w:widowControl/>
              <w:jc w:val="right"/>
              <w:rPr>
                <w:rFonts w:cs="Arial"/>
                <w:b/>
                <w:bCs/>
                <w:szCs w:val="22"/>
                <w:lang w:eastAsia="en-GB" w:bidi="ar-SA"/>
              </w:rPr>
            </w:pPr>
            <w:r w:rsidRPr="00D90680">
              <w:rPr>
                <w:rFonts w:cs="Arial"/>
                <w:b/>
                <w:bCs/>
                <w:szCs w:val="22"/>
                <w:lang w:eastAsia="en-GB" w:bidi="ar-SA"/>
              </w:rPr>
              <w:t>6</w:t>
            </w:r>
          </w:p>
        </w:tc>
        <w:tc>
          <w:tcPr>
            <w:tcW w:w="1757" w:type="dxa"/>
            <w:tcBorders>
              <w:top w:val="single" w:sz="4" w:space="0" w:color="9BC2E6"/>
              <w:left w:val="nil"/>
              <w:bottom w:val="nil"/>
              <w:right w:val="nil"/>
            </w:tcBorders>
            <w:shd w:val="clear" w:color="DDEBF7" w:fill="DDEBF7"/>
            <w:noWrap/>
            <w:vAlign w:val="bottom"/>
            <w:hideMark/>
          </w:tcPr>
          <w:p w14:paraId="41958CC9" w14:textId="77777777" w:rsidR="008943C2" w:rsidRPr="00D90680" w:rsidRDefault="008943C2" w:rsidP="008943C2">
            <w:pPr>
              <w:widowControl/>
              <w:jc w:val="right"/>
              <w:rPr>
                <w:rFonts w:cs="Arial"/>
                <w:b/>
                <w:bCs/>
                <w:szCs w:val="22"/>
                <w:lang w:eastAsia="en-GB" w:bidi="ar-SA"/>
              </w:rPr>
            </w:pPr>
            <w:r w:rsidRPr="00D90680">
              <w:rPr>
                <w:rFonts w:cs="Arial"/>
                <w:b/>
                <w:bCs/>
                <w:szCs w:val="22"/>
                <w:lang w:eastAsia="en-GB" w:bidi="ar-SA"/>
              </w:rPr>
              <w:t>122</w:t>
            </w:r>
          </w:p>
        </w:tc>
      </w:tr>
    </w:tbl>
    <w:p w14:paraId="69DC5673" w14:textId="5022C1DB" w:rsidR="008943C2" w:rsidRPr="00D90680" w:rsidRDefault="008943C2" w:rsidP="008943C2">
      <w:pPr>
        <w:rPr>
          <w:rFonts w:cs="Arial"/>
        </w:rPr>
      </w:pPr>
    </w:p>
    <w:p w14:paraId="67B24967" w14:textId="4397B036" w:rsidR="00ED63C5" w:rsidRPr="00D90680" w:rsidRDefault="00ED63C5" w:rsidP="00ED63C5">
      <w:pPr>
        <w:pStyle w:val="FSTableTitle"/>
      </w:pPr>
      <w:bookmarkStart w:id="101" w:name="_Ref61358110"/>
      <w:r w:rsidRPr="00D90680">
        <w:t xml:space="preserve">Table </w:t>
      </w:r>
      <w:fldSimple w:instr=" SEQ Table \* ARABIC ">
        <w:r w:rsidR="00164D8A">
          <w:rPr>
            <w:noProof/>
          </w:rPr>
          <w:t>14</w:t>
        </w:r>
      </w:fldSimple>
      <w:bookmarkEnd w:id="101"/>
      <w:r w:rsidRPr="00D90680">
        <w:t>. The number</w:t>
      </w:r>
      <w:r w:rsidR="00D22390">
        <w:t xml:space="preserve"> of foodborne outbreaks (2013-</w:t>
      </w:r>
      <w:r w:rsidRPr="00D90680">
        <w:t xml:space="preserve">2017) where insufficient time/temperature during cooking was reported as a major contributing factor to microbial </w:t>
      </w:r>
      <w:r w:rsidR="004311BE" w:rsidRPr="00D90680">
        <w:t>survival in food prepared in take-away or national franchised food business settings</w:t>
      </w:r>
      <w:r w:rsidR="004311BE">
        <w:t xml:space="preserve"> </w:t>
      </w:r>
      <w:r w:rsidR="007D331D">
        <w:t>(OzFoodNet, 2020)</w:t>
      </w:r>
      <w:r w:rsidRPr="00D90680">
        <w:t>.</w:t>
      </w:r>
    </w:p>
    <w:p w14:paraId="65BC1136" w14:textId="77777777" w:rsidR="00ED63C5" w:rsidRPr="00D90680" w:rsidRDefault="00ED63C5" w:rsidP="00ED63C5"/>
    <w:tbl>
      <w:tblPr>
        <w:tblW w:w="8951" w:type="dxa"/>
        <w:tblLook w:val="04A0" w:firstRow="1" w:lastRow="0" w:firstColumn="1" w:lastColumn="0" w:noHBand="0" w:noVBand="1"/>
      </w:tblPr>
      <w:tblGrid>
        <w:gridCol w:w="5247"/>
        <w:gridCol w:w="3704"/>
      </w:tblGrid>
      <w:tr w:rsidR="004311BE" w:rsidRPr="00D90680" w14:paraId="60E1011A" w14:textId="77777777" w:rsidTr="004311BE">
        <w:trPr>
          <w:trHeight w:val="296"/>
        </w:trPr>
        <w:tc>
          <w:tcPr>
            <w:tcW w:w="5247" w:type="dxa"/>
            <w:tcBorders>
              <w:top w:val="nil"/>
              <w:left w:val="nil"/>
              <w:bottom w:val="single" w:sz="4" w:space="0" w:color="9BC2E6"/>
              <w:right w:val="nil"/>
            </w:tcBorders>
            <w:shd w:val="clear" w:color="DDEBF7" w:fill="DDEBF7"/>
            <w:noWrap/>
            <w:vAlign w:val="bottom"/>
            <w:hideMark/>
          </w:tcPr>
          <w:p w14:paraId="5B6CE1F0" w14:textId="1794ED5C" w:rsidR="004311BE" w:rsidRPr="00D90680" w:rsidRDefault="004311BE" w:rsidP="00ED63C5">
            <w:pPr>
              <w:widowControl/>
              <w:rPr>
                <w:rFonts w:cs="Arial"/>
                <w:b/>
                <w:bCs/>
                <w:szCs w:val="22"/>
                <w:lang w:eastAsia="en-GB" w:bidi="ar-SA"/>
              </w:rPr>
            </w:pPr>
            <w:r w:rsidRPr="00D90680">
              <w:rPr>
                <w:rFonts w:cs="Arial"/>
                <w:bCs/>
                <w:sz w:val="20"/>
                <w:szCs w:val="20"/>
                <w:lang w:eastAsia="en-GB" w:bidi="ar-SA"/>
              </w:rPr>
              <w:t>The setting where the food was prepared, microbial survival factor, and associated hazards.</w:t>
            </w:r>
          </w:p>
        </w:tc>
        <w:tc>
          <w:tcPr>
            <w:tcW w:w="3704" w:type="dxa"/>
            <w:tcBorders>
              <w:top w:val="nil"/>
              <w:left w:val="nil"/>
              <w:bottom w:val="single" w:sz="4" w:space="0" w:color="9BC2E6"/>
              <w:right w:val="nil"/>
            </w:tcBorders>
            <w:shd w:val="clear" w:color="DDEBF7" w:fill="DDEBF7"/>
            <w:noWrap/>
            <w:vAlign w:val="bottom"/>
            <w:hideMark/>
          </w:tcPr>
          <w:p w14:paraId="7B24A840" w14:textId="691E5F08" w:rsidR="004311BE" w:rsidRPr="00D90680" w:rsidRDefault="004311BE" w:rsidP="00ED63C5">
            <w:pPr>
              <w:widowControl/>
              <w:rPr>
                <w:rFonts w:cs="Arial"/>
                <w:b/>
                <w:bCs/>
                <w:szCs w:val="22"/>
                <w:lang w:eastAsia="en-GB" w:bidi="ar-SA"/>
              </w:rPr>
            </w:pPr>
            <w:r w:rsidRPr="00D90680">
              <w:rPr>
                <w:rFonts w:cs="Arial"/>
                <w:bCs/>
                <w:sz w:val="20"/>
                <w:szCs w:val="20"/>
                <w:lang w:eastAsia="en-GB" w:bidi="ar-SA"/>
              </w:rPr>
              <w:t>Number of outbreaks where factor was reported</w:t>
            </w:r>
          </w:p>
        </w:tc>
      </w:tr>
      <w:tr w:rsidR="004311BE" w:rsidRPr="00D90680" w14:paraId="09CC4CFE" w14:textId="77777777" w:rsidTr="004311BE">
        <w:trPr>
          <w:trHeight w:val="296"/>
        </w:trPr>
        <w:tc>
          <w:tcPr>
            <w:tcW w:w="5247" w:type="dxa"/>
            <w:tcBorders>
              <w:top w:val="nil"/>
              <w:left w:val="nil"/>
              <w:bottom w:val="single" w:sz="4" w:space="0" w:color="9BC2E6"/>
              <w:right w:val="nil"/>
            </w:tcBorders>
            <w:shd w:val="clear" w:color="auto" w:fill="auto"/>
            <w:noWrap/>
            <w:vAlign w:val="bottom"/>
            <w:hideMark/>
          </w:tcPr>
          <w:p w14:paraId="32F420B5" w14:textId="77777777" w:rsidR="004311BE" w:rsidRPr="00D90680" w:rsidRDefault="004311BE" w:rsidP="00A65828">
            <w:pPr>
              <w:widowControl/>
              <w:rPr>
                <w:rFonts w:cs="Arial"/>
                <w:b/>
                <w:bCs/>
                <w:szCs w:val="22"/>
                <w:lang w:eastAsia="en-GB" w:bidi="ar-SA"/>
              </w:rPr>
            </w:pPr>
            <w:r w:rsidRPr="00D90680">
              <w:rPr>
                <w:rFonts w:cs="Arial"/>
                <w:b/>
                <w:bCs/>
                <w:szCs w:val="22"/>
                <w:lang w:eastAsia="en-GB" w:bidi="ar-SA"/>
              </w:rPr>
              <w:t>Take-away</w:t>
            </w:r>
          </w:p>
        </w:tc>
        <w:tc>
          <w:tcPr>
            <w:tcW w:w="3704" w:type="dxa"/>
            <w:tcBorders>
              <w:top w:val="nil"/>
              <w:left w:val="nil"/>
              <w:bottom w:val="single" w:sz="4" w:space="0" w:color="9BC2E6"/>
              <w:right w:val="nil"/>
            </w:tcBorders>
            <w:shd w:val="clear" w:color="auto" w:fill="auto"/>
            <w:noWrap/>
            <w:vAlign w:val="bottom"/>
            <w:hideMark/>
          </w:tcPr>
          <w:p w14:paraId="5A97868F" w14:textId="77777777" w:rsidR="004311BE" w:rsidRPr="00D90680" w:rsidRDefault="004311BE" w:rsidP="00A65828">
            <w:pPr>
              <w:widowControl/>
              <w:rPr>
                <w:rFonts w:cs="Arial"/>
                <w:b/>
                <w:bCs/>
                <w:szCs w:val="22"/>
                <w:lang w:eastAsia="en-GB" w:bidi="ar-SA"/>
              </w:rPr>
            </w:pPr>
          </w:p>
        </w:tc>
      </w:tr>
      <w:tr w:rsidR="004311BE" w:rsidRPr="00D90680" w14:paraId="2F7ABBD8" w14:textId="77777777" w:rsidTr="004311BE">
        <w:trPr>
          <w:trHeight w:val="296"/>
        </w:trPr>
        <w:tc>
          <w:tcPr>
            <w:tcW w:w="5247" w:type="dxa"/>
            <w:tcBorders>
              <w:top w:val="nil"/>
              <w:left w:val="nil"/>
              <w:bottom w:val="nil"/>
              <w:right w:val="nil"/>
            </w:tcBorders>
            <w:shd w:val="clear" w:color="auto" w:fill="auto"/>
            <w:noWrap/>
            <w:vAlign w:val="bottom"/>
            <w:hideMark/>
          </w:tcPr>
          <w:p w14:paraId="7DB26811" w14:textId="77777777" w:rsidR="004311BE" w:rsidRPr="00D90680" w:rsidRDefault="004311BE" w:rsidP="00A65828">
            <w:pPr>
              <w:widowControl/>
              <w:ind w:firstLineChars="100" w:firstLine="220"/>
              <w:rPr>
                <w:rFonts w:cs="Arial"/>
                <w:b/>
                <w:bCs/>
                <w:szCs w:val="22"/>
                <w:lang w:eastAsia="en-GB" w:bidi="ar-SA"/>
              </w:rPr>
            </w:pPr>
            <w:r w:rsidRPr="00D90680">
              <w:rPr>
                <w:rFonts w:cs="Arial"/>
                <w:b/>
                <w:bCs/>
                <w:szCs w:val="22"/>
                <w:lang w:eastAsia="en-GB" w:bidi="ar-SA"/>
              </w:rPr>
              <w:t>Insufficient time/temperature during cooking</w:t>
            </w:r>
          </w:p>
        </w:tc>
        <w:tc>
          <w:tcPr>
            <w:tcW w:w="3704" w:type="dxa"/>
            <w:tcBorders>
              <w:top w:val="nil"/>
              <w:left w:val="nil"/>
              <w:bottom w:val="nil"/>
              <w:right w:val="nil"/>
            </w:tcBorders>
            <w:shd w:val="clear" w:color="auto" w:fill="auto"/>
            <w:noWrap/>
            <w:vAlign w:val="bottom"/>
            <w:hideMark/>
          </w:tcPr>
          <w:p w14:paraId="404F4310" w14:textId="77777777" w:rsidR="004311BE" w:rsidRPr="00D90680" w:rsidRDefault="004311BE" w:rsidP="00A65828">
            <w:pPr>
              <w:widowControl/>
              <w:jc w:val="right"/>
              <w:rPr>
                <w:rFonts w:cs="Arial"/>
                <w:b/>
                <w:bCs/>
                <w:szCs w:val="22"/>
                <w:lang w:eastAsia="en-GB" w:bidi="ar-SA"/>
              </w:rPr>
            </w:pPr>
            <w:r w:rsidRPr="00D90680">
              <w:rPr>
                <w:rFonts w:cs="Arial"/>
                <w:b/>
                <w:bCs/>
                <w:szCs w:val="22"/>
                <w:lang w:eastAsia="en-GB" w:bidi="ar-SA"/>
              </w:rPr>
              <w:t>3</w:t>
            </w:r>
          </w:p>
        </w:tc>
      </w:tr>
      <w:tr w:rsidR="004311BE" w:rsidRPr="00D90680" w14:paraId="411046BE" w14:textId="77777777" w:rsidTr="004311BE">
        <w:trPr>
          <w:trHeight w:val="296"/>
        </w:trPr>
        <w:tc>
          <w:tcPr>
            <w:tcW w:w="5247" w:type="dxa"/>
            <w:tcBorders>
              <w:top w:val="nil"/>
              <w:left w:val="nil"/>
              <w:bottom w:val="nil"/>
              <w:right w:val="nil"/>
            </w:tcBorders>
            <w:shd w:val="clear" w:color="auto" w:fill="auto"/>
            <w:noWrap/>
            <w:vAlign w:val="bottom"/>
            <w:hideMark/>
          </w:tcPr>
          <w:p w14:paraId="12852CB5" w14:textId="77777777" w:rsidR="004311BE" w:rsidRPr="00D90680" w:rsidRDefault="004311BE" w:rsidP="00A65828">
            <w:pPr>
              <w:widowControl/>
              <w:ind w:firstLineChars="200" w:firstLine="440"/>
              <w:rPr>
                <w:rFonts w:cs="Arial"/>
                <w:szCs w:val="22"/>
                <w:lang w:eastAsia="en-GB" w:bidi="ar-SA"/>
              </w:rPr>
            </w:pPr>
            <w:r w:rsidRPr="00D90680">
              <w:rPr>
                <w:rFonts w:cs="Arial"/>
                <w:szCs w:val="22"/>
                <w:lang w:eastAsia="en-GB" w:bidi="ar-SA"/>
              </w:rPr>
              <w:t>Escherichia coli</w:t>
            </w:r>
          </w:p>
        </w:tc>
        <w:tc>
          <w:tcPr>
            <w:tcW w:w="3704" w:type="dxa"/>
            <w:tcBorders>
              <w:top w:val="nil"/>
              <w:left w:val="nil"/>
              <w:bottom w:val="nil"/>
              <w:right w:val="nil"/>
            </w:tcBorders>
            <w:shd w:val="clear" w:color="auto" w:fill="auto"/>
            <w:noWrap/>
            <w:vAlign w:val="bottom"/>
            <w:hideMark/>
          </w:tcPr>
          <w:p w14:paraId="1A10CA10" w14:textId="77777777" w:rsidR="004311BE" w:rsidRPr="00D90680" w:rsidRDefault="004311BE" w:rsidP="00A65828">
            <w:pPr>
              <w:widowControl/>
              <w:jc w:val="right"/>
              <w:rPr>
                <w:rFonts w:cs="Arial"/>
                <w:szCs w:val="22"/>
                <w:lang w:eastAsia="en-GB" w:bidi="ar-SA"/>
              </w:rPr>
            </w:pPr>
            <w:r w:rsidRPr="00D90680">
              <w:rPr>
                <w:rFonts w:cs="Arial"/>
                <w:szCs w:val="22"/>
                <w:lang w:eastAsia="en-GB" w:bidi="ar-SA"/>
              </w:rPr>
              <w:t>1</w:t>
            </w:r>
          </w:p>
        </w:tc>
      </w:tr>
      <w:tr w:rsidR="004311BE" w:rsidRPr="00D90680" w14:paraId="60E66A6C" w14:textId="77777777" w:rsidTr="004311BE">
        <w:trPr>
          <w:trHeight w:val="296"/>
        </w:trPr>
        <w:tc>
          <w:tcPr>
            <w:tcW w:w="5247" w:type="dxa"/>
            <w:tcBorders>
              <w:top w:val="nil"/>
              <w:left w:val="nil"/>
              <w:bottom w:val="nil"/>
              <w:right w:val="nil"/>
            </w:tcBorders>
            <w:shd w:val="clear" w:color="auto" w:fill="auto"/>
            <w:noWrap/>
            <w:vAlign w:val="bottom"/>
            <w:hideMark/>
          </w:tcPr>
          <w:p w14:paraId="2876C1C3" w14:textId="4D48D779" w:rsidR="004311BE" w:rsidRPr="004F2009" w:rsidRDefault="004311BE" w:rsidP="00A65828">
            <w:pPr>
              <w:widowControl/>
              <w:ind w:firstLineChars="200" w:firstLine="440"/>
              <w:rPr>
                <w:rFonts w:cs="Arial"/>
                <w:i/>
                <w:szCs w:val="22"/>
                <w:lang w:eastAsia="en-GB" w:bidi="ar-SA"/>
              </w:rPr>
            </w:pPr>
            <w:r w:rsidRPr="004F2009">
              <w:rPr>
                <w:rFonts w:cs="Arial"/>
                <w:i/>
                <w:szCs w:val="22"/>
                <w:lang w:eastAsia="en-GB" w:bidi="ar-SA"/>
              </w:rPr>
              <w:t>Salmonella</w:t>
            </w:r>
          </w:p>
        </w:tc>
        <w:tc>
          <w:tcPr>
            <w:tcW w:w="3704" w:type="dxa"/>
            <w:tcBorders>
              <w:top w:val="nil"/>
              <w:left w:val="nil"/>
              <w:bottom w:val="nil"/>
              <w:right w:val="nil"/>
            </w:tcBorders>
            <w:shd w:val="clear" w:color="auto" w:fill="auto"/>
            <w:noWrap/>
            <w:vAlign w:val="bottom"/>
            <w:hideMark/>
          </w:tcPr>
          <w:p w14:paraId="6EF42E67" w14:textId="77777777" w:rsidR="004311BE" w:rsidRPr="00D90680" w:rsidRDefault="004311BE" w:rsidP="00A65828">
            <w:pPr>
              <w:widowControl/>
              <w:jc w:val="right"/>
              <w:rPr>
                <w:rFonts w:cs="Arial"/>
                <w:szCs w:val="22"/>
                <w:lang w:eastAsia="en-GB" w:bidi="ar-SA"/>
              </w:rPr>
            </w:pPr>
            <w:r w:rsidRPr="00D90680">
              <w:rPr>
                <w:rFonts w:cs="Arial"/>
                <w:szCs w:val="22"/>
                <w:lang w:eastAsia="en-GB" w:bidi="ar-SA"/>
              </w:rPr>
              <w:t>2</w:t>
            </w:r>
          </w:p>
        </w:tc>
      </w:tr>
      <w:tr w:rsidR="004311BE" w:rsidRPr="00D90680" w14:paraId="300F3BFC" w14:textId="77777777" w:rsidTr="004311BE">
        <w:trPr>
          <w:trHeight w:val="296"/>
        </w:trPr>
        <w:tc>
          <w:tcPr>
            <w:tcW w:w="5247" w:type="dxa"/>
            <w:tcBorders>
              <w:top w:val="single" w:sz="4" w:space="0" w:color="9BC2E6"/>
              <w:left w:val="nil"/>
              <w:bottom w:val="nil"/>
              <w:right w:val="nil"/>
            </w:tcBorders>
            <w:shd w:val="clear" w:color="DDEBF7" w:fill="DDEBF7"/>
            <w:noWrap/>
            <w:vAlign w:val="bottom"/>
            <w:hideMark/>
          </w:tcPr>
          <w:p w14:paraId="028DA66D" w14:textId="77777777" w:rsidR="004311BE" w:rsidRPr="00D90680" w:rsidRDefault="004311BE" w:rsidP="00A65828">
            <w:pPr>
              <w:widowControl/>
              <w:rPr>
                <w:rFonts w:cs="Arial"/>
                <w:b/>
                <w:bCs/>
                <w:szCs w:val="22"/>
                <w:lang w:eastAsia="en-GB" w:bidi="ar-SA"/>
              </w:rPr>
            </w:pPr>
            <w:r w:rsidRPr="00D90680">
              <w:rPr>
                <w:rFonts w:cs="Arial"/>
                <w:b/>
                <w:bCs/>
                <w:szCs w:val="22"/>
                <w:lang w:eastAsia="en-GB" w:bidi="ar-SA"/>
              </w:rPr>
              <w:t>Grand Total</w:t>
            </w:r>
          </w:p>
        </w:tc>
        <w:tc>
          <w:tcPr>
            <w:tcW w:w="3704" w:type="dxa"/>
            <w:tcBorders>
              <w:top w:val="single" w:sz="4" w:space="0" w:color="9BC2E6"/>
              <w:left w:val="nil"/>
              <w:bottom w:val="nil"/>
              <w:right w:val="nil"/>
            </w:tcBorders>
            <w:shd w:val="clear" w:color="DDEBF7" w:fill="DDEBF7"/>
            <w:noWrap/>
            <w:vAlign w:val="bottom"/>
            <w:hideMark/>
          </w:tcPr>
          <w:p w14:paraId="0F365A60" w14:textId="6BC062A4" w:rsidR="004311BE" w:rsidRPr="00D90680" w:rsidRDefault="004311BE" w:rsidP="00A65828">
            <w:pPr>
              <w:widowControl/>
              <w:jc w:val="right"/>
              <w:rPr>
                <w:rFonts w:cs="Arial"/>
                <w:b/>
                <w:bCs/>
                <w:szCs w:val="22"/>
                <w:lang w:eastAsia="en-GB" w:bidi="ar-SA"/>
              </w:rPr>
            </w:pPr>
            <w:r w:rsidRPr="00D90680">
              <w:rPr>
                <w:rFonts w:cs="Arial"/>
                <w:b/>
                <w:bCs/>
                <w:szCs w:val="22"/>
                <w:lang w:eastAsia="en-GB" w:bidi="ar-SA"/>
              </w:rPr>
              <w:t>3</w:t>
            </w:r>
          </w:p>
        </w:tc>
      </w:tr>
    </w:tbl>
    <w:p w14:paraId="51E2F956" w14:textId="2E629FB2" w:rsidR="00AD1FD9" w:rsidRPr="00D90680" w:rsidRDefault="00AD1FD9" w:rsidP="00AD1FD9">
      <w:pPr>
        <w:widowControl/>
        <w:rPr>
          <w:rFonts w:cs="Arial"/>
        </w:rPr>
      </w:pPr>
    </w:p>
    <w:p w14:paraId="4FE1C156" w14:textId="1E76C018" w:rsidR="00ED63C5" w:rsidRPr="00D90680" w:rsidRDefault="00ED63C5" w:rsidP="004D612C">
      <w:pPr>
        <w:pStyle w:val="ListParagraph"/>
        <w:numPr>
          <w:ilvl w:val="0"/>
          <w:numId w:val="14"/>
        </w:numPr>
        <w:rPr>
          <w:rFonts w:cs="Arial"/>
        </w:rPr>
      </w:pPr>
      <w:r w:rsidRPr="00D90680">
        <w:rPr>
          <w:rFonts w:cs="Arial"/>
        </w:rPr>
        <w:t>Cross-contamination and re-contamination can occur during the handling activities undertaken by these food businesses. The cross-contamination of food from raw ingredients and the inadequate cleaning of equipment have also been cited as a major contamination factor likely to have led to foodborne outbreaks in</w:t>
      </w:r>
      <w:r w:rsidR="00804FD0" w:rsidRPr="00D90680">
        <w:rPr>
          <w:rFonts w:cs="Arial"/>
        </w:rPr>
        <w:t xml:space="preserve"> these</w:t>
      </w:r>
      <w:r w:rsidRPr="00D90680">
        <w:rPr>
          <w:rFonts w:cs="Arial"/>
        </w:rPr>
        <w:t xml:space="preserve"> food businesses (</w:t>
      </w:r>
      <w:r w:rsidR="00042A6A" w:rsidRPr="00D90680">
        <w:rPr>
          <w:rFonts w:cs="Arial"/>
        </w:rPr>
        <w:fldChar w:fldCharType="begin"/>
      </w:r>
      <w:r w:rsidR="00042A6A" w:rsidRPr="00D90680">
        <w:rPr>
          <w:rFonts w:cs="Arial"/>
        </w:rPr>
        <w:instrText xml:space="preserve"> REF _Ref61358667 \h </w:instrText>
      </w:r>
      <w:r w:rsidR="00042A6A" w:rsidRPr="00D90680">
        <w:rPr>
          <w:rFonts w:cs="Arial"/>
        </w:rPr>
      </w:r>
      <w:r w:rsidR="00042A6A" w:rsidRPr="00D90680">
        <w:rPr>
          <w:rFonts w:cs="Arial"/>
        </w:rPr>
        <w:fldChar w:fldCharType="separate"/>
      </w:r>
      <w:r w:rsidR="00164D8A" w:rsidRPr="00D90680">
        <w:t xml:space="preserve">Table </w:t>
      </w:r>
      <w:r w:rsidR="00164D8A">
        <w:rPr>
          <w:noProof/>
        </w:rPr>
        <w:t>15</w:t>
      </w:r>
      <w:r w:rsidR="00042A6A" w:rsidRPr="00D90680">
        <w:rPr>
          <w:rFonts w:cs="Arial"/>
        </w:rPr>
        <w:fldChar w:fldCharType="end"/>
      </w:r>
      <w:r w:rsidRPr="00D90680">
        <w:rPr>
          <w:rFonts w:cs="Arial"/>
        </w:rPr>
        <w:t>). A food handler with an infectious illness who prepared or handled food has been less frequently reported as a major contamination factor likely to be responsible for foodborne outbreaks in these food businesses (</w:t>
      </w:r>
      <w:r w:rsidR="00042A6A" w:rsidRPr="00D90680">
        <w:rPr>
          <w:rFonts w:cs="Arial"/>
        </w:rPr>
        <w:fldChar w:fldCharType="begin"/>
      </w:r>
      <w:r w:rsidR="00042A6A" w:rsidRPr="00D90680">
        <w:rPr>
          <w:rFonts w:cs="Arial"/>
        </w:rPr>
        <w:instrText xml:space="preserve"> REF _Ref61358667 \h </w:instrText>
      </w:r>
      <w:r w:rsidR="00042A6A" w:rsidRPr="00D90680">
        <w:rPr>
          <w:rFonts w:cs="Arial"/>
        </w:rPr>
      </w:r>
      <w:r w:rsidR="00042A6A" w:rsidRPr="00D90680">
        <w:rPr>
          <w:rFonts w:cs="Arial"/>
        </w:rPr>
        <w:fldChar w:fldCharType="separate"/>
      </w:r>
      <w:r w:rsidR="00164D8A" w:rsidRPr="00D90680">
        <w:t xml:space="preserve">Table </w:t>
      </w:r>
      <w:r w:rsidR="00164D8A">
        <w:rPr>
          <w:noProof/>
        </w:rPr>
        <w:t>15</w:t>
      </w:r>
      <w:r w:rsidR="00042A6A" w:rsidRPr="00D90680">
        <w:rPr>
          <w:rFonts w:cs="Arial"/>
        </w:rPr>
        <w:fldChar w:fldCharType="end"/>
      </w:r>
      <w:r w:rsidRPr="00D90680">
        <w:rPr>
          <w:rFonts w:cs="Arial"/>
        </w:rPr>
        <w:t>)</w:t>
      </w:r>
      <w:r w:rsidR="00EE6A94">
        <w:rPr>
          <w:rFonts w:cs="Arial"/>
        </w:rPr>
        <w:t xml:space="preserve"> (OzFoodNet 2020)</w:t>
      </w:r>
      <w:r w:rsidRPr="00D90680">
        <w:rPr>
          <w:rFonts w:cs="Arial"/>
        </w:rPr>
        <w:t>.</w:t>
      </w:r>
    </w:p>
    <w:p w14:paraId="1AC1894B" w14:textId="2272B6D9" w:rsidR="00A65828" w:rsidRPr="00D90680" w:rsidRDefault="00A65828" w:rsidP="00A65828">
      <w:pPr>
        <w:rPr>
          <w:rFonts w:cs="Arial"/>
        </w:rPr>
      </w:pPr>
    </w:p>
    <w:p w14:paraId="1054B2B6" w14:textId="600E38FB" w:rsidR="00042A6A" w:rsidRPr="00D90680" w:rsidRDefault="00042A6A" w:rsidP="00042A6A">
      <w:pPr>
        <w:pStyle w:val="FSTableTitle"/>
      </w:pPr>
      <w:bookmarkStart w:id="102" w:name="_Ref61358667"/>
      <w:r w:rsidRPr="00D90680">
        <w:t xml:space="preserve">Table </w:t>
      </w:r>
      <w:fldSimple w:instr=" SEQ Table \* ARABIC ">
        <w:r w:rsidR="00164D8A">
          <w:rPr>
            <w:noProof/>
          </w:rPr>
          <w:t>15</w:t>
        </w:r>
      </w:fldSimple>
      <w:bookmarkEnd w:id="102"/>
      <w:r w:rsidRPr="00D90680">
        <w:t>. The number</w:t>
      </w:r>
      <w:r w:rsidR="00D22390">
        <w:t xml:space="preserve"> of foodborne outbreaks (2013-</w:t>
      </w:r>
      <w:r w:rsidRPr="00D90680">
        <w:t xml:space="preserve">2017) where cross-contamination of food from raw ingredients, the inadequate cleaning of equipment, or food handler contamination was reported as a major contributing factor for contamination of food </w:t>
      </w:r>
      <w:r w:rsidR="004311BE" w:rsidRPr="00D90680">
        <w:t xml:space="preserve">prepared in take-away or national franchised fast food </w:t>
      </w:r>
      <w:r w:rsidRPr="00D90680">
        <w:t>settings</w:t>
      </w:r>
      <w:r w:rsidR="007D331D">
        <w:t xml:space="preserve"> (OzFoodNet, 2020)</w:t>
      </w:r>
      <w:r w:rsidRPr="00D90680">
        <w:t>.</w:t>
      </w:r>
    </w:p>
    <w:p w14:paraId="6E83C595" w14:textId="77777777" w:rsidR="00042A6A" w:rsidRPr="00D90680" w:rsidRDefault="00042A6A" w:rsidP="00042A6A"/>
    <w:tbl>
      <w:tblPr>
        <w:tblW w:w="8940" w:type="dxa"/>
        <w:tblLook w:val="04A0" w:firstRow="1" w:lastRow="0" w:firstColumn="1" w:lastColumn="0" w:noHBand="0" w:noVBand="1"/>
      </w:tblPr>
      <w:tblGrid>
        <w:gridCol w:w="5393"/>
        <w:gridCol w:w="3547"/>
      </w:tblGrid>
      <w:tr w:rsidR="004311BE" w:rsidRPr="00CF6753" w14:paraId="33C91AC6" w14:textId="77777777" w:rsidTr="004311BE">
        <w:trPr>
          <w:trHeight w:val="215"/>
        </w:trPr>
        <w:tc>
          <w:tcPr>
            <w:tcW w:w="5393" w:type="dxa"/>
            <w:tcBorders>
              <w:top w:val="nil"/>
              <w:left w:val="nil"/>
              <w:bottom w:val="single" w:sz="4" w:space="0" w:color="9BC2E6"/>
              <w:right w:val="nil"/>
            </w:tcBorders>
            <w:shd w:val="clear" w:color="DDEBF7" w:fill="DDEBF7"/>
            <w:noWrap/>
            <w:vAlign w:val="bottom"/>
            <w:hideMark/>
          </w:tcPr>
          <w:p w14:paraId="5230DD51" w14:textId="07289DB9" w:rsidR="004311BE" w:rsidRPr="00CF6753" w:rsidRDefault="004311BE" w:rsidP="00042A6A">
            <w:pPr>
              <w:widowControl/>
              <w:rPr>
                <w:rFonts w:cs="Arial"/>
                <w:b/>
                <w:bCs/>
                <w:szCs w:val="22"/>
                <w:lang w:eastAsia="en-GB" w:bidi="ar-SA"/>
              </w:rPr>
            </w:pPr>
            <w:r w:rsidRPr="00CF6753">
              <w:rPr>
                <w:rFonts w:cs="Arial"/>
                <w:bCs/>
                <w:sz w:val="20"/>
                <w:szCs w:val="20"/>
                <w:lang w:eastAsia="en-GB" w:bidi="ar-SA"/>
              </w:rPr>
              <w:t>The setting where the food was prepared, microbial contamination factor, and associated hazards.</w:t>
            </w:r>
          </w:p>
        </w:tc>
        <w:tc>
          <w:tcPr>
            <w:tcW w:w="3547" w:type="dxa"/>
            <w:tcBorders>
              <w:top w:val="nil"/>
              <w:left w:val="nil"/>
              <w:bottom w:val="single" w:sz="4" w:space="0" w:color="9BC2E6"/>
              <w:right w:val="nil"/>
            </w:tcBorders>
            <w:shd w:val="clear" w:color="DDEBF7" w:fill="DDEBF7"/>
            <w:noWrap/>
            <w:vAlign w:val="bottom"/>
            <w:hideMark/>
          </w:tcPr>
          <w:p w14:paraId="37A75241" w14:textId="7E0D8CE1" w:rsidR="004311BE" w:rsidRPr="00CF6753" w:rsidRDefault="004311BE" w:rsidP="00042A6A">
            <w:pPr>
              <w:widowControl/>
              <w:rPr>
                <w:rFonts w:cs="Arial"/>
                <w:b/>
                <w:bCs/>
                <w:szCs w:val="22"/>
                <w:lang w:eastAsia="en-GB" w:bidi="ar-SA"/>
              </w:rPr>
            </w:pPr>
            <w:r w:rsidRPr="00CF6753">
              <w:rPr>
                <w:rFonts w:cs="Arial"/>
                <w:bCs/>
                <w:sz w:val="20"/>
                <w:szCs w:val="20"/>
                <w:lang w:eastAsia="en-GB" w:bidi="ar-SA"/>
              </w:rPr>
              <w:t>Number of outbreaks where factor was reported</w:t>
            </w:r>
          </w:p>
        </w:tc>
      </w:tr>
      <w:tr w:rsidR="004311BE" w:rsidRPr="00CF6753" w14:paraId="228C3D9A" w14:textId="77777777" w:rsidTr="004311BE">
        <w:trPr>
          <w:trHeight w:val="215"/>
        </w:trPr>
        <w:tc>
          <w:tcPr>
            <w:tcW w:w="5393" w:type="dxa"/>
            <w:tcBorders>
              <w:top w:val="nil"/>
              <w:left w:val="nil"/>
              <w:bottom w:val="single" w:sz="4" w:space="0" w:color="9BC2E6"/>
              <w:right w:val="nil"/>
            </w:tcBorders>
            <w:shd w:val="clear" w:color="auto" w:fill="auto"/>
            <w:noWrap/>
            <w:vAlign w:val="bottom"/>
            <w:hideMark/>
          </w:tcPr>
          <w:p w14:paraId="4514DB5F" w14:textId="77777777" w:rsidR="004311BE" w:rsidRPr="00CF6753" w:rsidRDefault="004311BE" w:rsidP="00042A6A">
            <w:pPr>
              <w:widowControl/>
              <w:rPr>
                <w:rFonts w:cs="Arial"/>
                <w:b/>
                <w:bCs/>
                <w:szCs w:val="22"/>
                <w:lang w:eastAsia="en-GB" w:bidi="ar-SA"/>
              </w:rPr>
            </w:pPr>
            <w:r w:rsidRPr="00CF6753">
              <w:rPr>
                <w:rFonts w:cs="Arial"/>
                <w:b/>
                <w:bCs/>
                <w:szCs w:val="22"/>
                <w:lang w:eastAsia="en-GB" w:bidi="ar-SA"/>
              </w:rPr>
              <w:t>National franchised fast food</w:t>
            </w:r>
          </w:p>
        </w:tc>
        <w:tc>
          <w:tcPr>
            <w:tcW w:w="3547" w:type="dxa"/>
            <w:tcBorders>
              <w:top w:val="nil"/>
              <w:left w:val="nil"/>
              <w:bottom w:val="single" w:sz="4" w:space="0" w:color="9BC2E6"/>
              <w:right w:val="nil"/>
            </w:tcBorders>
            <w:shd w:val="clear" w:color="auto" w:fill="auto"/>
            <w:noWrap/>
            <w:vAlign w:val="bottom"/>
            <w:hideMark/>
          </w:tcPr>
          <w:p w14:paraId="4C30A341" w14:textId="77777777" w:rsidR="004311BE" w:rsidRPr="00CF6753" w:rsidRDefault="004311BE" w:rsidP="00042A6A">
            <w:pPr>
              <w:widowControl/>
              <w:rPr>
                <w:rFonts w:cs="Arial"/>
                <w:b/>
                <w:bCs/>
                <w:szCs w:val="22"/>
                <w:lang w:eastAsia="en-GB" w:bidi="ar-SA"/>
              </w:rPr>
            </w:pPr>
          </w:p>
        </w:tc>
      </w:tr>
      <w:tr w:rsidR="004311BE" w:rsidRPr="00CF6753" w14:paraId="6BA617CE" w14:textId="77777777" w:rsidTr="004311BE">
        <w:trPr>
          <w:trHeight w:val="215"/>
        </w:trPr>
        <w:tc>
          <w:tcPr>
            <w:tcW w:w="5393" w:type="dxa"/>
            <w:tcBorders>
              <w:top w:val="nil"/>
              <w:left w:val="nil"/>
              <w:bottom w:val="nil"/>
              <w:right w:val="nil"/>
            </w:tcBorders>
            <w:shd w:val="clear" w:color="auto" w:fill="auto"/>
            <w:noWrap/>
            <w:vAlign w:val="bottom"/>
            <w:hideMark/>
          </w:tcPr>
          <w:p w14:paraId="792400AE" w14:textId="77777777" w:rsidR="004311BE" w:rsidRPr="00CF6753" w:rsidRDefault="004311BE" w:rsidP="00042A6A">
            <w:pPr>
              <w:widowControl/>
              <w:ind w:firstLineChars="100" w:firstLine="220"/>
              <w:rPr>
                <w:rFonts w:cs="Arial"/>
                <w:b/>
                <w:bCs/>
                <w:szCs w:val="22"/>
                <w:lang w:eastAsia="en-GB" w:bidi="ar-SA"/>
              </w:rPr>
            </w:pPr>
            <w:r w:rsidRPr="00CF6753">
              <w:rPr>
                <w:rFonts w:cs="Arial"/>
                <w:b/>
                <w:bCs/>
                <w:szCs w:val="22"/>
                <w:lang w:eastAsia="en-GB" w:bidi="ar-SA"/>
              </w:rPr>
              <w:t>Cross contamination from raw ingredients</w:t>
            </w:r>
          </w:p>
        </w:tc>
        <w:tc>
          <w:tcPr>
            <w:tcW w:w="3547" w:type="dxa"/>
            <w:tcBorders>
              <w:top w:val="nil"/>
              <w:left w:val="nil"/>
              <w:bottom w:val="nil"/>
              <w:right w:val="nil"/>
            </w:tcBorders>
            <w:shd w:val="clear" w:color="auto" w:fill="auto"/>
            <w:noWrap/>
            <w:vAlign w:val="bottom"/>
            <w:hideMark/>
          </w:tcPr>
          <w:p w14:paraId="753B0057" w14:textId="77777777" w:rsidR="004311BE" w:rsidRPr="00CF6753" w:rsidRDefault="004311BE" w:rsidP="00042A6A">
            <w:pPr>
              <w:widowControl/>
              <w:jc w:val="right"/>
              <w:rPr>
                <w:rFonts w:cs="Arial"/>
                <w:b/>
                <w:bCs/>
                <w:szCs w:val="22"/>
                <w:lang w:eastAsia="en-GB" w:bidi="ar-SA"/>
              </w:rPr>
            </w:pPr>
            <w:r w:rsidRPr="00CF6753">
              <w:rPr>
                <w:rFonts w:cs="Arial"/>
                <w:b/>
                <w:bCs/>
                <w:szCs w:val="22"/>
                <w:lang w:eastAsia="en-GB" w:bidi="ar-SA"/>
              </w:rPr>
              <w:t>1</w:t>
            </w:r>
          </w:p>
        </w:tc>
      </w:tr>
      <w:tr w:rsidR="004311BE" w:rsidRPr="00CF6753" w14:paraId="351BFC1C" w14:textId="77777777" w:rsidTr="004311BE">
        <w:trPr>
          <w:trHeight w:val="215"/>
        </w:trPr>
        <w:tc>
          <w:tcPr>
            <w:tcW w:w="5393" w:type="dxa"/>
            <w:tcBorders>
              <w:top w:val="nil"/>
              <w:left w:val="nil"/>
              <w:bottom w:val="nil"/>
              <w:right w:val="nil"/>
            </w:tcBorders>
            <w:shd w:val="clear" w:color="auto" w:fill="auto"/>
            <w:noWrap/>
            <w:vAlign w:val="bottom"/>
            <w:hideMark/>
          </w:tcPr>
          <w:p w14:paraId="5DEC2FD9" w14:textId="735674E2" w:rsidR="004311BE" w:rsidRPr="00CF6753" w:rsidRDefault="004311BE" w:rsidP="00042A6A">
            <w:pPr>
              <w:widowControl/>
              <w:ind w:firstLineChars="200" w:firstLine="440"/>
              <w:rPr>
                <w:rFonts w:cs="Arial"/>
                <w:i/>
                <w:szCs w:val="22"/>
                <w:lang w:eastAsia="en-GB" w:bidi="ar-SA"/>
              </w:rPr>
            </w:pPr>
            <w:r w:rsidRPr="00CF6753">
              <w:rPr>
                <w:rFonts w:cs="Arial"/>
                <w:i/>
                <w:szCs w:val="22"/>
                <w:lang w:eastAsia="en-GB" w:bidi="ar-SA"/>
              </w:rPr>
              <w:t>Salmonella</w:t>
            </w:r>
          </w:p>
        </w:tc>
        <w:tc>
          <w:tcPr>
            <w:tcW w:w="3547" w:type="dxa"/>
            <w:tcBorders>
              <w:top w:val="nil"/>
              <w:left w:val="nil"/>
              <w:bottom w:val="nil"/>
              <w:right w:val="nil"/>
            </w:tcBorders>
            <w:shd w:val="clear" w:color="auto" w:fill="auto"/>
            <w:noWrap/>
            <w:vAlign w:val="bottom"/>
            <w:hideMark/>
          </w:tcPr>
          <w:p w14:paraId="48F474F8" w14:textId="77777777" w:rsidR="004311BE" w:rsidRPr="00CF6753" w:rsidRDefault="004311BE" w:rsidP="00042A6A">
            <w:pPr>
              <w:widowControl/>
              <w:jc w:val="right"/>
              <w:rPr>
                <w:rFonts w:cs="Arial"/>
                <w:szCs w:val="22"/>
                <w:lang w:eastAsia="en-GB" w:bidi="ar-SA"/>
              </w:rPr>
            </w:pPr>
            <w:r w:rsidRPr="00CF6753">
              <w:rPr>
                <w:rFonts w:cs="Arial"/>
                <w:szCs w:val="22"/>
                <w:lang w:eastAsia="en-GB" w:bidi="ar-SA"/>
              </w:rPr>
              <w:t>1</w:t>
            </w:r>
          </w:p>
        </w:tc>
      </w:tr>
      <w:tr w:rsidR="004311BE" w:rsidRPr="00CF6753" w14:paraId="2DFAE8D7" w14:textId="77777777" w:rsidTr="004311BE">
        <w:trPr>
          <w:trHeight w:val="215"/>
        </w:trPr>
        <w:tc>
          <w:tcPr>
            <w:tcW w:w="5393" w:type="dxa"/>
            <w:tcBorders>
              <w:top w:val="nil"/>
              <w:left w:val="nil"/>
              <w:bottom w:val="nil"/>
              <w:right w:val="nil"/>
            </w:tcBorders>
            <w:shd w:val="clear" w:color="auto" w:fill="auto"/>
            <w:noWrap/>
            <w:vAlign w:val="bottom"/>
            <w:hideMark/>
          </w:tcPr>
          <w:p w14:paraId="0DA39CE2" w14:textId="77777777" w:rsidR="004311BE" w:rsidRPr="00CF6753" w:rsidRDefault="004311BE" w:rsidP="00042A6A">
            <w:pPr>
              <w:widowControl/>
              <w:ind w:firstLineChars="100" w:firstLine="220"/>
              <w:rPr>
                <w:rFonts w:cs="Arial"/>
                <w:b/>
                <w:bCs/>
                <w:szCs w:val="22"/>
                <w:lang w:eastAsia="en-GB" w:bidi="ar-SA"/>
              </w:rPr>
            </w:pPr>
            <w:r w:rsidRPr="00CF6753">
              <w:rPr>
                <w:rFonts w:cs="Arial"/>
                <w:b/>
                <w:bCs/>
                <w:szCs w:val="22"/>
                <w:lang w:eastAsia="en-GB" w:bidi="ar-SA"/>
              </w:rPr>
              <w:t>Inadequate cleaning of equipment</w:t>
            </w:r>
          </w:p>
        </w:tc>
        <w:tc>
          <w:tcPr>
            <w:tcW w:w="3547" w:type="dxa"/>
            <w:tcBorders>
              <w:top w:val="nil"/>
              <w:left w:val="nil"/>
              <w:bottom w:val="nil"/>
              <w:right w:val="nil"/>
            </w:tcBorders>
            <w:shd w:val="clear" w:color="auto" w:fill="auto"/>
            <w:noWrap/>
            <w:vAlign w:val="bottom"/>
            <w:hideMark/>
          </w:tcPr>
          <w:p w14:paraId="58C6545B" w14:textId="77777777" w:rsidR="004311BE" w:rsidRPr="00CF6753" w:rsidRDefault="004311BE" w:rsidP="00042A6A">
            <w:pPr>
              <w:widowControl/>
              <w:jc w:val="right"/>
              <w:rPr>
                <w:rFonts w:cs="Arial"/>
                <w:b/>
                <w:bCs/>
                <w:szCs w:val="22"/>
                <w:lang w:eastAsia="en-GB" w:bidi="ar-SA"/>
              </w:rPr>
            </w:pPr>
            <w:r w:rsidRPr="00CF6753">
              <w:rPr>
                <w:rFonts w:cs="Arial"/>
                <w:b/>
                <w:bCs/>
                <w:szCs w:val="22"/>
                <w:lang w:eastAsia="en-GB" w:bidi="ar-SA"/>
              </w:rPr>
              <w:t>1</w:t>
            </w:r>
          </w:p>
        </w:tc>
      </w:tr>
      <w:tr w:rsidR="004311BE" w:rsidRPr="00CF6753" w14:paraId="7FBF7AA6" w14:textId="77777777" w:rsidTr="004311BE">
        <w:trPr>
          <w:trHeight w:val="215"/>
        </w:trPr>
        <w:tc>
          <w:tcPr>
            <w:tcW w:w="5393" w:type="dxa"/>
            <w:tcBorders>
              <w:top w:val="nil"/>
              <w:left w:val="nil"/>
              <w:bottom w:val="nil"/>
              <w:right w:val="nil"/>
            </w:tcBorders>
            <w:shd w:val="clear" w:color="auto" w:fill="auto"/>
            <w:noWrap/>
            <w:vAlign w:val="bottom"/>
            <w:hideMark/>
          </w:tcPr>
          <w:p w14:paraId="0DC34D23" w14:textId="61A5E486" w:rsidR="004311BE" w:rsidRPr="00CF6753" w:rsidRDefault="004311BE" w:rsidP="00042A6A">
            <w:pPr>
              <w:widowControl/>
              <w:ind w:firstLineChars="200" w:firstLine="440"/>
              <w:rPr>
                <w:rFonts w:cs="Arial"/>
                <w:i/>
                <w:szCs w:val="22"/>
                <w:lang w:eastAsia="en-GB" w:bidi="ar-SA"/>
              </w:rPr>
            </w:pPr>
            <w:r w:rsidRPr="00CF6753">
              <w:rPr>
                <w:rFonts w:cs="Arial"/>
                <w:i/>
                <w:szCs w:val="22"/>
                <w:lang w:eastAsia="en-GB" w:bidi="ar-SA"/>
              </w:rPr>
              <w:t>Salmonella</w:t>
            </w:r>
          </w:p>
        </w:tc>
        <w:tc>
          <w:tcPr>
            <w:tcW w:w="3547" w:type="dxa"/>
            <w:tcBorders>
              <w:top w:val="nil"/>
              <w:left w:val="nil"/>
              <w:bottom w:val="nil"/>
              <w:right w:val="nil"/>
            </w:tcBorders>
            <w:shd w:val="clear" w:color="auto" w:fill="auto"/>
            <w:noWrap/>
            <w:vAlign w:val="bottom"/>
            <w:hideMark/>
          </w:tcPr>
          <w:p w14:paraId="1872E0B4" w14:textId="77777777" w:rsidR="004311BE" w:rsidRPr="00CF6753" w:rsidRDefault="004311BE" w:rsidP="00042A6A">
            <w:pPr>
              <w:widowControl/>
              <w:jc w:val="right"/>
              <w:rPr>
                <w:rFonts w:cs="Arial"/>
                <w:szCs w:val="22"/>
                <w:lang w:eastAsia="en-GB" w:bidi="ar-SA"/>
              </w:rPr>
            </w:pPr>
            <w:r w:rsidRPr="00CF6753">
              <w:rPr>
                <w:rFonts w:cs="Arial"/>
                <w:szCs w:val="22"/>
                <w:lang w:eastAsia="en-GB" w:bidi="ar-SA"/>
              </w:rPr>
              <w:t>1</w:t>
            </w:r>
          </w:p>
        </w:tc>
      </w:tr>
      <w:tr w:rsidR="004311BE" w:rsidRPr="00CF6753" w14:paraId="5B429A47" w14:textId="77777777" w:rsidTr="004311BE">
        <w:trPr>
          <w:trHeight w:val="215"/>
        </w:trPr>
        <w:tc>
          <w:tcPr>
            <w:tcW w:w="5393" w:type="dxa"/>
            <w:tcBorders>
              <w:top w:val="nil"/>
              <w:left w:val="nil"/>
              <w:bottom w:val="single" w:sz="4" w:space="0" w:color="9BC2E6"/>
              <w:right w:val="nil"/>
            </w:tcBorders>
            <w:shd w:val="clear" w:color="auto" w:fill="auto"/>
            <w:noWrap/>
            <w:vAlign w:val="bottom"/>
            <w:hideMark/>
          </w:tcPr>
          <w:p w14:paraId="6FD13F2B" w14:textId="77777777" w:rsidR="004311BE" w:rsidRPr="00CF6753" w:rsidRDefault="004311BE" w:rsidP="00042A6A">
            <w:pPr>
              <w:widowControl/>
              <w:rPr>
                <w:rFonts w:cs="Arial"/>
                <w:b/>
                <w:bCs/>
                <w:szCs w:val="22"/>
                <w:lang w:eastAsia="en-GB" w:bidi="ar-SA"/>
              </w:rPr>
            </w:pPr>
            <w:r w:rsidRPr="00CF6753">
              <w:rPr>
                <w:rFonts w:cs="Arial"/>
                <w:b/>
                <w:bCs/>
                <w:szCs w:val="22"/>
                <w:lang w:eastAsia="en-GB" w:bidi="ar-SA"/>
              </w:rPr>
              <w:t>Take-away</w:t>
            </w:r>
          </w:p>
        </w:tc>
        <w:tc>
          <w:tcPr>
            <w:tcW w:w="3547" w:type="dxa"/>
            <w:tcBorders>
              <w:top w:val="nil"/>
              <w:left w:val="nil"/>
              <w:bottom w:val="single" w:sz="4" w:space="0" w:color="9BC2E6"/>
              <w:right w:val="nil"/>
            </w:tcBorders>
            <w:shd w:val="clear" w:color="auto" w:fill="auto"/>
            <w:noWrap/>
            <w:vAlign w:val="bottom"/>
            <w:hideMark/>
          </w:tcPr>
          <w:p w14:paraId="4971410B" w14:textId="77777777" w:rsidR="004311BE" w:rsidRPr="00CF6753" w:rsidRDefault="004311BE" w:rsidP="00042A6A">
            <w:pPr>
              <w:widowControl/>
              <w:rPr>
                <w:rFonts w:cs="Arial"/>
                <w:b/>
                <w:bCs/>
                <w:szCs w:val="22"/>
                <w:lang w:eastAsia="en-GB" w:bidi="ar-SA"/>
              </w:rPr>
            </w:pPr>
          </w:p>
        </w:tc>
      </w:tr>
      <w:tr w:rsidR="004311BE" w:rsidRPr="00CF6753" w14:paraId="7D6EDAFA" w14:textId="77777777" w:rsidTr="004311BE">
        <w:trPr>
          <w:trHeight w:val="215"/>
        </w:trPr>
        <w:tc>
          <w:tcPr>
            <w:tcW w:w="5393" w:type="dxa"/>
            <w:tcBorders>
              <w:top w:val="nil"/>
              <w:left w:val="nil"/>
              <w:bottom w:val="nil"/>
              <w:right w:val="nil"/>
            </w:tcBorders>
            <w:shd w:val="clear" w:color="auto" w:fill="auto"/>
            <w:noWrap/>
            <w:vAlign w:val="bottom"/>
            <w:hideMark/>
          </w:tcPr>
          <w:p w14:paraId="25257015" w14:textId="77777777" w:rsidR="004311BE" w:rsidRPr="00CF6753" w:rsidRDefault="004311BE" w:rsidP="00042A6A">
            <w:pPr>
              <w:widowControl/>
              <w:ind w:firstLineChars="100" w:firstLine="220"/>
              <w:rPr>
                <w:rFonts w:cs="Arial"/>
                <w:b/>
                <w:bCs/>
                <w:szCs w:val="22"/>
                <w:lang w:eastAsia="en-GB" w:bidi="ar-SA"/>
              </w:rPr>
            </w:pPr>
            <w:r w:rsidRPr="00CF6753">
              <w:rPr>
                <w:rFonts w:cs="Arial"/>
                <w:b/>
                <w:bCs/>
                <w:szCs w:val="22"/>
                <w:lang w:eastAsia="en-GB" w:bidi="ar-SA"/>
              </w:rPr>
              <w:t>Cross contamination from raw ingredients</w:t>
            </w:r>
          </w:p>
        </w:tc>
        <w:tc>
          <w:tcPr>
            <w:tcW w:w="3547" w:type="dxa"/>
            <w:tcBorders>
              <w:top w:val="nil"/>
              <w:left w:val="nil"/>
              <w:bottom w:val="nil"/>
              <w:right w:val="nil"/>
            </w:tcBorders>
            <w:shd w:val="clear" w:color="auto" w:fill="auto"/>
            <w:noWrap/>
            <w:vAlign w:val="bottom"/>
            <w:hideMark/>
          </w:tcPr>
          <w:p w14:paraId="2849AAC0" w14:textId="77777777" w:rsidR="004311BE" w:rsidRPr="00CF6753" w:rsidRDefault="004311BE" w:rsidP="00042A6A">
            <w:pPr>
              <w:widowControl/>
              <w:jc w:val="right"/>
              <w:rPr>
                <w:rFonts w:cs="Arial"/>
                <w:b/>
                <w:bCs/>
                <w:szCs w:val="22"/>
                <w:lang w:eastAsia="en-GB" w:bidi="ar-SA"/>
              </w:rPr>
            </w:pPr>
            <w:r w:rsidRPr="00CF6753">
              <w:rPr>
                <w:rFonts w:cs="Arial"/>
                <w:b/>
                <w:bCs/>
                <w:szCs w:val="22"/>
                <w:lang w:eastAsia="en-GB" w:bidi="ar-SA"/>
              </w:rPr>
              <w:t>14</w:t>
            </w:r>
          </w:p>
        </w:tc>
      </w:tr>
      <w:tr w:rsidR="004311BE" w:rsidRPr="00CF6753" w14:paraId="6719CB1F" w14:textId="77777777" w:rsidTr="004311BE">
        <w:trPr>
          <w:trHeight w:val="215"/>
        </w:trPr>
        <w:tc>
          <w:tcPr>
            <w:tcW w:w="5393" w:type="dxa"/>
            <w:tcBorders>
              <w:top w:val="nil"/>
              <w:left w:val="nil"/>
              <w:bottom w:val="nil"/>
              <w:right w:val="nil"/>
            </w:tcBorders>
            <w:shd w:val="clear" w:color="auto" w:fill="auto"/>
            <w:noWrap/>
            <w:vAlign w:val="bottom"/>
            <w:hideMark/>
          </w:tcPr>
          <w:p w14:paraId="20D3AC2C" w14:textId="77777777" w:rsidR="004311BE" w:rsidRPr="00CF6753" w:rsidRDefault="004311BE" w:rsidP="00042A6A">
            <w:pPr>
              <w:widowControl/>
              <w:ind w:firstLineChars="200" w:firstLine="440"/>
              <w:rPr>
                <w:rFonts w:cs="Arial"/>
                <w:i/>
                <w:szCs w:val="22"/>
                <w:lang w:eastAsia="en-GB" w:bidi="ar-SA"/>
              </w:rPr>
            </w:pPr>
            <w:r w:rsidRPr="00CF6753">
              <w:rPr>
                <w:rFonts w:cs="Arial"/>
                <w:i/>
                <w:szCs w:val="22"/>
                <w:lang w:eastAsia="en-GB" w:bidi="ar-SA"/>
              </w:rPr>
              <w:t>Escherichia coli</w:t>
            </w:r>
          </w:p>
        </w:tc>
        <w:tc>
          <w:tcPr>
            <w:tcW w:w="3547" w:type="dxa"/>
            <w:tcBorders>
              <w:top w:val="nil"/>
              <w:left w:val="nil"/>
              <w:bottom w:val="nil"/>
              <w:right w:val="nil"/>
            </w:tcBorders>
            <w:shd w:val="clear" w:color="auto" w:fill="auto"/>
            <w:noWrap/>
            <w:vAlign w:val="bottom"/>
            <w:hideMark/>
          </w:tcPr>
          <w:p w14:paraId="7380D77E" w14:textId="77777777" w:rsidR="004311BE" w:rsidRPr="00CF6753" w:rsidRDefault="004311BE" w:rsidP="00042A6A">
            <w:pPr>
              <w:widowControl/>
              <w:jc w:val="right"/>
              <w:rPr>
                <w:rFonts w:cs="Arial"/>
                <w:szCs w:val="22"/>
                <w:lang w:eastAsia="en-GB" w:bidi="ar-SA"/>
              </w:rPr>
            </w:pPr>
            <w:r w:rsidRPr="00CF6753">
              <w:rPr>
                <w:rFonts w:cs="Arial"/>
                <w:szCs w:val="22"/>
                <w:lang w:eastAsia="en-GB" w:bidi="ar-SA"/>
              </w:rPr>
              <w:t>2</w:t>
            </w:r>
          </w:p>
        </w:tc>
      </w:tr>
      <w:tr w:rsidR="004311BE" w:rsidRPr="00CF6753" w14:paraId="211D03D4" w14:textId="77777777" w:rsidTr="004311BE">
        <w:trPr>
          <w:trHeight w:val="215"/>
        </w:trPr>
        <w:tc>
          <w:tcPr>
            <w:tcW w:w="5393" w:type="dxa"/>
            <w:tcBorders>
              <w:top w:val="nil"/>
              <w:left w:val="nil"/>
              <w:bottom w:val="nil"/>
              <w:right w:val="nil"/>
            </w:tcBorders>
            <w:shd w:val="clear" w:color="auto" w:fill="auto"/>
            <w:noWrap/>
            <w:vAlign w:val="bottom"/>
            <w:hideMark/>
          </w:tcPr>
          <w:p w14:paraId="63925C4C" w14:textId="7EA798AB" w:rsidR="004311BE" w:rsidRPr="00CF6753" w:rsidRDefault="004311BE" w:rsidP="00042A6A">
            <w:pPr>
              <w:widowControl/>
              <w:ind w:firstLineChars="200" w:firstLine="440"/>
              <w:rPr>
                <w:rFonts w:cs="Arial"/>
                <w:i/>
                <w:szCs w:val="22"/>
                <w:lang w:eastAsia="en-GB" w:bidi="ar-SA"/>
              </w:rPr>
            </w:pPr>
            <w:r w:rsidRPr="00CF6753">
              <w:rPr>
                <w:rFonts w:cs="Arial"/>
                <w:i/>
                <w:szCs w:val="22"/>
                <w:lang w:eastAsia="en-GB" w:bidi="ar-SA"/>
              </w:rPr>
              <w:t>Salmonella</w:t>
            </w:r>
          </w:p>
        </w:tc>
        <w:tc>
          <w:tcPr>
            <w:tcW w:w="3547" w:type="dxa"/>
            <w:tcBorders>
              <w:top w:val="nil"/>
              <w:left w:val="nil"/>
              <w:bottom w:val="nil"/>
              <w:right w:val="nil"/>
            </w:tcBorders>
            <w:shd w:val="clear" w:color="auto" w:fill="auto"/>
            <w:noWrap/>
            <w:vAlign w:val="bottom"/>
            <w:hideMark/>
          </w:tcPr>
          <w:p w14:paraId="00EBA901" w14:textId="77777777" w:rsidR="004311BE" w:rsidRPr="00CF6753" w:rsidRDefault="004311BE" w:rsidP="00042A6A">
            <w:pPr>
              <w:widowControl/>
              <w:jc w:val="right"/>
              <w:rPr>
                <w:rFonts w:cs="Arial"/>
                <w:szCs w:val="22"/>
                <w:lang w:eastAsia="en-GB" w:bidi="ar-SA"/>
              </w:rPr>
            </w:pPr>
            <w:r w:rsidRPr="00CF6753">
              <w:rPr>
                <w:rFonts w:cs="Arial"/>
                <w:szCs w:val="22"/>
                <w:lang w:eastAsia="en-GB" w:bidi="ar-SA"/>
              </w:rPr>
              <w:t>11</w:t>
            </w:r>
          </w:p>
        </w:tc>
      </w:tr>
      <w:tr w:rsidR="004311BE" w:rsidRPr="00CF6753" w14:paraId="05FB12FB" w14:textId="77777777" w:rsidTr="004311BE">
        <w:trPr>
          <w:trHeight w:val="215"/>
        </w:trPr>
        <w:tc>
          <w:tcPr>
            <w:tcW w:w="5393" w:type="dxa"/>
            <w:tcBorders>
              <w:top w:val="nil"/>
              <w:left w:val="nil"/>
              <w:bottom w:val="nil"/>
              <w:right w:val="nil"/>
            </w:tcBorders>
            <w:shd w:val="clear" w:color="auto" w:fill="auto"/>
            <w:noWrap/>
            <w:vAlign w:val="bottom"/>
            <w:hideMark/>
          </w:tcPr>
          <w:p w14:paraId="71288D3E" w14:textId="77777777" w:rsidR="004311BE" w:rsidRPr="00CF6753" w:rsidRDefault="004311BE" w:rsidP="00042A6A">
            <w:pPr>
              <w:widowControl/>
              <w:ind w:firstLineChars="200" w:firstLine="440"/>
              <w:rPr>
                <w:rFonts w:cs="Arial"/>
                <w:szCs w:val="22"/>
                <w:lang w:eastAsia="en-GB" w:bidi="ar-SA"/>
              </w:rPr>
            </w:pPr>
            <w:r w:rsidRPr="00CF6753">
              <w:rPr>
                <w:rFonts w:cs="Arial"/>
                <w:szCs w:val="22"/>
                <w:lang w:eastAsia="en-GB" w:bidi="ar-SA"/>
              </w:rPr>
              <w:t>Unknown</w:t>
            </w:r>
          </w:p>
        </w:tc>
        <w:tc>
          <w:tcPr>
            <w:tcW w:w="3547" w:type="dxa"/>
            <w:tcBorders>
              <w:top w:val="nil"/>
              <w:left w:val="nil"/>
              <w:bottom w:val="nil"/>
              <w:right w:val="nil"/>
            </w:tcBorders>
            <w:shd w:val="clear" w:color="auto" w:fill="auto"/>
            <w:noWrap/>
            <w:vAlign w:val="bottom"/>
            <w:hideMark/>
          </w:tcPr>
          <w:p w14:paraId="3BBF6A53" w14:textId="77777777" w:rsidR="004311BE" w:rsidRPr="00CF6753" w:rsidRDefault="004311BE" w:rsidP="00042A6A">
            <w:pPr>
              <w:widowControl/>
              <w:jc w:val="right"/>
              <w:rPr>
                <w:rFonts w:cs="Arial"/>
                <w:szCs w:val="22"/>
                <w:lang w:eastAsia="en-GB" w:bidi="ar-SA"/>
              </w:rPr>
            </w:pPr>
            <w:r w:rsidRPr="00CF6753">
              <w:rPr>
                <w:rFonts w:cs="Arial"/>
                <w:szCs w:val="22"/>
                <w:lang w:eastAsia="en-GB" w:bidi="ar-SA"/>
              </w:rPr>
              <w:t>1</w:t>
            </w:r>
          </w:p>
        </w:tc>
      </w:tr>
      <w:tr w:rsidR="004311BE" w:rsidRPr="00CF6753" w14:paraId="47B59120" w14:textId="77777777" w:rsidTr="004311BE">
        <w:trPr>
          <w:trHeight w:val="215"/>
        </w:trPr>
        <w:tc>
          <w:tcPr>
            <w:tcW w:w="5393" w:type="dxa"/>
            <w:tcBorders>
              <w:top w:val="nil"/>
              <w:left w:val="nil"/>
              <w:bottom w:val="nil"/>
              <w:right w:val="nil"/>
            </w:tcBorders>
            <w:shd w:val="clear" w:color="auto" w:fill="auto"/>
            <w:noWrap/>
            <w:vAlign w:val="bottom"/>
            <w:hideMark/>
          </w:tcPr>
          <w:p w14:paraId="0C13E980" w14:textId="77777777" w:rsidR="004311BE" w:rsidRPr="00CF6753" w:rsidRDefault="004311BE" w:rsidP="00042A6A">
            <w:pPr>
              <w:widowControl/>
              <w:ind w:firstLineChars="100" w:firstLine="220"/>
              <w:rPr>
                <w:rFonts w:cs="Arial"/>
                <w:b/>
                <w:bCs/>
                <w:szCs w:val="22"/>
                <w:lang w:eastAsia="en-GB" w:bidi="ar-SA"/>
              </w:rPr>
            </w:pPr>
            <w:r w:rsidRPr="00CF6753">
              <w:rPr>
                <w:rFonts w:cs="Arial"/>
                <w:b/>
                <w:bCs/>
                <w:szCs w:val="22"/>
                <w:lang w:eastAsia="en-GB" w:bidi="ar-SA"/>
              </w:rPr>
              <w:t>Food handler contamination</w:t>
            </w:r>
          </w:p>
        </w:tc>
        <w:tc>
          <w:tcPr>
            <w:tcW w:w="3547" w:type="dxa"/>
            <w:tcBorders>
              <w:top w:val="nil"/>
              <w:left w:val="nil"/>
              <w:bottom w:val="nil"/>
              <w:right w:val="nil"/>
            </w:tcBorders>
            <w:shd w:val="clear" w:color="auto" w:fill="auto"/>
            <w:noWrap/>
            <w:vAlign w:val="bottom"/>
            <w:hideMark/>
          </w:tcPr>
          <w:p w14:paraId="72F17D75" w14:textId="77777777" w:rsidR="004311BE" w:rsidRPr="00CF6753" w:rsidRDefault="004311BE" w:rsidP="00042A6A">
            <w:pPr>
              <w:widowControl/>
              <w:jc w:val="right"/>
              <w:rPr>
                <w:rFonts w:cs="Arial"/>
                <w:b/>
                <w:bCs/>
                <w:szCs w:val="22"/>
                <w:lang w:eastAsia="en-GB" w:bidi="ar-SA"/>
              </w:rPr>
            </w:pPr>
            <w:r w:rsidRPr="00CF6753">
              <w:rPr>
                <w:rFonts w:cs="Arial"/>
                <w:b/>
                <w:bCs/>
                <w:szCs w:val="22"/>
                <w:lang w:eastAsia="en-GB" w:bidi="ar-SA"/>
              </w:rPr>
              <w:t>1</w:t>
            </w:r>
          </w:p>
        </w:tc>
      </w:tr>
      <w:tr w:rsidR="004311BE" w:rsidRPr="00CF6753" w14:paraId="724BDA69" w14:textId="77777777" w:rsidTr="004311BE">
        <w:trPr>
          <w:trHeight w:val="215"/>
        </w:trPr>
        <w:tc>
          <w:tcPr>
            <w:tcW w:w="5393" w:type="dxa"/>
            <w:tcBorders>
              <w:top w:val="nil"/>
              <w:left w:val="nil"/>
              <w:bottom w:val="nil"/>
              <w:right w:val="nil"/>
            </w:tcBorders>
            <w:shd w:val="clear" w:color="auto" w:fill="auto"/>
            <w:noWrap/>
            <w:vAlign w:val="bottom"/>
            <w:hideMark/>
          </w:tcPr>
          <w:p w14:paraId="1B8D449B" w14:textId="77777777" w:rsidR="004311BE" w:rsidRPr="00CF6753" w:rsidRDefault="004311BE" w:rsidP="00042A6A">
            <w:pPr>
              <w:widowControl/>
              <w:ind w:firstLineChars="200" w:firstLine="440"/>
              <w:rPr>
                <w:rFonts w:cs="Arial"/>
                <w:szCs w:val="22"/>
                <w:lang w:eastAsia="en-GB" w:bidi="ar-SA"/>
              </w:rPr>
            </w:pPr>
            <w:r w:rsidRPr="00CF6753">
              <w:rPr>
                <w:rFonts w:cs="Arial"/>
                <w:szCs w:val="22"/>
                <w:lang w:eastAsia="en-GB" w:bidi="ar-SA"/>
              </w:rPr>
              <w:t>Shigella</w:t>
            </w:r>
          </w:p>
        </w:tc>
        <w:tc>
          <w:tcPr>
            <w:tcW w:w="3547" w:type="dxa"/>
            <w:tcBorders>
              <w:top w:val="nil"/>
              <w:left w:val="nil"/>
              <w:bottom w:val="nil"/>
              <w:right w:val="nil"/>
            </w:tcBorders>
            <w:shd w:val="clear" w:color="auto" w:fill="auto"/>
            <w:noWrap/>
            <w:vAlign w:val="bottom"/>
            <w:hideMark/>
          </w:tcPr>
          <w:p w14:paraId="158DA8D5" w14:textId="77777777" w:rsidR="004311BE" w:rsidRPr="00CF6753" w:rsidRDefault="004311BE" w:rsidP="00042A6A">
            <w:pPr>
              <w:widowControl/>
              <w:jc w:val="right"/>
              <w:rPr>
                <w:rFonts w:cs="Arial"/>
                <w:szCs w:val="22"/>
                <w:lang w:eastAsia="en-GB" w:bidi="ar-SA"/>
              </w:rPr>
            </w:pPr>
            <w:r w:rsidRPr="00CF6753">
              <w:rPr>
                <w:rFonts w:cs="Arial"/>
                <w:szCs w:val="22"/>
                <w:lang w:eastAsia="en-GB" w:bidi="ar-SA"/>
              </w:rPr>
              <w:t>1</w:t>
            </w:r>
          </w:p>
        </w:tc>
      </w:tr>
      <w:tr w:rsidR="004311BE" w:rsidRPr="00CF6753" w14:paraId="36B96D7D" w14:textId="77777777" w:rsidTr="004311BE">
        <w:trPr>
          <w:trHeight w:val="215"/>
        </w:trPr>
        <w:tc>
          <w:tcPr>
            <w:tcW w:w="5393" w:type="dxa"/>
            <w:tcBorders>
              <w:top w:val="nil"/>
              <w:left w:val="nil"/>
              <w:bottom w:val="nil"/>
              <w:right w:val="nil"/>
            </w:tcBorders>
            <w:shd w:val="clear" w:color="auto" w:fill="auto"/>
            <w:noWrap/>
            <w:vAlign w:val="bottom"/>
            <w:hideMark/>
          </w:tcPr>
          <w:p w14:paraId="6306DFA9" w14:textId="77777777" w:rsidR="004311BE" w:rsidRPr="00CF6753" w:rsidRDefault="004311BE" w:rsidP="00042A6A">
            <w:pPr>
              <w:widowControl/>
              <w:ind w:firstLineChars="100" w:firstLine="220"/>
              <w:rPr>
                <w:rFonts w:cs="Arial"/>
                <w:b/>
                <w:bCs/>
                <w:szCs w:val="22"/>
                <w:lang w:eastAsia="en-GB" w:bidi="ar-SA"/>
              </w:rPr>
            </w:pPr>
            <w:r w:rsidRPr="00CF6753">
              <w:rPr>
                <w:rFonts w:cs="Arial"/>
                <w:b/>
                <w:bCs/>
                <w:szCs w:val="22"/>
                <w:lang w:eastAsia="en-GB" w:bidi="ar-SA"/>
              </w:rPr>
              <w:t>Inadequate cleaning of equipment</w:t>
            </w:r>
          </w:p>
        </w:tc>
        <w:tc>
          <w:tcPr>
            <w:tcW w:w="3547" w:type="dxa"/>
            <w:tcBorders>
              <w:top w:val="nil"/>
              <w:left w:val="nil"/>
              <w:bottom w:val="nil"/>
              <w:right w:val="nil"/>
            </w:tcBorders>
            <w:shd w:val="clear" w:color="auto" w:fill="auto"/>
            <w:noWrap/>
            <w:vAlign w:val="bottom"/>
            <w:hideMark/>
          </w:tcPr>
          <w:p w14:paraId="19BF376E" w14:textId="77777777" w:rsidR="004311BE" w:rsidRPr="00CF6753" w:rsidRDefault="004311BE" w:rsidP="00042A6A">
            <w:pPr>
              <w:widowControl/>
              <w:jc w:val="right"/>
              <w:rPr>
                <w:rFonts w:cs="Arial"/>
                <w:b/>
                <w:bCs/>
                <w:szCs w:val="22"/>
                <w:lang w:eastAsia="en-GB" w:bidi="ar-SA"/>
              </w:rPr>
            </w:pPr>
            <w:r w:rsidRPr="00CF6753">
              <w:rPr>
                <w:rFonts w:cs="Arial"/>
                <w:b/>
                <w:bCs/>
                <w:szCs w:val="22"/>
                <w:lang w:eastAsia="en-GB" w:bidi="ar-SA"/>
              </w:rPr>
              <w:t>2</w:t>
            </w:r>
          </w:p>
        </w:tc>
      </w:tr>
      <w:tr w:rsidR="004311BE" w:rsidRPr="00CF6753" w14:paraId="0DA3A3F0" w14:textId="77777777" w:rsidTr="004311BE">
        <w:trPr>
          <w:trHeight w:val="215"/>
        </w:trPr>
        <w:tc>
          <w:tcPr>
            <w:tcW w:w="5393" w:type="dxa"/>
            <w:tcBorders>
              <w:top w:val="nil"/>
              <w:left w:val="nil"/>
              <w:bottom w:val="nil"/>
              <w:right w:val="nil"/>
            </w:tcBorders>
            <w:shd w:val="clear" w:color="auto" w:fill="auto"/>
            <w:noWrap/>
            <w:vAlign w:val="bottom"/>
            <w:hideMark/>
          </w:tcPr>
          <w:p w14:paraId="02AA203E" w14:textId="340E84BA" w:rsidR="004311BE" w:rsidRPr="00CF6753" w:rsidRDefault="004311BE" w:rsidP="00042A6A">
            <w:pPr>
              <w:widowControl/>
              <w:ind w:firstLineChars="200" w:firstLine="440"/>
              <w:rPr>
                <w:rFonts w:cs="Arial"/>
                <w:i/>
                <w:szCs w:val="22"/>
                <w:lang w:eastAsia="en-GB" w:bidi="ar-SA"/>
              </w:rPr>
            </w:pPr>
            <w:r w:rsidRPr="00CF6753">
              <w:rPr>
                <w:rFonts w:cs="Arial"/>
                <w:i/>
                <w:szCs w:val="22"/>
                <w:lang w:eastAsia="en-GB" w:bidi="ar-SA"/>
              </w:rPr>
              <w:t>Salmonella</w:t>
            </w:r>
          </w:p>
        </w:tc>
        <w:tc>
          <w:tcPr>
            <w:tcW w:w="3547" w:type="dxa"/>
            <w:tcBorders>
              <w:top w:val="nil"/>
              <w:left w:val="nil"/>
              <w:bottom w:val="nil"/>
              <w:right w:val="nil"/>
            </w:tcBorders>
            <w:shd w:val="clear" w:color="auto" w:fill="auto"/>
            <w:noWrap/>
            <w:vAlign w:val="bottom"/>
            <w:hideMark/>
          </w:tcPr>
          <w:p w14:paraId="53A3971B" w14:textId="77777777" w:rsidR="004311BE" w:rsidRPr="00CF6753" w:rsidRDefault="004311BE" w:rsidP="00042A6A">
            <w:pPr>
              <w:widowControl/>
              <w:jc w:val="right"/>
              <w:rPr>
                <w:rFonts w:cs="Arial"/>
                <w:szCs w:val="22"/>
                <w:lang w:eastAsia="en-GB" w:bidi="ar-SA"/>
              </w:rPr>
            </w:pPr>
            <w:r w:rsidRPr="00CF6753">
              <w:rPr>
                <w:rFonts w:cs="Arial"/>
                <w:szCs w:val="22"/>
                <w:lang w:eastAsia="en-GB" w:bidi="ar-SA"/>
              </w:rPr>
              <w:t>2</w:t>
            </w:r>
          </w:p>
        </w:tc>
      </w:tr>
      <w:tr w:rsidR="004311BE" w:rsidRPr="00CF6753" w14:paraId="149AAE52" w14:textId="77777777" w:rsidTr="004311BE">
        <w:trPr>
          <w:trHeight w:val="215"/>
        </w:trPr>
        <w:tc>
          <w:tcPr>
            <w:tcW w:w="5393" w:type="dxa"/>
            <w:tcBorders>
              <w:top w:val="single" w:sz="4" w:space="0" w:color="9BC2E6"/>
              <w:left w:val="nil"/>
              <w:bottom w:val="nil"/>
              <w:right w:val="nil"/>
            </w:tcBorders>
            <w:shd w:val="clear" w:color="DDEBF7" w:fill="DDEBF7"/>
            <w:noWrap/>
            <w:vAlign w:val="bottom"/>
            <w:hideMark/>
          </w:tcPr>
          <w:p w14:paraId="59D4F73E" w14:textId="77777777" w:rsidR="004311BE" w:rsidRPr="00CF6753" w:rsidRDefault="004311BE" w:rsidP="00042A6A">
            <w:pPr>
              <w:widowControl/>
              <w:rPr>
                <w:rFonts w:cs="Arial"/>
                <w:b/>
                <w:bCs/>
                <w:szCs w:val="22"/>
                <w:lang w:eastAsia="en-GB" w:bidi="ar-SA"/>
              </w:rPr>
            </w:pPr>
            <w:r w:rsidRPr="00CF6753">
              <w:rPr>
                <w:rFonts w:cs="Arial"/>
                <w:b/>
                <w:bCs/>
                <w:szCs w:val="22"/>
                <w:lang w:eastAsia="en-GB" w:bidi="ar-SA"/>
              </w:rPr>
              <w:t>Grand Total</w:t>
            </w:r>
          </w:p>
        </w:tc>
        <w:tc>
          <w:tcPr>
            <w:tcW w:w="3547" w:type="dxa"/>
            <w:tcBorders>
              <w:top w:val="single" w:sz="4" w:space="0" w:color="9BC2E6"/>
              <w:left w:val="nil"/>
              <w:bottom w:val="nil"/>
              <w:right w:val="nil"/>
            </w:tcBorders>
            <w:shd w:val="clear" w:color="DDEBF7" w:fill="DDEBF7"/>
            <w:noWrap/>
            <w:vAlign w:val="bottom"/>
            <w:hideMark/>
          </w:tcPr>
          <w:p w14:paraId="5A1DE32F" w14:textId="615B7E8B" w:rsidR="004311BE" w:rsidRPr="00CF6753" w:rsidRDefault="004311BE" w:rsidP="00042A6A">
            <w:pPr>
              <w:widowControl/>
              <w:jc w:val="right"/>
              <w:rPr>
                <w:rFonts w:cs="Arial"/>
                <w:b/>
                <w:bCs/>
                <w:szCs w:val="22"/>
                <w:lang w:eastAsia="en-GB" w:bidi="ar-SA"/>
              </w:rPr>
            </w:pPr>
            <w:r w:rsidRPr="00CF6753">
              <w:rPr>
                <w:rFonts w:cs="Arial"/>
                <w:b/>
                <w:bCs/>
                <w:szCs w:val="22"/>
                <w:lang w:eastAsia="en-GB" w:bidi="ar-SA"/>
              </w:rPr>
              <w:t>19</w:t>
            </w:r>
          </w:p>
        </w:tc>
      </w:tr>
    </w:tbl>
    <w:p w14:paraId="1D62136E" w14:textId="688968DA" w:rsidR="00580CEA" w:rsidRPr="0086603B" w:rsidRDefault="00580CEA" w:rsidP="0086603B">
      <w:pPr>
        <w:rPr>
          <w:rFonts w:cs="Arial"/>
        </w:rPr>
      </w:pPr>
    </w:p>
    <w:p w14:paraId="7D2BD00D" w14:textId="0A901854" w:rsidR="00AD1FD9" w:rsidRPr="00D90680" w:rsidRDefault="00AD1FD9" w:rsidP="00AD1FD9">
      <w:pPr>
        <w:widowControl/>
        <w:rPr>
          <w:rFonts w:cs="Arial"/>
        </w:rPr>
      </w:pPr>
      <w:r w:rsidRPr="00D90680">
        <w:rPr>
          <w:rFonts w:cs="Arial"/>
          <w:b/>
        </w:rPr>
        <w:t>Q3d.</w:t>
      </w:r>
      <w:r w:rsidRPr="00D90680">
        <w:rPr>
          <w:rFonts w:cs="Arial"/>
        </w:rPr>
        <w:t xml:space="preserve"> </w:t>
      </w:r>
      <w:r w:rsidR="004F02EA" w:rsidRPr="00AD5E36">
        <w:rPr>
          <w:rFonts w:cs="Arial"/>
          <w:b/>
        </w:rPr>
        <w:t>Does documented evidence exist that the presence of the hazard in the product is likely to cause frequent or severe human illness?</w:t>
      </w:r>
      <w:r w:rsidR="004F02EA">
        <w:rPr>
          <w:rFonts w:cs="Arial"/>
        </w:rPr>
        <w:t xml:space="preserve"> </w:t>
      </w:r>
      <w:r w:rsidR="0025371A">
        <w:rPr>
          <w:rFonts w:cs="Arial"/>
        </w:rPr>
        <w:t xml:space="preserve">Yes. </w:t>
      </w:r>
      <w:r w:rsidRPr="00CE6E7F">
        <w:rPr>
          <w:rFonts w:cs="Arial"/>
        </w:rPr>
        <w:t>There is documented evidence</w:t>
      </w:r>
      <w:r w:rsidRPr="00CE6E7F">
        <w:rPr>
          <w:rStyle w:val="FootnoteReference"/>
          <w:rFonts w:cs="Arial"/>
        </w:rPr>
        <w:footnoteReference w:id="31"/>
      </w:r>
      <w:r w:rsidRPr="00CE6E7F">
        <w:rPr>
          <w:rFonts w:cs="Arial"/>
        </w:rPr>
        <w:t xml:space="preserve"> that foodborne outbreaks have been attributed to food prepared by food businesses that are likely to </w:t>
      </w:r>
      <w:r w:rsidR="008D5AAE" w:rsidRPr="00CE6E7F">
        <w:rPr>
          <w:rFonts w:cs="Arial"/>
        </w:rPr>
        <w:t xml:space="preserve">process </w:t>
      </w:r>
      <w:r w:rsidR="004F472C">
        <w:rPr>
          <w:rFonts w:cs="Arial"/>
        </w:rPr>
        <w:t>PHF</w:t>
      </w:r>
      <w:r w:rsidR="008D5AAE" w:rsidRPr="00CE6E7F">
        <w:rPr>
          <w:rFonts w:cs="Arial"/>
        </w:rPr>
        <w:t xml:space="preserve"> upon order for immediate consumption</w:t>
      </w:r>
      <w:r w:rsidR="00CB546B" w:rsidRPr="00CE6E7F">
        <w:rPr>
          <w:rFonts w:cs="Arial"/>
        </w:rPr>
        <w:t xml:space="preserve"> (</w:t>
      </w:r>
      <w:r w:rsidR="00042A6A" w:rsidRPr="00CE6E7F">
        <w:rPr>
          <w:rFonts w:cs="Arial"/>
        </w:rPr>
        <w:t>see Section 3</w:t>
      </w:r>
      <w:r w:rsidR="00CB546B" w:rsidRPr="00CE6E7F">
        <w:rPr>
          <w:rFonts w:cs="Arial"/>
        </w:rPr>
        <w:t>)</w:t>
      </w:r>
      <w:r w:rsidR="00042A6A" w:rsidRPr="00CE6E7F">
        <w:rPr>
          <w:rFonts w:cs="Arial"/>
        </w:rPr>
        <w:t xml:space="preserve"> and</w:t>
      </w:r>
      <w:r w:rsidR="00042A6A" w:rsidRPr="00D90680">
        <w:rPr>
          <w:rFonts w:cs="Arial"/>
        </w:rPr>
        <w:t xml:space="preserve"> are summarised in </w:t>
      </w:r>
      <w:r w:rsidR="00042A6A" w:rsidRPr="00D90680">
        <w:rPr>
          <w:rFonts w:cs="Arial"/>
        </w:rPr>
        <w:fldChar w:fldCharType="begin"/>
      </w:r>
      <w:r w:rsidR="00042A6A" w:rsidRPr="00D90680">
        <w:rPr>
          <w:rFonts w:cs="Arial"/>
        </w:rPr>
        <w:instrText xml:space="preserve"> REF _Ref61359031 \h </w:instrText>
      </w:r>
      <w:r w:rsidR="00042A6A" w:rsidRPr="00D90680">
        <w:rPr>
          <w:rFonts w:cs="Arial"/>
        </w:rPr>
      </w:r>
      <w:r w:rsidR="00042A6A" w:rsidRPr="00D90680">
        <w:rPr>
          <w:rFonts w:cs="Arial"/>
        </w:rPr>
        <w:fldChar w:fldCharType="separate"/>
      </w:r>
      <w:r w:rsidR="00164D8A" w:rsidRPr="00D90680">
        <w:t xml:space="preserve">Table </w:t>
      </w:r>
      <w:r w:rsidR="00164D8A">
        <w:rPr>
          <w:noProof/>
        </w:rPr>
        <w:t>16</w:t>
      </w:r>
      <w:r w:rsidR="00042A6A" w:rsidRPr="00D90680">
        <w:rPr>
          <w:rFonts w:cs="Arial"/>
        </w:rPr>
        <w:fldChar w:fldCharType="end"/>
      </w:r>
      <w:r w:rsidR="00EE6A94">
        <w:rPr>
          <w:rFonts w:cs="Arial"/>
        </w:rPr>
        <w:t xml:space="preserve"> (OzFoodNet 2020)</w:t>
      </w:r>
      <w:r w:rsidR="00CB546B" w:rsidRPr="00D90680">
        <w:rPr>
          <w:rFonts w:cs="Arial"/>
        </w:rPr>
        <w:t>. However, it is not possible to determin</w:t>
      </w:r>
      <w:r w:rsidR="00BC6178" w:rsidRPr="00D90680">
        <w:rPr>
          <w:rFonts w:cs="Arial"/>
        </w:rPr>
        <w:t xml:space="preserve">e what proportion of </w:t>
      </w:r>
      <w:r w:rsidR="004F472C" w:rsidRPr="00D90680">
        <w:rPr>
          <w:rFonts w:cs="Arial"/>
        </w:rPr>
        <w:t xml:space="preserve">take-away or </w:t>
      </w:r>
      <w:r w:rsidR="004F472C" w:rsidRPr="00D90680">
        <w:rPr>
          <w:rFonts w:cs="Arial"/>
          <w:szCs w:val="22"/>
          <w:lang w:eastAsia="en-GB" w:bidi="ar-SA"/>
        </w:rPr>
        <w:t>national franchised fast food business</w:t>
      </w:r>
      <w:r w:rsidR="004F472C" w:rsidRPr="00D90680">
        <w:rPr>
          <w:rFonts w:cs="Arial"/>
        </w:rPr>
        <w:t xml:space="preserve"> </w:t>
      </w:r>
      <w:r w:rsidR="00CB546B" w:rsidRPr="00D90680">
        <w:rPr>
          <w:rFonts w:cs="Arial"/>
        </w:rPr>
        <w:t>are undertaking the specific handling activities</w:t>
      </w:r>
      <w:r w:rsidR="004F07F7" w:rsidRPr="00D90680">
        <w:rPr>
          <w:rFonts w:cs="Arial"/>
        </w:rPr>
        <w:t xml:space="preserve">. </w:t>
      </w:r>
      <w:bookmarkStart w:id="103" w:name="OLE_LINK4"/>
      <w:r w:rsidR="004F07F7" w:rsidRPr="00D90680">
        <w:rPr>
          <w:rFonts w:cs="Arial"/>
        </w:rPr>
        <w:t xml:space="preserve">It is therefore assumed </w:t>
      </w:r>
      <w:r w:rsidR="00277601" w:rsidRPr="00D90680">
        <w:rPr>
          <w:rFonts w:cs="Arial"/>
        </w:rPr>
        <w:t xml:space="preserve">for the purpose of this assessment </w:t>
      </w:r>
      <w:r w:rsidR="004F07F7" w:rsidRPr="00D90680">
        <w:rPr>
          <w:rFonts w:cs="Arial"/>
        </w:rPr>
        <w:t xml:space="preserve">that some of </w:t>
      </w:r>
      <w:r w:rsidR="00042A6A" w:rsidRPr="00D90680">
        <w:rPr>
          <w:rFonts w:cs="Arial"/>
        </w:rPr>
        <w:t xml:space="preserve">these businesses are undertaking the specified </w:t>
      </w:r>
      <w:r w:rsidR="004F07F7" w:rsidRPr="00D90680">
        <w:rPr>
          <w:rFonts w:cs="Arial"/>
        </w:rPr>
        <w:t>handling activities.</w:t>
      </w:r>
      <w:r w:rsidR="00CB546B" w:rsidRPr="00D90680">
        <w:rPr>
          <w:rFonts w:cs="Arial"/>
        </w:rPr>
        <w:t xml:space="preserve"> </w:t>
      </w:r>
      <w:bookmarkEnd w:id="103"/>
    </w:p>
    <w:p w14:paraId="496D4C28" w14:textId="027A4FF3" w:rsidR="00A65828" w:rsidRPr="00D90680" w:rsidRDefault="00A65828" w:rsidP="00AD1FD9">
      <w:pPr>
        <w:widowControl/>
        <w:rPr>
          <w:rFonts w:cs="Arial"/>
        </w:rPr>
      </w:pPr>
    </w:p>
    <w:p w14:paraId="4C531990" w14:textId="100D8332" w:rsidR="00042A6A" w:rsidRPr="00D90680" w:rsidRDefault="00042A6A" w:rsidP="00042A6A">
      <w:pPr>
        <w:pStyle w:val="FSTableTitle"/>
      </w:pPr>
      <w:bookmarkStart w:id="104" w:name="_Ref61359031"/>
      <w:r w:rsidRPr="00D90680">
        <w:t xml:space="preserve">Table </w:t>
      </w:r>
      <w:fldSimple w:instr=" SEQ Table \* ARABIC ">
        <w:r w:rsidR="00164D8A">
          <w:rPr>
            <w:noProof/>
          </w:rPr>
          <w:t>16</w:t>
        </w:r>
      </w:fldSimple>
      <w:bookmarkEnd w:id="104"/>
      <w:r w:rsidRPr="00D90680">
        <w:t xml:space="preserve">. Table </w:t>
      </w:r>
      <w:fldSimple w:instr=" SEQ Table \* ARABIC ">
        <w:r w:rsidR="00164D8A">
          <w:rPr>
            <w:noProof/>
          </w:rPr>
          <w:t>17</w:t>
        </w:r>
      </w:fldSimple>
      <w:r w:rsidRPr="00D90680">
        <w:t>. Number of foodborne outbreaks, persons ill, persons hospitalised, and fatalities from food prepared in settings likely to prepare RTE PHF upon order for immediat</w:t>
      </w:r>
      <w:r w:rsidR="00D22390">
        <w:t>e consumption (2010-</w:t>
      </w:r>
      <w:r w:rsidRPr="00D90680">
        <w:t>2017)</w:t>
      </w:r>
      <w:r w:rsidR="007D331D">
        <w:t xml:space="preserve"> (see Section 3)</w:t>
      </w:r>
      <w:r w:rsidRPr="00D90680">
        <w:t>.</w:t>
      </w:r>
    </w:p>
    <w:p w14:paraId="21133E40" w14:textId="77777777" w:rsidR="00042A6A" w:rsidRPr="00D90680" w:rsidRDefault="00042A6A" w:rsidP="00042A6A"/>
    <w:tbl>
      <w:tblPr>
        <w:tblW w:w="0" w:type="auto"/>
        <w:tblLook w:val="04A0" w:firstRow="1" w:lastRow="0" w:firstColumn="1" w:lastColumn="0" w:noHBand="0" w:noVBand="1"/>
      </w:tblPr>
      <w:tblGrid>
        <w:gridCol w:w="2764"/>
        <w:gridCol w:w="2004"/>
        <w:gridCol w:w="1022"/>
        <w:gridCol w:w="1752"/>
        <w:gridCol w:w="1528"/>
      </w:tblGrid>
      <w:tr w:rsidR="00CD207E" w:rsidRPr="00D90680" w14:paraId="567EB48F" w14:textId="77777777" w:rsidTr="00042A6A">
        <w:trPr>
          <w:trHeight w:val="290"/>
        </w:trPr>
        <w:tc>
          <w:tcPr>
            <w:tcW w:w="2764" w:type="dxa"/>
            <w:tcBorders>
              <w:top w:val="nil"/>
              <w:left w:val="nil"/>
              <w:bottom w:val="single" w:sz="4" w:space="0" w:color="9BC2E6"/>
              <w:right w:val="nil"/>
            </w:tcBorders>
            <w:shd w:val="clear" w:color="DDEBF7" w:fill="DDEBF7"/>
            <w:noWrap/>
            <w:vAlign w:val="bottom"/>
            <w:hideMark/>
          </w:tcPr>
          <w:p w14:paraId="408371C5" w14:textId="07512F01" w:rsidR="00042A6A" w:rsidRPr="004B6E15" w:rsidRDefault="00042A6A" w:rsidP="00042A6A">
            <w:pPr>
              <w:widowControl/>
              <w:rPr>
                <w:rFonts w:cs="Arial"/>
                <w:bCs/>
                <w:szCs w:val="22"/>
                <w:lang w:eastAsia="en-GB" w:bidi="ar-SA"/>
              </w:rPr>
            </w:pPr>
            <w:r w:rsidRPr="004B6E15">
              <w:rPr>
                <w:rFonts w:cs="Arial"/>
                <w:bCs/>
                <w:szCs w:val="22"/>
                <w:lang w:eastAsia="en-GB" w:bidi="ar-SA"/>
              </w:rPr>
              <w:t>Setting where food was prepared</w:t>
            </w:r>
          </w:p>
        </w:tc>
        <w:tc>
          <w:tcPr>
            <w:tcW w:w="2004" w:type="dxa"/>
            <w:tcBorders>
              <w:top w:val="nil"/>
              <w:left w:val="nil"/>
              <w:bottom w:val="single" w:sz="4" w:space="0" w:color="9BC2E6"/>
              <w:right w:val="nil"/>
            </w:tcBorders>
            <w:shd w:val="clear" w:color="DDEBF7" w:fill="DDEBF7"/>
            <w:noWrap/>
            <w:vAlign w:val="bottom"/>
            <w:hideMark/>
          </w:tcPr>
          <w:p w14:paraId="0DB07B05" w14:textId="15AA0F5A" w:rsidR="00042A6A" w:rsidRPr="004B6E15" w:rsidRDefault="00042A6A" w:rsidP="0085508D">
            <w:pPr>
              <w:widowControl/>
              <w:jc w:val="center"/>
              <w:rPr>
                <w:rFonts w:cs="Arial"/>
                <w:bCs/>
                <w:szCs w:val="22"/>
                <w:lang w:eastAsia="en-GB" w:bidi="ar-SA"/>
              </w:rPr>
            </w:pPr>
            <w:r w:rsidRPr="004B6E15">
              <w:rPr>
                <w:rFonts w:cs="Arial"/>
                <w:bCs/>
                <w:szCs w:val="22"/>
                <w:lang w:eastAsia="en-GB" w:bidi="ar-SA"/>
              </w:rPr>
              <w:t>No. outbreaks</w:t>
            </w:r>
          </w:p>
        </w:tc>
        <w:tc>
          <w:tcPr>
            <w:tcW w:w="1022" w:type="dxa"/>
            <w:tcBorders>
              <w:top w:val="nil"/>
              <w:left w:val="nil"/>
              <w:bottom w:val="single" w:sz="4" w:space="0" w:color="9BC2E6"/>
              <w:right w:val="nil"/>
            </w:tcBorders>
            <w:shd w:val="clear" w:color="DDEBF7" w:fill="DDEBF7"/>
            <w:noWrap/>
            <w:vAlign w:val="bottom"/>
            <w:hideMark/>
          </w:tcPr>
          <w:p w14:paraId="466C2A3C" w14:textId="16F3A4CC" w:rsidR="00042A6A" w:rsidRPr="004B6E15" w:rsidRDefault="00042A6A" w:rsidP="0085508D">
            <w:pPr>
              <w:widowControl/>
              <w:jc w:val="center"/>
              <w:rPr>
                <w:rFonts w:cs="Arial"/>
                <w:bCs/>
                <w:szCs w:val="22"/>
                <w:lang w:eastAsia="en-GB" w:bidi="ar-SA"/>
              </w:rPr>
            </w:pPr>
            <w:r w:rsidRPr="004B6E15">
              <w:rPr>
                <w:rFonts w:cs="Arial"/>
                <w:bCs/>
                <w:szCs w:val="22"/>
                <w:lang w:eastAsia="en-GB" w:bidi="ar-SA"/>
              </w:rPr>
              <w:t>No. ill</w:t>
            </w:r>
          </w:p>
        </w:tc>
        <w:tc>
          <w:tcPr>
            <w:tcW w:w="1752" w:type="dxa"/>
            <w:tcBorders>
              <w:top w:val="nil"/>
              <w:left w:val="nil"/>
              <w:bottom w:val="single" w:sz="4" w:space="0" w:color="9BC2E6"/>
              <w:right w:val="nil"/>
            </w:tcBorders>
            <w:shd w:val="clear" w:color="DDEBF7" w:fill="DDEBF7"/>
            <w:noWrap/>
            <w:vAlign w:val="bottom"/>
            <w:hideMark/>
          </w:tcPr>
          <w:p w14:paraId="3E9D1B36" w14:textId="29EBC4F9" w:rsidR="00042A6A" w:rsidRPr="004B6E15" w:rsidRDefault="00042A6A" w:rsidP="0085508D">
            <w:pPr>
              <w:widowControl/>
              <w:jc w:val="center"/>
              <w:rPr>
                <w:rFonts w:cs="Arial"/>
                <w:bCs/>
                <w:szCs w:val="22"/>
                <w:lang w:eastAsia="en-GB" w:bidi="ar-SA"/>
              </w:rPr>
            </w:pPr>
            <w:r w:rsidRPr="004B6E15">
              <w:rPr>
                <w:rFonts w:cs="Arial"/>
                <w:bCs/>
                <w:szCs w:val="22"/>
                <w:lang w:eastAsia="en-GB" w:bidi="ar-SA"/>
              </w:rPr>
              <w:t>No. hospitalised</w:t>
            </w:r>
          </w:p>
        </w:tc>
        <w:tc>
          <w:tcPr>
            <w:tcW w:w="1528" w:type="dxa"/>
            <w:tcBorders>
              <w:top w:val="nil"/>
              <w:left w:val="nil"/>
              <w:bottom w:val="single" w:sz="4" w:space="0" w:color="9BC2E6"/>
              <w:right w:val="nil"/>
            </w:tcBorders>
            <w:shd w:val="clear" w:color="DDEBF7" w:fill="DDEBF7"/>
            <w:noWrap/>
            <w:vAlign w:val="bottom"/>
            <w:hideMark/>
          </w:tcPr>
          <w:p w14:paraId="2C29B12C" w14:textId="21E5F7BC" w:rsidR="00042A6A" w:rsidRPr="004B6E15" w:rsidRDefault="00042A6A" w:rsidP="0085508D">
            <w:pPr>
              <w:widowControl/>
              <w:jc w:val="center"/>
              <w:rPr>
                <w:rFonts w:cs="Arial"/>
                <w:bCs/>
                <w:szCs w:val="22"/>
                <w:lang w:eastAsia="en-GB" w:bidi="ar-SA"/>
              </w:rPr>
            </w:pPr>
            <w:r w:rsidRPr="004B6E15">
              <w:rPr>
                <w:rFonts w:cs="Arial"/>
                <w:bCs/>
                <w:szCs w:val="22"/>
                <w:lang w:eastAsia="en-GB" w:bidi="ar-SA"/>
              </w:rPr>
              <w:t>No. fatalities</w:t>
            </w:r>
          </w:p>
        </w:tc>
      </w:tr>
      <w:tr w:rsidR="00CD207E" w:rsidRPr="00D90680" w14:paraId="02C90570" w14:textId="77777777" w:rsidTr="00042A6A">
        <w:trPr>
          <w:trHeight w:val="290"/>
        </w:trPr>
        <w:tc>
          <w:tcPr>
            <w:tcW w:w="2764" w:type="dxa"/>
            <w:tcBorders>
              <w:top w:val="nil"/>
              <w:left w:val="nil"/>
              <w:right w:val="nil"/>
            </w:tcBorders>
            <w:shd w:val="clear" w:color="auto" w:fill="auto"/>
            <w:noWrap/>
            <w:vAlign w:val="bottom"/>
            <w:hideMark/>
          </w:tcPr>
          <w:p w14:paraId="55E1A80A" w14:textId="77777777" w:rsidR="00A65828" w:rsidRPr="00D90680" w:rsidRDefault="00A65828" w:rsidP="00A65828">
            <w:pPr>
              <w:widowControl/>
              <w:rPr>
                <w:rFonts w:cs="Arial"/>
                <w:szCs w:val="22"/>
                <w:lang w:eastAsia="en-GB" w:bidi="ar-SA"/>
              </w:rPr>
            </w:pPr>
            <w:r w:rsidRPr="00D90680">
              <w:rPr>
                <w:rFonts w:cs="Arial"/>
                <w:szCs w:val="22"/>
                <w:lang w:eastAsia="en-GB" w:bidi="ar-SA"/>
              </w:rPr>
              <w:t>National franchised fast food business</w:t>
            </w:r>
          </w:p>
        </w:tc>
        <w:tc>
          <w:tcPr>
            <w:tcW w:w="2004" w:type="dxa"/>
            <w:tcBorders>
              <w:top w:val="nil"/>
              <w:left w:val="nil"/>
              <w:right w:val="nil"/>
            </w:tcBorders>
            <w:shd w:val="clear" w:color="auto" w:fill="auto"/>
            <w:noWrap/>
            <w:vAlign w:val="bottom"/>
            <w:hideMark/>
          </w:tcPr>
          <w:p w14:paraId="4CF87C85" w14:textId="77777777" w:rsidR="00A65828" w:rsidRPr="00D90680" w:rsidRDefault="00A65828" w:rsidP="0085508D">
            <w:pPr>
              <w:widowControl/>
              <w:jc w:val="center"/>
              <w:rPr>
                <w:rFonts w:cs="Arial"/>
                <w:szCs w:val="22"/>
                <w:lang w:eastAsia="en-GB" w:bidi="ar-SA"/>
              </w:rPr>
            </w:pPr>
            <w:r w:rsidRPr="00D90680">
              <w:rPr>
                <w:rFonts w:cs="Arial"/>
                <w:szCs w:val="22"/>
                <w:lang w:eastAsia="en-GB" w:bidi="ar-SA"/>
              </w:rPr>
              <w:t>8</w:t>
            </w:r>
          </w:p>
        </w:tc>
        <w:tc>
          <w:tcPr>
            <w:tcW w:w="1022" w:type="dxa"/>
            <w:tcBorders>
              <w:top w:val="nil"/>
              <w:left w:val="nil"/>
              <w:right w:val="nil"/>
            </w:tcBorders>
            <w:shd w:val="clear" w:color="auto" w:fill="auto"/>
            <w:noWrap/>
            <w:vAlign w:val="bottom"/>
            <w:hideMark/>
          </w:tcPr>
          <w:p w14:paraId="73CDE1F0" w14:textId="77777777" w:rsidR="00A65828" w:rsidRPr="00D90680" w:rsidRDefault="00A65828" w:rsidP="0085508D">
            <w:pPr>
              <w:widowControl/>
              <w:jc w:val="center"/>
              <w:rPr>
                <w:rFonts w:cs="Arial"/>
                <w:szCs w:val="22"/>
                <w:lang w:eastAsia="en-GB" w:bidi="ar-SA"/>
              </w:rPr>
            </w:pPr>
            <w:r w:rsidRPr="00D90680">
              <w:rPr>
                <w:rFonts w:cs="Arial"/>
                <w:szCs w:val="22"/>
                <w:lang w:eastAsia="en-GB" w:bidi="ar-SA"/>
              </w:rPr>
              <w:t>80</w:t>
            </w:r>
          </w:p>
        </w:tc>
        <w:tc>
          <w:tcPr>
            <w:tcW w:w="1752" w:type="dxa"/>
            <w:tcBorders>
              <w:top w:val="nil"/>
              <w:left w:val="nil"/>
              <w:right w:val="nil"/>
            </w:tcBorders>
            <w:shd w:val="clear" w:color="auto" w:fill="auto"/>
            <w:noWrap/>
            <w:vAlign w:val="bottom"/>
            <w:hideMark/>
          </w:tcPr>
          <w:p w14:paraId="3C61BC68" w14:textId="77777777" w:rsidR="00A65828" w:rsidRPr="00D90680" w:rsidRDefault="00A65828" w:rsidP="0085508D">
            <w:pPr>
              <w:widowControl/>
              <w:jc w:val="center"/>
              <w:rPr>
                <w:rFonts w:cs="Arial"/>
                <w:szCs w:val="22"/>
                <w:lang w:eastAsia="en-GB" w:bidi="ar-SA"/>
              </w:rPr>
            </w:pPr>
            <w:r w:rsidRPr="00D90680">
              <w:rPr>
                <w:rFonts w:cs="Arial"/>
                <w:szCs w:val="22"/>
                <w:lang w:eastAsia="en-GB" w:bidi="ar-SA"/>
              </w:rPr>
              <w:t>17</w:t>
            </w:r>
          </w:p>
        </w:tc>
        <w:tc>
          <w:tcPr>
            <w:tcW w:w="1528" w:type="dxa"/>
            <w:tcBorders>
              <w:top w:val="nil"/>
              <w:left w:val="nil"/>
              <w:right w:val="nil"/>
            </w:tcBorders>
            <w:shd w:val="clear" w:color="auto" w:fill="auto"/>
            <w:noWrap/>
            <w:vAlign w:val="bottom"/>
            <w:hideMark/>
          </w:tcPr>
          <w:p w14:paraId="0C85C451" w14:textId="77777777" w:rsidR="00A65828" w:rsidRPr="00D90680" w:rsidRDefault="00A65828" w:rsidP="0085508D">
            <w:pPr>
              <w:widowControl/>
              <w:jc w:val="center"/>
              <w:rPr>
                <w:rFonts w:cs="Arial"/>
                <w:szCs w:val="22"/>
                <w:lang w:eastAsia="en-GB" w:bidi="ar-SA"/>
              </w:rPr>
            </w:pPr>
            <w:r w:rsidRPr="00D90680">
              <w:rPr>
                <w:rFonts w:cs="Arial"/>
                <w:szCs w:val="22"/>
                <w:lang w:eastAsia="en-GB" w:bidi="ar-SA"/>
              </w:rPr>
              <w:t>0</w:t>
            </w:r>
          </w:p>
        </w:tc>
      </w:tr>
      <w:tr w:rsidR="00CD207E" w:rsidRPr="00D90680" w14:paraId="67397BFB" w14:textId="77777777" w:rsidTr="00042A6A">
        <w:trPr>
          <w:trHeight w:val="290"/>
        </w:trPr>
        <w:tc>
          <w:tcPr>
            <w:tcW w:w="2764" w:type="dxa"/>
            <w:tcBorders>
              <w:top w:val="nil"/>
              <w:left w:val="nil"/>
              <w:bottom w:val="single" w:sz="4" w:space="0" w:color="auto"/>
              <w:right w:val="nil"/>
            </w:tcBorders>
            <w:shd w:val="clear" w:color="auto" w:fill="auto"/>
            <w:noWrap/>
            <w:vAlign w:val="bottom"/>
            <w:hideMark/>
          </w:tcPr>
          <w:p w14:paraId="74E23B07" w14:textId="77777777" w:rsidR="00A65828" w:rsidRPr="00D90680" w:rsidRDefault="00A65828" w:rsidP="00A65828">
            <w:pPr>
              <w:widowControl/>
              <w:rPr>
                <w:rFonts w:cs="Arial"/>
                <w:szCs w:val="22"/>
                <w:lang w:eastAsia="en-GB" w:bidi="ar-SA"/>
              </w:rPr>
            </w:pPr>
            <w:r w:rsidRPr="00D90680">
              <w:rPr>
                <w:rFonts w:cs="Arial"/>
                <w:szCs w:val="22"/>
                <w:lang w:eastAsia="en-GB" w:bidi="ar-SA"/>
              </w:rPr>
              <w:t>Take-away</w:t>
            </w:r>
          </w:p>
        </w:tc>
        <w:tc>
          <w:tcPr>
            <w:tcW w:w="2004" w:type="dxa"/>
            <w:tcBorders>
              <w:top w:val="nil"/>
              <w:left w:val="nil"/>
              <w:bottom w:val="single" w:sz="4" w:space="0" w:color="auto"/>
              <w:right w:val="nil"/>
            </w:tcBorders>
            <w:shd w:val="clear" w:color="auto" w:fill="auto"/>
            <w:noWrap/>
            <w:vAlign w:val="bottom"/>
            <w:hideMark/>
          </w:tcPr>
          <w:p w14:paraId="25FF753B" w14:textId="77777777" w:rsidR="00A65828" w:rsidRPr="00D90680" w:rsidRDefault="00A65828" w:rsidP="0085508D">
            <w:pPr>
              <w:widowControl/>
              <w:jc w:val="center"/>
              <w:rPr>
                <w:rFonts w:cs="Arial"/>
                <w:szCs w:val="22"/>
                <w:lang w:eastAsia="en-GB" w:bidi="ar-SA"/>
              </w:rPr>
            </w:pPr>
            <w:r w:rsidRPr="00D90680">
              <w:rPr>
                <w:rFonts w:cs="Arial"/>
                <w:szCs w:val="22"/>
                <w:lang w:eastAsia="en-GB" w:bidi="ar-SA"/>
              </w:rPr>
              <w:t>82</w:t>
            </w:r>
          </w:p>
        </w:tc>
        <w:tc>
          <w:tcPr>
            <w:tcW w:w="1022" w:type="dxa"/>
            <w:tcBorders>
              <w:top w:val="nil"/>
              <w:left w:val="nil"/>
              <w:bottom w:val="single" w:sz="4" w:space="0" w:color="auto"/>
              <w:right w:val="nil"/>
            </w:tcBorders>
            <w:shd w:val="clear" w:color="auto" w:fill="auto"/>
            <w:noWrap/>
            <w:vAlign w:val="bottom"/>
            <w:hideMark/>
          </w:tcPr>
          <w:p w14:paraId="54412263" w14:textId="77777777" w:rsidR="00A65828" w:rsidRPr="00D90680" w:rsidRDefault="00A65828" w:rsidP="0085508D">
            <w:pPr>
              <w:widowControl/>
              <w:jc w:val="center"/>
              <w:rPr>
                <w:rFonts w:cs="Arial"/>
                <w:szCs w:val="22"/>
                <w:lang w:eastAsia="en-GB" w:bidi="ar-SA"/>
              </w:rPr>
            </w:pPr>
            <w:r w:rsidRPr="00D90680">
              <w:rPr>
                <w:rFonts w:cs="Arial"/>
                <w:szCs w:val="22"/>
                <w:lang w:eastAsia="en-GB" w:bidi="ar-SA"/>
              </w:rPr>
              <w:t>1138</w:t>
            </w:r>
          </w:p>
        </w:tc>
        <w:tc>
          <w:tcPr>
            <w:tcW w:w="1752" w:type="dxa"/>
            <w:tcBorders>
              <w:top w:val="nil"/>
              <w:left w:val="nil"/>
              <w:bottom w:val="single" w:sz="4" w:space="0" w:color="auto"/>
              <w:right w:val="nil"/>
            </w:tcBorders>
            <w:shd w:val="clear" w:color="auto" w:fill="auto"/>
            <w:noWrap/>
            <w:vAlign w:val="bottom"/>
            <w:hideMark/>
          </w:tcPr>
          <w:p w14:paraId="61D11484" w14:textId="77777777" w:rsidR="00A65828" w:rsidRPr="00D90680" w:rsidRDefault="00A65828" w:rsidP="0085508D">
            <w:pPr>
              <w:widowControl/>
              <w:jc w:val="center"/>
              <w:rPr>
                <w:rFonts w:cs="Arial"/>
                <w:szCs w:val="22"/>
                <w:lang w:eastAsia="en-GB" w:bidi="ar-SA"/>
              </w:rPr>
            </w:pPr>
            <w:r w:rsidRPr="00D90680">
              <w:rPr>
                <w:rFonts w:cs="Arial"/>
                <w:szCs w:val="22"/>
                <w:lang w:eastAsia="en-GB" w:bidi="ar-SA"/>
              </w:rPr>
              <w:t>192</w:t>
            </w:r>
          </w:p>
        </w:tc>
        <w:tc>
          <w:tcPr>
            <w:tcW w:w="1528" w:type="dxa"/>
            <w:tcBorders>
              <w:top w:val="nil"/>
              <w:left w:val="nil"/>
              <w:bottom w:val="single" w:sz="4" w:space="0" w:color="auto"/>
              <w:right w:val="nil"/>
            </w:tcBorders>
            <w:shd w:val="clear" w:color="auto" w:fill="auto"/>
            <w:noWrap/>
            <w:vAlign w:val="bottom"/>
            <w:hideMark/>
          </w:tcPr>
          <w:p w14:paraId="2D0D0304" w14:textId="77777777" w:rsidR="00A65828" w:rsidRPr="00D90680" w:rsidRDefault="00A65828" w:rsidP="0085508D">
            <w:pPr>
              <w:widowControl/>
              <w:jc w:val="center"/>
              <w:rPr>
                <w:rFonts w:cs="Arial"/>
                <w:szCs w:val="22"/>
                <w:lang w:eastAsia="en-GB" w:bidi="ar-SA"/>
              </w:rPr>
            </w:pPr>
            <w:r w:rsidRPr="00D90680">
              <w:rPr>
                <w:rFonts w:cs="Arial"/>
                <w:szCs w:val="22"/>
                <w:lang w:eastAsia="en-GB" w:bidi="ar-SA"/>
              </w:rPr>
              <w:t>1</w:t>
            </w:r>
          </w:p>
        </w:tc>
      </w:tr>
    </w:tbl>
    <w:p w14:paraId="2959CB0F" w14:textId="77777777" w:rsidR="00A65828" w:rsidRPr="00D90680" w:rsidRDefault="00A65828" w:rsidP="00AD1FD9">
      <w:pPr>
        <w:widowControl/>
        <w:rPr>
          <w:rFonts w:cs="Arial"/>
        </w:rPr>
      </w:pPr>
    </w:p>
    <w:p w14:paraId="14D96D6C" w14:textId="77777777" w:rsidR="00AD1FD9" w:rsidRPr="00D90680" w:rsidRDefault="00AD1FD9" w:rsidP="00AD1FD9">
      <w:pPr>
        <w:widowControl/>
        <w:rPr>
          <w:rFonts w:cs="Arial"/>
        </w:rPr>
      </w:pPr>
    </w:p>
    <w:p w14:paraId="40D9C604" w14:textId="1ACF3C61" w:rsidR="004F472C" w:rsidRDefault="004F472C" w:rsidP="002671B2">
      <w:pPr>
        <w:widowControl/>
        <w:rPr>
          <w:rFonts w:cs="Arial"/>
          <w:b/>
        </w:rPr>
      </w:pPr>
      <w:r>
        <w:rPr>
          <w:rFonts w:cs="Arial"/>
          <w:b/>
        </w:rPr>
        <w:t xml:space="preserve">Q3e. </w:t>
      </w:r>
      <w:r w:rsidR="004F02EA" w:rsidRPr="00AD5E36">
        <w:rPr>
          <w:rFonts w:cs="Arial"/>
          <w:b/>
        </w:rPr>
        <w:t>Is the target consumer unusually vulnerable to the hazard?</w:t>
      </w:r>
      <w:r>
        <w:rPr>
          <w:rFonts w:cs="Arial"/>
          <w:b/>
        </w:rPr>
        <w:t xml:space="preserve"> </w:t>
      </w:r>
      <w:r>
        <w:rPr>
          <w:rFonts w:cs="Arial"/>
        </w:rPr>
        <w:t>No.</w:t>
      </w:r>
      <w:r w:rsidR="004F02EA">
        <w:rPr>
          <w:rFonts w:cs="Arial"/>
          <w:b/>
        </w:rPr>
        <w:t xml:space="preserve"> </w:t>
      </w:r>
      <w:r w:rsidRPr="00D90680">
        <w:rPr>
          <w:rFonts w:cs="Arial"/>
        </w:rPr>
        <w:t>The target consumers</w:t>
      </w:r>
      <w:r w:rsidRPr="00D90680">
        <w:rPr>
          <w:rStyle w:val="FootnoteReference"/>
          <w:rFonts w:cs="Arial"/>
        </w:rPr>
        <w:footnoteReference w:id="32"/>
      </w:r>
      <w:r w:rsidRPr="00D90680">
        <w:rPr>
          <w:rFonts w:cs="Arial"/>
        </w:rPr>
        <w:t xml:space="preserve"> of these businesses are the general public</w:t>
      </w:r>
      <w:r>
        <w:rPr>
          <w:rFonts w:cs="Arial"/>
        </w:rPr>
        <w:t>.</w:t>
      </w:r>
    </w:p>
    <w:p w14:paraId="62704E9D" w14:textId="77777777" w:rsidR="004F472C" w:rsidRDefault="004F472C" w:rsidP="002671B2">
      <w:pPr>
        <w:widowControl/>
        <w:rPr>
          <w:rFonts w:cs="Arial"/>
          <w:b/>
        </w:rPr>
      </w:pPr>
    </w:p>
    <w:p w14:paraId="517BA9BC" w14:textId="4D681D83" w:rsidR="004F472C" w:rsidRPr="00D90680" w:rsidRDefault="004F02EA" w:rsidP="00AD1FD9">
      <w:pPr>
        <w:widowControl/>
        <w:rPr>
          <w:rFonts w:cs="Arial"/>
        </w:rPr>
      </w:pPr>
      <w:r w:rsidRPr="00AD5E36">
        <w:rPr>
          <w:rFonts w:cs="Arial"/>
          <w:b/>
        </w:rPr>
        <w:t>Does the hazard typically cause severe illness to consumers?</w:t>
      </w:r>
      <w:r w:rsidR="004F472C">
        <w:rPr>
          <w:rFonts w:cs="Arial"/>
        </w:rPr>
        <w:t xml:space="preserve"> No</w:t>
      </w:r>
      <w:r w:rsidR="002671B2" w:rsidRPr="00D90680">
        <w:rPr>
          <w:rFonts w:cs="Arial"/>
        </w:rPr>
        <w:t>.</w:t>
      </w:r>
      <w:r w:rsidR="002671B2">
        <w:rPr>
          <w:rFonts w:cs="Arial"/>
        </w:rPr>
        <w:t xml:space="preserve"> </w:t>
      </w:r>
      <w:r w:rsidR="004F472C">
        <w:rPr>
          <w:rFonts w:cs="Arial"/>
        </w:rPr>
        <w:t>T</w:t>
      </w:r>
      <w:r w:rsidR="004F472C" w:rsidRPr="00D90680">
        <w:rPr>
          <w:rFonts w:cs="Arial"/>
        </w:rPr>
        <w:t>he types of hazards</w:t>
      </w:r>
      <w:r w:rsidR="004F472C" w:rsidRPr="00D90680">
        <w:rPr>
          <w:rStyle w:val="FootnoteReference"/>
          <w:rFonts w:cs="Arial"/>
        </w:rPr>
        <w:footnoteReference w:id="33"/>
      </w:r>
      <w:r w:rsidR="004F472C" w:rsidRPr="00D90680">
        <w:rPr>
          <w:rFonts w:cs="Arial"/>
        </w:rPr>
        <w:t xml:space="preserve"> that are reported to cause foodborne outbreaks </w:t>
      </w:r>
      <w:r w:rsidR="004F472C">
        <w:rPr>
          <w:rFonts w:cs="Arial"/>
        </w:rPr>
        <w:t xml:space="preserve">in these settings </w:t>
      </w:r>
      <w:r w:rsidR="004F472C" w:rsidRPr="00D90680">
        <w:rPr>
          <w:rFonts w:cs="Arial"/>
        </w:rPr>
        <w:t xml:space="preserve">are not </w:t>
      </w:r>
      <w:r w:rsidR="004F472C">
        <w:rPr>
          <w:rFonts w:cs="Arial"/>
        </w:rPr>
        <w:t>generally considered to be severe hazards</w:t>
      </w:r>
      <w:r w:rsidR="004F472C" w:rsidRPr="00E719E9">
        <w:rPr>
          <w:rStyle w:val="FootnoteReference"/>
          <w:rFonts w:cs="Arial"/>
        </w:rPr>
        <w:footnoteReference w:id="34"/>
      </w:r>
      <w:r w:rsidR="004F472C" w:rsidRPr="00E719E9">
        <w:rPr>
          <w:rFonts w:cs="Arial"/>
        </w:rPr>
        <w:t xml:space="preserve"> </w:t>
      </w:r>
      <w:r w:rsidR="004F472C">
        <w:rPr>
          <w:rFonts w:cs="Arial"/>
        </w:rPr>
        <w:t xml:space="preserve">that cause life threating illness or chronic sequelae </w:t>
      </w:r>
      <w:r w:rsidR="004F472C" w:rsidRPr="00E719E9">
        <w:rPr>
          <w:rFonts w:cs="Arial"/>
        </w:rPr>
        <w:t>in the average</w:t>
      </w:r>
      <w:r w:rsidR="004F472C">
        <w:rPr>
          <w:rFonts w:cs="Arial"/>
        </w:rPr>
        <w:t xml:space="preserve"> healthy</w:t>
      </w:r>
      <w:r w:rsidR="004F472C" w:rsidRPr="00E719E9">
        <w:rPr>
          <w:rFonts w:cs="Arial"/>
        </w:rPr>
        <w:t xml:space="preserve"> consumer</w:t>
      </w:r>
      <w:r w:rsidR="004F472C">
        <w:rPr>
          <w:rFonts w:cs="Arial"/>
        </w:rPr>
        <w:t xml:space="preserve"> as defined by the </w:t>
      </w:r>
      <w:r w:rsidR="00BD3AC6">
        <w:rPr>
          <w:rFonts w:cs="Arial"/>
        </w:rPr>
        <w:t>ICMSF (2018</w:t>
      </w:r>
      <w:r w:rsidR="004F472C" w:rsidRPr="005E3C77">
        <w:rPr>
          <w:rFonts w:cs="Arial"/>
        </w:rPr>
        <w:t>)</w:t>
      </w:r>
      <w:r w:rsidR="004F472C" w:rsidRPr="00E719E9">
        <w:rPr>
          <w:rFonts w:cs="Arial"/>
        </w:rPr>
        <w:t xml:space="preserve">. </w:t>
      </w:r>
      <w:r w:rsidR="004F472C">
        <w:rPr>
          <w:rFonts w:cs="Arial"/>
        </w:rPr>
        <w:t xml:space="preserve">As indicated </w:t>
      </w:r>
      <w:r w:rsidR="004F472C" w:rsidRPr="00E719E9">
        <w:rPr>
          <w:rFonts w:cs="Arial"/>
        </w:rPr>
        <w:t>in Section 3</w:t>
      </w:r>
      <w:r w:rsidR="004F472C">
        <w:rPr>
          <w:rFonts w:cs="Arial"/>
        </w:rPr>
        <w:t xml:space="preserve"> and in Tables 4 – 15 above</w:t>
      </w:r>
      <w:r w:rsidR="004F472C" w:rsidRPr="00E719E9">
        <w:rPr>
          <w:rFonts w:cs="Arial"/>
        </w:rPr>
        <w:t>,</w:t>
      </w:r>
      <w:r w:rsidR="004F472C" w:rsidRPr="00D90680">
        <w:rPr>
          <w:rFonts w:cs="Arial"/>
        </w:rPr>
        <w:t xml:space="preserve"> the hazards most frequently reported in </w:t>
      </w:r>
      <w:r w:rsidR="004F472C">
        <w:rPr>
          <w:rFonts w:cs="Arial"/>
        </w:rPr>
        <w:t xml:space="preserve">(e.g. </w:t>
      </w:r>
      <w:r w:rsidR="004F472C" w:rsidRPr="00652ECC">
        <w:rPr>
          <w:rFonts w:cs="Arial"/>
          <w:i/>
        </w:rPr>
        <w:t>Salmonella</w:t>
      </w:r>
      <w:r w:rsidR="004F472C">
        <w:rPr>
          <w:rFonts w:cs="Arial"/>
        </w:rPr>
        <w:t>, norovirus,</w:t>
      </w:r>
      <w:r w:rsidR="004F472C" w:rsidRPr="00652ECC">
        <w:rPr>
          <w:rFonts w:cs="Arial"/>
          <w:i/>
        </w:rPr>
        <w:t xml:space="preserve"> </w:t>
      </w:r>
      <w:r w:rsidR="004F472C">
        <w:rPr>
          <w:rFonts w:cs="Arial"/>
          <w:i/>
        </w:rPr>
        <w:t>S. aureus</w:t>
      </w:r>
      <w:r w:rsidR="004F472C">
        <w:rPr>
          <w:rFonts w:cs="Arial"/>
        </w:rPr>
        <w:t xml:space="preserve">) </w:t>
      </w:r>
      <w:r w:rsidR="004F472C" w:rsidRPr="00D90680">
        <w:rPr>
          <w:rFonts w:cs="Arial"/>
        </w:rPr>
        <w:t xml:space="preserve">generally </w:t>
      </w:r>
      <w:r w:rsidR="004F472C">
        <w:rPr>
          <w:rFonts w:cs="Arial"/>
        </w:rPr>
        <w:t xml:space="preserve">cause self-limiting illness that is not normally life threating in healthy consumers and are considered </w:t>
      </w:r>
      <w:r w:rsidR="004F472C" w:rsidRPr="00D90680">
        <w:rPr>
          <w:rFonts w:cs="Arial"/>
        </w:rPr>
        <w:t>moderate</w:t>
      </w:r>
      <w:r w:rsidR="004F472C" w:rsidRPr="00D90680">
        <w:rPr>
          <w:rStyle w:val="FootnoteReference"/>
          <w:rFonts w:cs="Arial"/>
        </w:rPr>
        <w:footnoteReference w:id="35"/>
      </w:r>
      <w:r w:rsidR="004F472C">
        <w:rPr>
          <w:rFonts w:cs="Arial"/>
        </w:rPr>
        <w:t xml:space="preserve"> or serious</w:t>
      </w:r>
      <w:r w:rsidR="004F472C">
        <w:rPr>
          <w:rStyle w:val="FootnoteReference"/>
          <w:rFonts w:cs="Arial"/>
        </w:rPr>
        <w:footnoteReference w:id="36"/>
      </w:r>
      <w:r w:rsidR="004F472C" w:rsidRPr="00D90680">
        <w:rPr>
          <w:rFonts w:cs="Arial"/>
        </w:rPr>
        <w:t xml:space="preserve"> hazards.</w:t>
      </w:r>
    </w:p>
    <w:p w14:paraId="49EEB90E" w14:textId="22DBD735" w:rsidR="008D5AAE" w:rsidRPr="00D90680" w:rsidRDefault="008D5AAE" w:rsidP="00AD1FD9">
      <w:pPr>
        <w:widowControl/>
        <w:rPr>
          <w:rFonts w:cs="Arial"/>
        </w:rPr>
      </w:pPr>
    </w:p>
    <w:p w14:paraId="6AD3D032" w14:textId="51D6C22A" w:rsidR="00020DE7" w:rsidRPr="00D90680" w:rsidRDefault="008D5AAE" w:rsidP="008D5AAE">
      <w:pPr>
        <w:widowControl/>
        <w:rPr>
          <w:rFonts w:cs="Arial"/>
        </w:rPr>
      </w:pPr>
      <w:r w:rsidRPr="00E719E9">
        <w:rPr>
          <w:rFonts w:cs="Arial"/>
          <w:b/>
        </w:rPr>
        <w:t>Q3g.</w:t>
      </w:r>
      <w:r w:rsidR="00E719E9" w:rsidRPr="00E719E9">
        <w:rPr>
          <w:rFonts w:cs="Arial"/>
          <w:b/>
        </w:rPr>
        <w:t xml:space="preserve"> Could the level of the hazard cause acute illness in a healthy consumer or, before eating, increase to such levels due to poor temperature control?</w:t>
      </w:r>
      <w:r w:rsidR="0086603B">
        <w:rPr>
          <w:rFonts w:cs="Arial"/>
        </w:rPr>
        <w:t xml:space="preserve"> </w:t>
      </w:r>
      <w:r w:rsidR="004F472C">
        <w:rPr>
          <w:rFonts w:cs="Arial"/>
        </w:rPr>
        <w:t xml:space="preserve">No. </w:t>
      </w:r>
      <w:r w:rsidR="00CD207E" w:rsidRPr="00E719E9">
        <w:rPr>
          <w:rFonts w:cs="Arial"/>
        </w:rPr>
        <w:t>For the</w:t>
      </w:r>
      <w:r w:rsidR="008F3138" w:rsidRPr="00E719E9">
        <w:rPr>
          <w:rFonts w:cs="Arial"/>
        </w:rPr>
        <w:t xml:space="preserve"> businesses that process PHF</w:t>
      </w:r>
      <w:r w:rsidR="008F3138" w:rsidRPr="00D90680">
        <w:rPr>
          <w:rFonts w:cs="Arial"/>
        </w:rPr>
        <w:t xml:space="preserve"> upon order for immediate consumption there is likely to be insufficient time for food containing low numbers of pathogens to grow to levels that </w:t>
      </w:r>
      <w:r w:rsidR="00020DE7" w:rsidRPr="00D90680">
        <w:rPr>
          <w:rFonts w:cs="Arial"/>
        </w:rPr>
        <w:t xml:space="preserve">are </w:t>
      </w:r>
      <w:r w:rsidR="008F3138" w:rsidRPr="00D90680">
        <w:rPr>
          <w:rFonts w:cs="Arial"/>
        </w:rPr>
        <w:t>likely to cau</w:t>
      </w:r>
      <w:r w:rsidR="009952A6" w:rsidRPr="00D90680">
        <w:rPr>
          <w:rFonts w:cs="Arial"/>
        </w:rPr>
        <w:t xml:space="preserve">se illness in healthy consumers between processing and consumption. </w:t>
      </w:r>
    </w:p>
    <w:p w14:paraId="1A59A2D5" w14:textId="77777777" w:rsidR="00020DE7" w:rsidRPr="00D90680" w:rsidRDefault="00020DE7" w:rsidP="008D5AAE">
      <w:pPr>
        <w:widowControl/>
        <w:rPr>
          <w:rFonts w:cs="Arial"/>
        </w:rPr>
      </w:pPr>
    </w:p>
    <w:p w14:paraId="562551EF" w14:textId="448DBBCA" w:rsidR="008F3138" w:rsidRPr="00D90680" w:rsidRDefault="009952A6" w:rsidP="008D5AAE">
      <w:pPr>
        <w:widowControl/>
        <w:rPr>
          <w:rFonts w:cs="Arial"/>
        </w:rPr>
      </w:pPr>
      <w:r w:rsidRPr="00D90680">
        <w:rPr>
          <w:rFonts w:cs="Arial"/>
        </w:rPr>
        <w:t>However, i</w:t>
      </w:r>
      <w:r w:rsidR="008F3138" w:rsidRPr="00D90680">
        <w:rPr>
          <w:rFonts w:cs="Arial"/>
        </w:rPr>
        <w:t>n determining if it is likely that</w:t>
      </w:r>
      <w:r w:rsidR="008D5AAE" w:rsidRPr="00D90680">
        <w:rPr>
          <w:rFonts w:cs="Arial"/>
        </w:rPr>
        <w:t xml:space="preserve"> large enough amounts of hazards can be transferred to food that could cause illness in the average consumer</w:t>
      </w:r>
      <w:r w:rsidR="008D5AAE" w:rsidRPr="00D90680">
        <w:rPr>
          <w:rStyle w:val="FootnoteReference"/>
          <w:rFonts w:cs="Arial"/>
        </w:rPr>
        <w:footnoteReference w:id="37"/>
      </w:r>
      <w:r w:rsidR="00CD207E" w:rsidRPr="00D90680">
        <w:rPr>
          <w:rFonts w:cs="Arial"/>
        </w:rPr>
        <w:t>,</w:t>
      </w:r>
      <w:r w:rsidRPr="00D90680">
        <w:rPr>
          <w:rFonts w:cs="Arial"/>
        </w:rPr>
        <w:t xml:space="preserve"> this is dependent </w:t>
      </w:r>
      <w:r w:rsidR="000F44EE">
        <w:rPr>
          <w:rFonts w:cs="Arial"/>
        </w:rPr>
        <w:t>up</w:t>
      </w:r>
      <w:r w:rsidRPr="00D90680">
        <w:rPr>
          <w:rFonts w:cs="Arial"/>
        </w:rPr>
        <w:t xml:space="preserve">on </w:t>
      </w:r>
      <w:r w:rsidR="000F44EE">
        <w:rPr>
          <w:rFonts w:cs="Arial"/>
        </w:rPr>
        <w:t>whether</w:t>
      </w:r>
      <w:r w:rsidR="000F44EE" w:rsidRPr="00D90680">
        <w:rPr>
          <w:rFonts w:cs="Arial"/>
        </w:rPr>
        <w:t xml:space="preserve"> </w:t>
      </w:r>
      <w:r w:rsidRPr="00D90680">
        <w:rPr>
          <w:rFonts w:cs="Arial"/>
        </w:rPr>
        <w:t>the high risk food components are raw or cooked.</w:t>
      </w:r>
    </w:p>
    <w:p w14:paraId="5E611959" w14:textId="5B9D0BB4" w:rsidR="009952A6" w:rsidRPr="00D90680" w:rsidRDefault="009952A6" w:rsidP="008D5AAE">
      <w:pPr>
        <w:widowControl/>
        <w:rPr>
          <w:rFonts w:cs="Arial"/>
        </w:rPr>
      </w:pPr>
    </w:p>
    <w:p w14:paraId="1DBCCA2A" w14:textId="4D5F3F7D" w:rsidR="009952A6" w:rsidRPr="00D90680" w:rsidRDefault="009952A6" w:rsidP="008D5AAE">
      <w:pPr>
        <w:widowControl/>
        <w:rPr>
          <w:rFonts w:cs="Arial"/>
        </w:rPr>
      </w:pPr>
      <w:r w:rsidRPr="00D90680">
        <w:rPr>
          <w:rFonts w:cs="Arial"/>
        </w:rPr>
        <w:t xml:space="preserve">Where the high risk food components are cooked </w:t>
      </w:r>
      <w:r w:rsidR="00CD207E" w:rsidRPr="00D90680">
        <w:rPr>
          <w:rFonts w:cs="Arial"/>
        </w:rPr>
        <w:t>sufficiently</w:t>
      </w:r>
      <w:r w:rsidRPr="00D90680">
        <w:rPr>
          <w:rFonts w:cs="Arial"/>
        </w:rPr>
        <w:t xml:space="preserve"> before consumption, the microbial pathogens should be reduced below levels that would cause illness in healthy consumers. </w:t>
      </w:r>
    </w:p>
    <w:p w14:paraId="4B618F2F" w14:textId="77777777" w:rsidR="009952A6" w:rsidRPr="00D90680" w:rsidRDefault="009952A6" w:rsidP="008D5AAE">
      <w:pPr>
        <w:widowControl/>
        <w:rPr>
          <w:rFonts w:cs="Arial"/>
        </w:rPr>
      </w:pPr>
    </w:p>
    <w:p w14:paraId="32D6D082" w14:textId="3A4008B8" w:rsidR="009952A6" w:rsidRPr="00B73017" w:rsidRDefault="009952A6" w:rsidP="008D5AAE">
      <w:pPr>
        <w:widowControl/>
        <w:rPr>
          <w:rFonts w:cs="Arial"/>
        </w:rPr>
      </w:pPr>
      <w:r w:rsidRPr="00B73017">
        <w:rPr>
          <w:rFonts w:cs="Arial"/>
        </w:rPr>
        <w:t>However, it should be noted</w:t>
      </w:r>
      <w:r w:rsidR="00020DE7" w:rsidRPr="00B73017">
        <w:rPr>
          <w:rFonts w:cs="Arial"/>
        </w:rPr>
        <w:t xml:space="preserve"> that if</w:t>
      </w:r>
      <w:r w:rsidRPr="00B73017">
        <w:rPr>
          <w:rFonts w:cs="Arial"/>
        </w:rPr>
        <w:t xml:space="preserve"> raw or lightly cooked high risk food components, such as eggs or seafood, are prepared upon order for immediate consumption, these businesses would be classified as P1 businesses. This is because</w:t>
      </w:r>
      <w:r w:rsidR="00EA1651" w:rsidRPr="00B73017">
        <w:rPr>
          <w:rFonts w:cs="Arial"/>
        </w:rPr>
        <w:t xml:space="preserve"> the answer to Q3g would be </w:t>
      </w:r>
      <w:r w:rsidR="00CD207E" w:rsidRPr="00B73017">
        <w:rPr>
          <w:rFonts w:cs="Arial"/>
        </w:rPr>
        <w:t>‘</w:t>
      </w:r>
      <w:r w:rsidR="00EA1651" w:rsidRPr="00B73017">
        <w:rPr>
          <w:rFonts w:cs="Arial"/>
        </w:rPr>
        <w:t>yes</w:t>
      </w:r>
      <w:r w:rsidR="00CD207E" w:rsidRPr="00B73017">
        <w:rPr>
          <w:rFonts w:cs="Arial"/>
        </w:rPr>
        <w:t>’ because</w:t>
      </w:r>
      <w:r w:rsidRPr="00B73017">
        <w:rPr>
          <w:rFonts w:cs="Arial"/>
        </w:rPr>
        <w:t xml:space="preserve"> raw or lightly cooked high risk foods, such as eggs and seafood, </w:t>
      </w:r>
      <w:r w:rsidR="00020DE7" w:rsidRPr="00B73017">
        <w:rPr>
          <w:rFonts w:cs="Arial"/>
        </w:rPr>
        <w:t>have a higher likelihood of containing infectious doses of microorganisms and the evidence regarding foodborne outbreaks in these food service or retail sectors indicate that large enough amounts of pathogens have been transferred to food b</w:t>
      </w:r>
      <w:r w:rsidR="00EA1651" w:rsidRPr="00B73017">
        <w:rPr>
          <w:rFonts w:cs="Arial"/>
        </w:rPr>
        <w:t xml:space="preserve">oth from infected food handlers </w:t>
      </w:r>
      <w:r w:rsidR="00020DE7" w:rsidRPr="00B73017">
        <w:rPr>
          <w:rFonts w:cs="Arial"/>
        </w:rPr>
        <w:t>or contaminated raw products</w:t>
      </w:r>
      <w:r w:rsidR="004F472C">
        <w:rPr>
          <w:rFonts w:cs="Arial"/>
        </w:rPr>
        <w:t xml:space="preserve"> (Ross et al., 2009)</w:t>
      </w:r>
      <w:r w:rsidR="00020DE7" w:rsidRPr="00B73017">
        <w:rPr>
          <w:rFonts w:cs="Arial"/>
        </w:rPr>
        <w:t>.</w:t>
      </w:r>
    </w:p>
    <w:p w14:paraId="3A7D8169" w14:textId="71F97BE3" w:rsidR="008D5AAE" w:rsidRPr="00D90680" w:rsidRDefault="008D5AAE" w:rsidP="008D5AAE">
      <w:pPr>
        <w:widowControl/>
        <w:rPr>
          <w:rFonts w:cs="Arial"/>
        </w:rPr>
      </w:pPr>
    </w:p>
    <w:p w14:paraId="0E5E5EA8" w14:textId="0274F577" w:rsidR="00F004BE" w:rsidRPr="00D90680" w:rsidRDefault="00297809" w:rsidP="00297809">
      <w:pPr>
        <w:widowControl/>
        <w:rPr>
          <w:rFonts w:cs="Arial"/>
        </w:rPr>
      </w:pPr>
      <w:r w:rsidRPr="009251C4">
        <w:rPr>
          <w:rFonts w:cs="Arial"/>
          <w:b/>
        </w:rPr>
        <w:t>Q3h.</w:t>
      </w:r>
      <w:r w:rsidR="009251C4" w:rsidRPr="009251C4">
        <w:rPr>
          <w:rFonts w:cs="Arial"/>
          <w:b/>
        </w:rPr>
        <w:t xml:space="preserve"> Do businesses in the sector produce or serve sufficient units or servings simultaneously to pose an unacceptable risk?</w:t>
      </w:r>
      <w:r w:rsidRPr="009251C4">
        <w:rPr>
          <w:rFonts w:cs="Arial"/>
          <w:b/>
        </w:rPr>
        <w:t xml:space="preserve"> </w:t>
      </w:r>
      <w:r w:rsidR="0025371A" w:rsidRPr="0025371A">
        <w:rPr>
          <w:rFonts w:cs="Arial"/>
        </w:rPr>
        <w:t xml:space="preserve">No. </w:t>
      </w:r>
      <w:r w:rsidRPr="009251C4">
        <w:rPr>
          <w:rFonts w:cs="Arial"/>
        </w:rPr>
        <w:t>For food businesses that process high risk</w:t>
      </w:r>
      <w:r w:rsidRPr="00D90680">
        <w:rPr>
          <w:rFonts w:cs="Arial"/>
        </w:rPr>
        <w:t xml:space="preserve"> food for</w:t>
      </w:r>
      <w:r w:rsidR="00F004BE" w:rsidRPr="00D90680">
        <w:rPr>
          <w:rFonts w:cs="Arial"/>
        </w:rPr>
        <w:t xml:space="preserve"> individual orders </w:t>
      </w:r>
      <w:r w:rsidRPr="00D90680">
        <w:rPr>
          <w:rFonts w:cs="Arial"/>
        </w:rPr>
        <w:t xml:space="preserve">for immediate consumption, </w:t>
      </w:r>
      <w:r w:rsidR="00F004BE" w:rsidRPr="00D90680">
        <w:rPr>
          <w:rFonts w:cs="Arial"/>
        </w:rPr>
        <w:t>a</w:t>
      </w:r>
      <w:r w:rsidRPr="00D90680">
        <w:rPr>
          <w:rFonts w:cs="Arial"/>
        </w:rPr>
        <w:t xml:space="preserve">nd where all high risk components are cooked prior to consumption, it is not considered that business would </w:t>
      </w:r>
      <w:r w:rsidR="00F004BE" w:rsidRPr="00D90680">
        <w:rPr>
          <w:rFonts w:cs="Arial"/>
        </w:rPr>
        <w:t>serve sufficient servings simultaneously to pose an unacceptable risk u</w:t>
      </w:r>
      <w:r w:rsidRPr="00D90680">
        <w:rPr>
          <w:rFonts w:cs="Arial"/>
        </w:rPr>
        <w:t>nder the definitions of the RPF</w:t>
      </w:r>
      <w:r w:rsidR="0025371A">
        <w:rPr>
          <w:rFonts w:cs="Arial"/>
        </w:rPr>
        <w:t xml:space="preserve"> (Ross et al., 2009)</w:t>
      </w:r>
      <w:r w:rsidRPr="00D90680">
        <w:rPr>
          <w:rFonts w:cs="Arial"/>
        </w:rPr>
        <w:t xml:space="preserve">. </w:t>
      </w:r>
    </w:p>
    <w:p w14:paraId="1050C55C" w14:textId="73290A22" w:rsidR="00297809" w:rsidRPr="00D90680" w:rsidRDefault="00297809" w:rsidP="00297809">
      <w:pPr>
        <w:widowControl/>
        <w:rPr>
          <w:rFonts w:cs="Arial"/>
        </w:rPr>
      </w:pPr>
    </w:p>
    <w:p w14:paraId="4954ED3D" w14:textId="79F995F4" w:rsidR="00297809" w:rsidRPr="00072B0B" w:rsidRDefault="00297809" w:rsidP="00297809">
      <w:pPr>
        <w:widowControl/>
        <w:rPr>
          <w:rFonts w:cs="Arial"/>
          <w:i/>
        </w:rPr>
      </w:pPr>
      <w:r w:rsidRPr="00072B0B">
        <w:rPr>
          <w:rFonts w:cs="Arial"/>
          <w:i/>
        </w:rPr>
        <w:t xml:space="preserve">The </w:t>
      </w:r>
      <w:r w:rsidR="00EE6A94">
        <w:rPr>
          <w:rFonts w:cs="Arial"/>
          <w:i/>
        </w:rPr>
        <w:t xml:space="preserve">review of the priority </w:t>
      </w:r>
      <w:r w:rsidRPr="00EE6A94">
        <w:rPr>
          <w:rFonts w:cs="Arial"/>
          <w:i/>
        </w:rPr>
        <w:t>classification</w:t>
      </w:r>
      <w:r w:rsidRPr="00072B0B">
        <w:rPr>
          <w:rFonts w:cs="Arial"/>
          <w:i/>
        </w:rPr>
        <w:t xml:space="preserve"> of these businesses indicates that those businesses </w:t>
      </w:r>
      <w:r w:rsidR="00EE6A94">
        <w:rPr>
          <w:rFonts w:cs="Arial"/>
          <w:i/>
        </w:rPr>
        <w:t xml:space="preserve">characterised by undertaking handling activity 2 - </w:t>
      </w:r>
      <w:r w:rsidR="009B6BB8" w:rsidRPr="009B6BB8">
        <w:rPr>
          <w:i/>
          <w:shd w:val="clear" w:color="auto" w:fill="FFFFFF"/>
        </w:rPr>
        <w:t>process potentially hazardous food and serve as ready-to-eat food to the consumer in a time period which does not adversely affect the microbiological safety of the food</w:t>
      </w:r>
      <w:r w:rsidR="009B6BB8" w:rsidRPr="00416498" w:rsidDel="00C728B3">
        <w:rPr>
          <w:rFonts w:cs="Arial"/>
          <w:i/>
          <w:iCs/>
          <w:lang w:val="en-AU"/>
        </w:rPr>
        <w:t xml:space="preserve"> </w:t>
      </w:r>
      <w:r w:rsidRPr="00072B0B">
        <w:rPr>
          <w:rFonts w:cs="Arial"/>
          <w:i/>
        </w:rPr>
        <w:t>where all</w:t>
      </w:r>
      <w:r w:rsidR="00EA1651" w:rsidRPr="00072B0B">
        <w:rPr>
          <w:rFonts w:cs="Arial"/>
          <w:i/>
        </w:rPr>
        <w:t xml:space="preserve"> raw</w:t>
      </w:r>
      <w:r w:rsidRPr="00072B0B">
        <w:rPr>
          <w:rFonts w:cs="Arial"/>
          <w:i/>
        </w:rPr>
        <w:t xml:space="preserve"> high risk food c</w:t>
      </w:r>
      <w:r w:rsidR="0025371A" w:rsidRPr="00072B0B">
        <w:rPr>
          <w:rFonts w:cs="Arial"/>
          <w:i/>
        </w:rPr>
        <w:t>omponents are cooked adequately</w:t>
      </w:r>
      <w:r w:rsidR="00F155FC">
        <w:rPr>
          <w:rFonts w:cs="Arial"/>
          <w:i/>
        </w:rPr>
        <w:t xml:space="preserve"> –</w:t>
      </w:r>
      <w:r w:rsidRPr="00072B0B">
        <w:rPr>
          <w:rFonts w:cs="Arial"/>
          <w:i/>
        </w:rPr>
        <w:t xml:space="preserve"> </w:t>
      </w:r>
      <w:r w:rsidR="00F155FC">
        <w:rPr>
          <w:rFonts w:cs="Arial"/>
          <w:i/>
        </w:rPr>
        <w:t>were</w:t>
      </w:r>
      <w:r w:rsidRPr="00072B0B">
        <w:rPr>
          <w:rFonts w:cs="Arial"/>
          <w:i/>
        </w:rPr>
        <w:t xml:space="preserve"> classified as </w:t>
      </w:r>
      <w:r w:rsidR="00EA1651" w:rsidRPr="00072B0B">
        <w:rPr>
          <w:rFonts w:cs="Arial"/>
          <w:i/>
        </w:rPr>
        <w:t>Priority 2</w:t>
      </w:r>
      <w:r w:rsidRPr="00072B0B">
        <w:rPr>
          <w:rFonts w:cs="Arial"/>
          <w:i/>
        </w:rPr>
        <w:t xml:space="preserve"> businesses. </w:t>
      </w:r>
    </w:p>
    <w:p w14:paraId="66AD4F12" w14:textId="1CF6542E" w:rsidR="00EA1651" w:rsidRPr="00072B0B" w:rsidRDefault="00EA1651" w:rsidP="00297809">
      <w:pPr>
        <w:widowControl/>
        <w:rPr>
          <w:rFonts w:cs="Arial"/>
          <w:i/>
        </w:rPr>
      </w:pPr>
    </w:p>
    <w:p w14:paraId="0876B730" w14:textId="74878ECB" w:rsidR="00297809" w:rsidRPr="00072B0B" w:rsidRDefault="00EA1651" w:rsidP="00297809">
      <w:pPr>
        <w:widowControl/>
        <w:rPr>
          <w:rFonts w:cs="Arial"/>
          <w:i/>
        </w:rPr>
      </w:pPr>
      <w:r w:rsidRPr="00072B0B">
        <w:rPr>
          <w:rFonts w:cs="Arial"/>
          <w:i/>
        </w:rPr>
        <w:t xml:space="preserve">Food businesses that </w:t>
      </w:r>
      <w:r w:rsidR="009B6BB8" w:rsidRPr="009B6BB8">
        <w:rPr>
          <w:i/>
          <w:shd w:val="clear" w:color="auto" w:fill="FFFFFF"/>
        </w:rPr>
        <w:t>process potentially hazardous food and serve as ready-to-eat food to the consumer in a time period which does not adversely affect the microbiological safety of the food</w:t>
      </w:r>
      <w:r w:rsidR="009B6BB8" w:rsidRPr="00416498" w:rsidDel="00C728B3">
        <w:rPr>
          <w:rFonts w:cs="Arial"/>
          <w:i/>
          <w:iCs/>
          <w:lang w:val="en-AU"/>
        </w:rPr>
        <w:t xml:space="preserve"> </w:t>
      </w:r>
      <w:r w:rsidRPr="00072B0B">
        <w:rPr>
          <w:rFonts w:cs="Arial"/>
          <w:i/>
        </w:rPr>
        <w:t>where high risk food components</w:t>
      </w:r>
      <w:r w:rsidR="00F155FC">
        <w:rPr>
          <w:rFonts w:cs="Arial"/>
          <w:i/>
        </w:rPr>
        <w:t xml:space="preserve"> are raw or lightly cooked </w:t>
      </w:r>
      <w:r w:rsidR="00EE6A94">
        <w:rPr>
          <w:rFonts w:cs="Arial"/>
          <w:i/>
        </w:rPr>
        <w:t>were</w:t>
      </w:r>
      <w:r w:rsidRPr="00072B0B">
        <w:rPr>
          <w:rFonts w:cs="Arial"/>
          <w:i/>
        </w:rPr>
        <w:t xml:space="preserve"> classified as Priority 1 businesses.</w:t>
      </w:r>
    </w:p>
    <w:p w14:paraId="24BF24FE" w14:textId="185EC089" w:rsidR="00F004BE" w:rsidRDefault="00F004BE" w:rsidP="00AD1FD9">
      <w:pPr>
        <w:widowControl/>
        <w:rPr>
          <w:rFonts w:cs="Arial"/>
        </w:rPr>
      </w:pPr>
    </w:p>
    <w:p w14:paraId="060CFE05" w14:textId="794C1BE7" w:rsidR="00331CC8" w:rsidRDefault="00331CC8" w:rsidP="00AD1FD9">
      <w:pPr>
        <w:widowControl/>
        <w:rPr>
          <w:rFonts w:cs="Arial"/>
        </w:rPr>
      </w:pPr>
    </w:p>
    <w:p w14:paraId="77D769D2" w14:textId="6F57D880" w:rsidR="00331CC8" w:rsidRDefault="00331CC8" w:rsidP="00AD1FD9">
      <w:pPr>
        <w:widowControl/>
        <w:rPr>
          <w:rFonts w:cs="Arial"/>
        </w:rPr>
      </w:pPr>
    </w:p>
    <w:p w14:paraId="18198F7A" w14:textId="668B853F" w:rsidR="00331CC8" w:rsidRDefault="00331CC8" w:rsidP="00AD1FD9">
      <w:pPr>
        <w:widowControl/>
        <w:rPr>
          <w:rFonts w:cs="Arial"/>
        </w:rPr>
      </w:pPr>
    </w:p>
    <w:p w14:paraId="1183C1CB" w14:textId="77777777" w:rsidR="00331CC8" w:rsidRPr="00D90680" w:rsidRDefault="00331CC8" w:rsidP="00AD1FD9">
      <w:pPr>
        <w:widowControl/>
        <w:rPr>
          <w:rFonts w:cs="Arial"/>
        </w:rPr>
      </w:pPr>
    </w:p>
    <w:p w14:paraId="05C72B14" w14:textId="77777777" w:rsidR="0025371A" w:rsidRDefault="0025371A">
      <w:pPr>
        <w:widowControl/>
        <w:rPr>
          <w:rFonts w:cs="Arial"/>
          <w:b/>
          <w:bCs/>
          <w:sz w:val="36"/>
          <w:szCs w:val="28"/>
          <w:lang w:bidi="ar-SA"/>
        </w:rPr>
      </w:pPr>
      <w:bookmarkStart w:id="105" w:name="_Toc61874730"/>
      <w:r>
        <w:br w:type="page"/>
      </w:r>
    </w:p>
    <w:p w14:paraId="110BBF28" w14:textId="4B52B520" w:rsidR="00F004BE" w:rsidRPr="0025371A" w:rsidRDefault="00557B92" w:rsidP="000D7198">
      <w:pPr>
        <w:pStyle w:val="Heading2"/>
      </w:pPr>
      <w:bookmarkStart w:id="106" w:name="_Toc94881214"/>
      <w:r>
        <w:t>Businesses characterised by Activity 3</w:t>
      </w:r>
      <w:r w:rsidR="00EE6A94">
        <w:t xml:space="preserve">: </w:t>
      </w:r>
      <w:r w:rsidR="00DF10ED">
        <w:t xml:space="preserve">Food retail businesses that </w:t>
      </w:r>
      <w:bookmarkEnd w:id="105"/>
      <w:r w:rsidR="009B6BB8" w:rsidRPr="009B6BB8">
        <w:rPr>
          <w:lang w:val="en-AU"/>
        </w:rPr>
        <w:t>serve unpackaged potentially hazardous food as ready-to-eat food for retail</w:t>
      </w:r>
      <w:bookmarkEnd w:id="106"/>
    </w:p>
    <w:p w14:paraId="1E65A709" w14:textId="214C9877" w:rsidR="00F004BE" w:rsidRPr="00D90680" w:rsidRDefault="0025371A" w:rsidP="0025371A">
      <w:pPr>
        <w:widowControl/>
        <w:rPr>
          <w:rFonts w:cs="Arial"/>
        </w:rPr>
      </w:pPr>
      <w:r w:rsidRPr="00825FAF">
        <w:rPr>
          <w:rFonts w:cs="Arial"/>
        </w:rPr>
        <w:t>The in-scope businesses identified by the ISFR WG to be characterised by the handling activity of</w:t>
      </w:r>
      <w:r>
        <w:rPr>
          <w:rFonts w:cs="Arial"/>
        </w:rPr>
        <w:t xml:space="preserve"> </w:t>
      </w:r>
      <w:r w:rsidR="00EE6A94">
        <w:rPr>
          <w:rFonts w:cs="Arial"/>
        </w:rPr>
        <w:t>serving</w:t>
      </w:r>
      <w:r w:rsidRPr="00D90680">
        <w:rPr>
          <w:rFonts w:cs="Arial"/>
        </w:rPr>
        <w:t xml:space="preserve"> unpackaged potentially hazardous food that is not processed by the food business and sold as ready-to-eat food for retail</w:t>
      </w:r>
      <w:r>
        <w:rPr>
          <w:rFonts w:cs="Arial"/>
        </w:rPr>
        <w:t xml:space="preserve"> include</w:t>
      </w:r>
      <w:r w:rsidR="00F004BE" w:rsidRPr="00D90680">
        <w:rPr>
          <w:rFonts w:cs="Arial"/>
        </w:rPr>
        <w:t xml:space="preserve">: </w:t>
      </w:r>
    </w:p>
    <w:p w14:paraId="5958CE56" w14:textId="35F870AA" w:rsidR="0011145A" w:rsidRPr="00D90680" w:rsidRDefault="0011145A" w:rsidP="004D612C">
      <w:pPr>
        <w:pStyle w:val="ListParagraph"/>
        <w:numPr>
          <w:ilvl w:val="0"/>
          <w:numId w:val="12"/>
        </w:numPr>
        <w:rPr>
          <w:rFonts w:cs="Arial"/>
          <w:lang w:val="en-AU"/>
        </w:rPr>
      </w:pPr>
      <w:r w:rsidRPr="00D90680">
        <w:rPr>
          <w:rFonts w:cs="Arial"/>
          <w:lang w:val="en-AU"/>
        </w:rPr>
        <w:t>Retaile</w:t>
      </w:r>
      <w:r w:rsidR="00B22090">
        <w:rPr>
          <w:rFonts w:cs="Arial"/>
          <w:lang w:val="en-AU"/>
        </w:rPr>
        <w:t>r: b</w:t>
      </w:r>
      <w:r w:rsidRPr="00D90680">
        <w:rPr>
          <w:rFonts w:cs="Arial"/>
          <w:lang w:val="en-AU"/>
        </w:rPr>
        <w:t>akery products</w:t>
      </w:r>
      <w:r w:rsidR="006B4BBE" w:rsidRPr="00D90680">
        <w:rPr>
          <w:rFonts w:cs="Arial"/>
          <w:lang w:val="en-AU"/>
        </w:rPr>
        <w:t xml:space="preserve"> (unpackaged)</w:t>
      </w:r>
    </w:p>
    <w:p w14:paraId="3EF08CB6" w14:textId="504F8E3F" w:rsidR="0011145A" w:rsidRPr="00D90680" w:rsidRDefault="0011145A" w:rsidP="004D612C">
      <w:pPr>
        <w:pStyle w:val="ListParagraph"/>
        <w:numPr>
          <w:ilvl w:val="0"/>
          <w:numId w:val="12"/>
        </w:numPr>
        <w:rPr>
          <w:rFonts w:cs="Arial"/>
          <w:lang w:val="en-AU"/>
        </w:rPr>
      </w:pPr>
      <w:r w:rsidRPr="00D90680">
        <w:rPr>
          <w:rFonts w:cs="Arial"/>
          <w:lang w:val="en-AU"/>
        </w:rPr>
        <w:t>Retailer: processed seafood products</w:t>
      </w:r>
      <w:r w:rsidR="006B4BBE" w:rsidRPr="00D90680">
        <w:rPr>
          <w:rFonts w:cs="Arial"/>
          <w:lang w:val="en-AU"/>
        </w:rPr>
        <w:t xml:space="preserve"> (unpackaged)</w:t>
      </w:r>
    </w:p>
    <w:p w14:paraId="0536A957" w14:textId="253421BB" w:rsidR="0011145A" w:rsidRPr="00D90680" w:rsidRDefault="0011145A" w:rsidP="004D612C">
      <w:pPr>
        <w:pStyle w:val="ListParagraph"/>
        <w:numPr>
          <w:ilvl w:val="0"/>
          <w:numId w:val="12"/>
        </w:numPr>
        <w:rPr>
          <w:rFonts w:cs="Arial"/>
        </w:rPr>
      </w:pPr>
      <w:r w:rsidRPr="00D90680">
        <w:rPr>
          <w:rFonts w:cs="Arial"/>
          <w:lang w:val="en-AU"/>
        </w:rPr>
        <w:t>Retailer: processed delicatessen products</w:t>
      </w:r>
      <w:r w:rsidR="006B4BBE" w:rsidRPr="00D90680">
        <w:rPr>
          <w:rFonts w:cs="Arial"/>
          <w:lang w:val="en-AU"/>
        </w:rPr>
        <w:t xml:space="preserve"> (unpackaged)</w:t>
      </w:r>
    </w:p>
    <w:p w14:paraId="0B962E90" w14:textId="77777777" w:rsidR="0025371A" w:rsidRDefault="0025371A" w:rsidP="00A20918">
      <w:pPr>
        <w:widowControl/>
        <w:rPr>
          <w:rFonts w:cs="Arial"/>
        </w:rPr>
      </w:pPr>
    </w:p>
    <w:p w14:paraId="738BE4D2" w14:textId="0A61FC69" w:rsidR="0011145A" w:rsidRPr="00D90680" w:rsidRDefault="00AA2724" w:rsidP="00A20918">
      <w:pPr>
        <w:widowControl/>
        <w:rPr>
          <w:rFonts w:cs="Arial"/>
        </w:rPr>
      </w:pPr>
      <w:r w:rsidRPr="00D90680">
        <w:rPr>
          <w:rFonts w:cs="Arial"/>
        </w:rPr>
        <w:t>In this classification, it is assumed that the main functions of these businesses is t</w:t>
      </w:r>
      <w:r w:rsidR="00B570A2">
        <w:rPr>
          <w:rFonts w:cs="Arial"/>
        </w:rPr>
        <w:t>o weigh out,</w:t>
      </w:r>
      <w:r w:rsidRPr="00D90680">
        <w:rPr>
          <w:rFonts w:cs="Arial"/>
        </w:rPr>
        <w:t xml:space="preserve"> slice</w:t>
      </w:r>
      <w:r w:rsidR="00B570A2">
        <w:rPr>
          <w:rFonts w:cs="Arial"/>
        </w:rPr>
        <w:t>,</w:t>
      </w:r>
      <w:r w:rsidRPr="00D90680">
        <w:rPr>
          <w:rFonts w:cs="Arial"/>
        </w:rPr>
        <w:t xml:space="preserve"> or sell p</w:t>
      </w:r>
      <w:r w:rsidR="00B570A2">
        <w:rPr>
          <w:rFonts w:cs="Arial"/>
        </w:rPr>
        <w:t>ortions of already processed PHF</w:t>
      </w:r>
      <w:r w:rsidRPr="00D90680">
        <w:rPr>
          <w:rFonts w:cs="Arial"/>
        </w:rPr>
        <w:t xml:space="preserve"> high risk foods. </w:t>
      </w:r>
    </w:p>
    <w:p w14:paraId="35439C6C" w14:textId="318EB40F" w:rsidR="00AA2724" w:rsidRPr="00D90680" w:rsidRDefault="00AA2724" w:rsidP="00BA4C22">
      <w:pPr>
        <w:widowControl/>
        <w:rPr>
          <w:rFonts w:cs="Arial"/>
          <w:b/>
        </w:rPr>
      </w:pPr>
    </w:p>
    <w:p w14:paraId="03D19AA0" w14:textId="6FEF54FE" w:rsidR="00BA4C22" w:rsidRPr="00D90680" w:rsidRDefault="00F004BE" w:rsidP="00BA4C22">
      <w:pPr>
        <w:widowControl/>
        <w:rPr>
          <w:rFonts w:cs="Arial"/>
        </w:rPr>
      </w:pPr>
      <w:r w:rsidRPr="00D90680">
        <w:rPr>
          <w:rFonts w:cs="Arial"/>
          <w:b/>
        </w:rPr>
        <w:t>Q1a.</w:t>
      </w:r>
      <w:r w:rsidR="004F02EA">
        <w:rPr>
          <w:rFonts w:cs="Arial"/>
          <w:b/>
        </w:rPr>
        <w:t xml:space="preserve"> </w:t>
      </w:r>
      <w:r w:rsidR="004F02EA" w:rsidRPr="00AD5E36">
        <w:rPr>
          <w:rFonts w:cs="Arial"/>
          <w:b/>
        </w:rPr>
        <w:t>Is th</w:t>
      </w:r>
      <w:r w:rsidR="004F02EA">
        <w:rPr>
          <w:rFonts w:cs="Arial"/>
          <w:b/>
        </w:rPr>
        <w:t>e food “potentially hazardous”</w:t>
      </w:r>
      <w:r w:rsidR="004F02EA" w:rsidRPr="00AD5E36">
        <w:rPr>
          <w:rFonts w:cs="Arial"/>
          <w:b/>
        </w:rPr>
        <w:t>?</w:t>
      </w:r>
      <w:r w:rsidRPr="00D90680">
        <w:rPr>
          <w:rFonts w:cs="Arial"/>
        </w:rPr>
        <w:t xml:space="preserve"> </w:t>
      </w:r>
      <w:r w:rsidR="00603BB4">
        <w:rPr>
          <w:rFonts w:cs="Arial"/>
        </w:rPr>
        <w:t xml:space="preserve">Yes. </w:t>
      </w:r>
      <w:r w:rsidR="00BA4C22" w:rsidRPr="00D90680">
        <w:rPr>
          <w:rFonts w:cs="Arial"/>
        </w:rPr>
        <w:t xml:space="preserve">These retail food businesses are characterised by the handling of </w:t>
      </w:r>
      <w:r w:rsidR="004A7560" w:rsidRPr="00D90680">
        <w:rPr>
          <w:rFonts w:cs="Arial"/>
        </w:rPr>
        <w:t xml:space="preserve">unpackaged </w:t>
      </w:r>
      <w:r w:rsidR="00B570A2">
        <w:rPr>
          <w:rFonts w:cs="Arial"/>
        </w:rPr>
        <w:t>PHF</w:t>
      </w:r>
      <w:r w:rsidR="00BA4C22" w:rsidRPr="00D90680">
        <w:rPr>
          <w:rFonts w:cs="Arial"/>
        </w:rPr>
        <w:t xml:space="preserve"> that have to be kept at a certain temperature to minimise the growth of pathogenic microorganism that may be present in the food. </w:t>
      </w:r>
    </w:p>
    <w:p w14:paraId="14EE6D98" w14:textId="2B7A9B4F" w:rsidR="0011145A" w:rsidRPr="00D90680" w:rsidRDefault="0011145A" w:rsidP="00A20918">
      <w:pPr>
        <w:widowControl/>
        <w:rPr>
          <w:rFonts w:cs="Arial"/>
        </w:rPr>
      </w:pPr>
    </w:p>
    <w:p w14:paraId="0EF1FE39" w14:textId="40C099EF" w:rsidR="00BC6826" w:rsidRPr="00D90680" w:rsidRDefault="00F004BE" w:rsidP="00BC6826">
      <w:pPr>
        <w:widowControl/>
        <w:rPr>
          <w:rFonts w:cs="Arial"/>
        </w:rPr>
      </w:pPr>
      <w:r w:rsidRPr="00D90680">
        <w:rPr>
          <w:rFonts w:cs="Arial"/>
          <w:b/>
        </w:rPr>
        <w:t>Q2a.</w:t>
      </w:r>
      <w:r w:rsidR="004F02EA">
        <w:rPr>
          <w:rFonts w:cs="Arial"/>
          <w:b/>
        </w:rPr>
        <w:t xml:space="preserve"> </w:t>
      </w:r>
      <w:r w:rsidR="004F02EA" w:rsidRPr="00AD5E36">
        <w:rPr>
          <w:rFonts w:cs="Arial"/>
          <w:b/>
        </w:rPr>
        <w:t>Is the product a “high risk” food?</w:t>
      </w:r>
      <w:r w:rsidRPr="00D90680">
        <w:rPr>
          <w:rFonts w:cs="Arial"/>
        </w:rPr>
        <w:t xml:space="preserve"> </w:t>
      </w:r>
      <w:r w:rsidR="00603BB4">
        <w:rPr>
          <w:rFonts w:cs="Arial"/>
        </w:rPr>
        <w:t xml:space="preserve">Yes. </w:t>
      </w:r>
      <w:r w:rsidR="00BC6826" w:rsidRPr="00D90680">
        <w:rPr>
          <w:rFonts w:cs="Arial"/>
        </w:rPr>
        <w:t xml:space="preserve">The foods served by these food businesses are likely to include high risk foods such as </w:t>
      </w:r>
      <w:r w:rsidR="009E7F04" w:rsidRPr="00D90680">
        <w:rPr>
          <w:rFonts w:cs="Arial"/>
        </w:rPr>
        <w:t xml:space="preserve">raw </w:t>
      </w:r>
      <w:r w:rsidR="00BC6826" w:rsidRPr="00D90680">
        <w:rPr>
          <w:rFonts w:cs="Arial"/>
        </w:rPr>
        <w:t xml:space="preserve">seafood, raw meat, </w:t>
      </w:r>
      <w:r w:rsidR="009E7F04" w:rsidRPr="00D90680">
        <w:rPr>
          <w:rFonts w:cs="Arial"/>
        </w:rPr>
        <w:t xml:space="preserve">raw </w:t>
      </w:r>
      <w:r w:rsidR="00BC6826" w:rsidRPr="00D90680">
        <w:rPr>
          <w:rFonts w:cs="Arial"/>
        </w:rPr>
        <w:t>poultry</w:t>
      </w:r>
      <w:r w:rsidR="009E7F04" w:rsidRPr="00D90680">
        <w:rPr>
          <w:rFonts w:cs="Arial"/>
        </w:rPr>
        <w:t>,</w:t>
      </w:r>
      <w:r w:rsidR="00BC6826" w:rsidRPr="00D90680">
        <w:rPr>
          <w:rFonts w:cs="Arial"/>
        </w:rPr>
        <w:t xml:space="preserve"> fermented meats, soft cheeses</w:t>
      </w:r>
      <w:r w:rsidR="00B570A2">
        <w:rPr>
          <w:rFonts w:cs="Arial"/>
        </w:rPr>
        <w:t>, egg containing bakery products</w:t>
      </w:r>
      <w:r w:rsidR="00BC6826" w:rsidRPr="00D90680">
        <w:rPr>
          <w:rFonts w:cs="Arial"/>
        </w:rPr>
        <w:t xml:space="preserve"> and RTE salads</w:t>
      </w:r>
      <w:r w:rsidR="00701B68">
        <w:rPr>
          <w:rFonts w:cs="Arial"/>
        </w:rPr>
        <w:t>. T</w:t>
      </w:r>
      <w:r w:rsidR="004A7560" w:rsidRPr="00D90680">
        <w:rPr>
          <w:rFonts w:cs="Arial"/>
        </w:rPr>
        <w:t>hese foods</w:t>
      </w:r>
      <w:r w:rsidR="00BC6826" w:rsidRPr="00D90680">
        <w:rPr>
          <w:rFonts w:cs="Arial"/>
        </w:rPr>
        <w:t xml:space="preserve"> may contain microbial pathogens, are able to support th</w:t>
      </w:r>
      <w:r w:rsidR="004A7560" w:rsidRPr="00D90680">
        <w:rPr>
          <w:rFonts w:cs="Arial"/>
        </w:rPr>
        <w:t>e growth of microbial pathogens</w:t>
      </w:r>
      <w:r w:rsidR="00701B68">
        <w:rPr>
          <w:rFonts w:cs="Arial"/>
        </w:rPr>
        <w:t xml:space="preserve"> (Ross et al., 2009)</w:t>
      </w:r>
      <w:r w:rsidR="00BC6826" w:rsidRPr="00D90680">
        <w:rPr>
          <w:rFonts w:cs="Arial"/>
        </w:rPr>
        <w:t xml:space="preserve">. </w:t>
      </w:r>
      <w:r w:rsidR="00CD207E" w:rsidRPr="00D90680">
        <w:rPr>
          <w:rFonts w:cs="Arial"/>
        </w:rPr>
        <w:t>Furthermore, as</w:t>
      </w:r>
      <w:r w:rsidR="004A7560" w:rsidRPr="00D90680">
        <w:rPr>
          <w:rFonts w:cs="Arial"/>
        </w:rPr>
        <w:t xml:space="preserve"> fo</w:t>
      </w:r>
      <w:r w:rsidR="006418E6" w:rsidRPr="00D90680">
        <w:rPr>
          <w:rFonts w:cs="Arial"/>
        </w:rPr>
        <w:t>od is unpackaged and handled</w:t>
      </w:r>
      <w:r w:rsidR="00B570A2">
        <w:rPr>
          <w:rFonts w:cs="Arial"/>
        </w:rPr>
        <w:t>,</w:t>
      </w:r>
      <w:r w:rsidR="006418E6" w:rsidRPr="00D90680">
        <w:rPr>
          <w:rFonts w:cs="Arial"/>
        </w:rPr>
        <w:t xml:space="preserve"> re</w:t>
      </w:r>
      <w:r w:rsidR="004A7560" w:rsidRPr="00D90680">
        <w:rPr>
          <w:rFonts w:cs="Arial"/>
        </w:rPr>
        <w:t>contamination</w:t>
      </w:r>
      <w:r w:rsidR="006418E6" w:rsidRPr="00D90680">
        <w:rPr>
          <w:rFonts w:cs="Arial"/>
        </w:rPr>
        <w:t xml:space="preserve"> or cross contamination</w:t>
      </w:r>
      <w:r w:rsidR="004A7560" w:rsidRPr="00D90680">
        <w:rPr>
          <w:rFonts w:cs="Arial"/>
        </w:rPr>
        <w:t xml:space="preserve"> may occur.</w:t>
      </w:r>
    </w:p>
    <w:p w14:paraId="43992D3E" w14:textId="690EA327" w:rsidR="0011145A" w:rsidRPr="00D90680" w:rsidRDefault="0011145A" w:rsidP="00A20918">
      <w:pPr>
        <w:widowControl/>
        <w:rPr>
          <w:rFonts w:cs="Arial"/>
        </w:rPr>
      </w:pPr>
    </w:p>
    <w:p w14:paraId="6C42B182" w14:textId="77777777" w:rsidR="004A7560" w:rsidRPr="00D90680" w:rsidRDefault="004A7560" w:rsidP="004A7560">
      <w:pPr>
        <w:widowControl/>
        <w:rPr>
          <w:rFonts w:cs="Arial"/>
        </w:rPr>
      </w:pPr>
      <w:r w:rsidRPr="00D90680">
        <w:rPr>
          <w:rFonts w:cs="Arial"/>
        </w:rPr>
        <w:t>As such, these businesses could introduce a hazard to the food, or fail to control the level of the hazard that could be present. These businesses need to take actions to eliminate, reduce, or control a hazard critical to the safety of the product when it is consumed.</w:t>
      </w:r>
    </w:p>
    <w:p w14:paraId="60C83867" w14:textId="264DDCFB" w:rsidR="004A7560" w:rsidRPr="00D90680" w:rsidRDefault="004A7560" w:rsidP="00A20918">
      <w:pPr>
        <w:widowControl/>
        <w:rPr>
          <w:rFonts w:cs="Arial"/>
        </w:rPr>
      </w:pPr>
    </w:p>
    <w:p w14:paraId="261C76CC" w14:textId="7032C387" w:rsidR="00F004BE" w:rsidRPr="00D90680" w:rsidRDefault="00F004BE" w:rsidP="00F004BE">
      <w:pPr>
        <w:widowControl/>
        <w:rPr>
          <w:rFonts w:cs="Arial"/>
          <w:strike/>
        </w:rPr>
      </w:pPr>
      <w:r w:rsidRPr="00D90680">
        <w:rPr>
          <w:rFonts w:cs="Arial"/>
          <w:b/>
        </w:rPr>
        <w:t>Q3a.</w:t>
      </w:r>
      <w:r w:rsidR="004F02EA">
        <w:rPr>
          <w:rFonts w:cs="Arial"/>
          <w:b/>
        </w:rPr>
        <w:t xml:space="preserve"> </w:t>
      </w:r>
      <w:r w:rsidR="004F02EA" w:rsidRPr="00AD5E36">
        <w:rPr>
          <w:rFonts w:cs="Arial"/>
          <w:b/>
        </w:rPr>
        <w:t>Is a practical action available to control the hazard?</w:t>
      </w:r>
      <w:r w:rsidRPr="00D90680">
        <w:rPr>
          <w:rFonts w:cs="Arial"/>
        </w:rPr>
        <w:t xml:space="preserve"> </w:t>
      </w:r>
      <w:r w:rsidR="00603BB4">
        <w:rPr>
          <w:rFonts w:cs="Arial"/>
        </w:rPr>
        <w:t xml:space="preserve">Yes. </w:t>
      </w:r>
      <w:r w:rsidRPr="00D90680">
        <w:rPr>
          <w:rFonts w:cs="Arial"/>
        </w:rPr>
        <w:t>Practical control</w:t>
      </w:r>
      <w:r w:rsidRPr="00D90680">
        <w:rPr>
          <w:rStyle w:val="FootnoteReference"/>
          <w:rFonts w:cs="Arial"/>
        </w:rPr>
        <w:footnoteReference w:id="38"/>
      </w:r>
      <w:r w:rsidRPr="00D90680">
        <w:rPr>
          <w:rFonts w:cs="Arial"/>
        </w:rPr>
        <w:t xml:space="preserve"> actions are available and required during both food </w:t>
      </w:r>
      <w:r w:rsidR="00CD207E" w:rsidRPr="00D90680">
        <w:rPr>
          <w:rFonts w:cs="Arial"/>
        </w:rPr>
        <w:t xml:space="preserve">storage, </w:t>
      </w:r>
      <w:r w:rsidRPr="00D90680">
        <w:rPr>
          <w:rFonts w:cs="Arial"/>
        </w:rPr>
        <w:t>handling</w:t>
      </w:r>
      <w:r w:rsidR="00CD207E" w:rsidRPr="00D90680">
        <w:rPr>
          <w:rFonts w:cs="Arial"/>
        </w:rPr>
        <w:t>,</w:t>
      </w:r>
      <w:r w:rsidRPr="00D90680">
        <w:rPr>
          <w:rFonts w:cs="Arial"/>
        </w:rPr>
        <w:t xml:space="preserve"> and service to limit microbial contamination, recontamination, growth and survival.</w:t>
      </w:r>
    </w:p>
    <w:p w14:paraId="6E0FDA7C" w14:textId="77777777" w:rsidR="00F004BE" w:rsidRPr="00D90680" w:rsidRDefault="00F004BE" w:rsidP="00F004BE">
      <w:pPr>
        <w:widowControl/>
        <w:rPr>
          <w:rFonts w:cs="Arial"/>
        </w:rPr>
      </w:pPr>
    </w:p>
    <w:p w14:paraId="2F029576" w14:textId="57845F05" w:rsidR="00E674B6" w:rsidRPr="00D90680" w:rsidRDefault="00F004BE" w:rsidP="00E674B6">
      <w:pPr>
        <w:widowControl/>
        <w:rPr>
          <w:rFonts w:cs="Arial"/>
        </w:rPr>
      </w:pPr>
      <w:r w:rsidRPr="00D90680">
        <w:rPr>
          <w:rFonts w:cs="Arial"/>
          <w:b/>
        </w:rPr>
        <w:t>Q3b.</w:t>
      </w:r>
      <w:r w:rsidR="004F02EA">
        <w:rPr>
          <w:rFonts w:cs="Arial"/>
          <w:b/>
        </w:rPr>
        <w:t xml:space="preserve"> </w:t>
      </w:r>
      <w:r w:rsidR="004F02EA" w:rsidRPr="00AD5E36">
        <w:rPr>
          <w:rFonts w:cs="Arial"/>
          <w:b/>
        </w:rPr>
        <w:t>Is the control action critical to the safety of the product sold by the business sector?</w:t>
      </w:r>
      <w:r w:rsidRPr="00D90680">
        <w:rPr>
          <w:rFonts w:cs="Arial"/>
        </w:rPr>
        <w:t xml:space="preserve"> </w:t>
      </w:r>
      <w:r w:rsidR="00603BB4">
        <w:rPr>
          <w:rFonts w:cs="Arial"/>
        </w:rPr>
        <w:t xml:space="preserve">Yes. </w:t>
      </w:r>
      <w:r w:rsidR="00E674B6" w:rsidRPr="00D90680">
        <w:rPr>
          <w:rFonts w:cs="Arial"/>
        </w:rPr>
        <w:t xml:space="preserve">The control actions implemented by </w:t>
      </w:r>
      <w:r w:rsidR="005A2A65" w:rsidRPr="00D90680">
        <w:rPr>
          <w:rFonts w:cs="Arial"/>
        </w:rPr>
        <w:t>food retail</w:t>
      </w:r>
      <w:r w:rsidR="00E674B6" w:rsidRPr="00D90680">
        <w:rPr>
          <w:rFonts w:cs="Arial"/>
        </w:rPr>
        <w:t xml:space="preserve"> business</w:t>
      </w:r>
      <w:r w:rsidR="009E7F04" w:rsidRPr="00D90680">
        <w:rPr>
          <w:rFonts w:cs="Arial"/>
        </w:rPr>
        <w:t xml:space="preserve"> that </w:t>
      </w:r>
      <w:r w:rsidR="00C31F47" w:rsidRPr="00D90680">
        <w:rPr>
          <w:rFonts w:cs="Arial"/>
        </w:rPr>
        <w:t>do not process but</w:t>
      </w:r>
      <w:r w:rsidRPr="00D90680">
        <w:rPr>
          <w:rFonts w:cs="Arial"/>
        </w:rPr>
        <w:t xml:space="preserve"> handle and </w:t>
      </w:r>
      <w:r w:rsidR="009E7F04" w:rsidRPr="00D90680">
        <w:rPr>
          <w:rFonts w:cs="Arial"/>
        </w:rPr>
        <w:t>serve unpackaged potentially hazardous food for retail</w:t>
      </w:r>
      <w:r w:rsidR="00E674B6" w:rsidRPr="00D90680">
        <w:rPr>
          <w:rFonts w:cs="Arial"/>
        </w:rPr>
        <w:t xml:space="preserve"> can be</w:t>
      </w:r>
      <w:r w:rsidRPr="00D90680">
        <w:rPr>
          <w:rFonts w:cs="Arial"/>
        </w:rPr>
        <w:t xml:space="preserve"> critical</w:t>
      </w:r>
      <w:r w:rsidRPr="00D90680">
        <w:rPr>
          <w:rStyle w:val="FootnoteReference"/>
          <w:rFonts w:cs="Arial"/>
        </w:rPr>
        <w:footnoteReference w:id="39"/>
      </w:r>
      <w:r w:rsidRPr="00D90680">
        <w:rPr>
          <w:rFonts w:cs="Arial"/>
        </w:rPr>
        <w:t xml:space="preserve"> </w:t>
      </w:r>
      <w:r w:rsidR="00E674B6" w:rsidRPr="00D90680">
        <w:rPr>
          <w:rFonts w:cs="Arial"/>
        </w:rPr>
        <w:t xml:space="preserve">to the safety of the food sold. </w:t>
      </w:r>
      <w:r w:rsidR="00701B68">
        <w:rPr>
          <w:rFonts w:cs="Arial"/>
        </w:rPr>
        <w:t>These f</w:t>
      </w:r>
      <w:r w:rsidR="00E674B6" w:rsidRPr="00D90680">
        <w:rPr>
          <w:rFonts w:cs="Arial"/>
        </w:rPr>
        <w:t>ood</w:t>
      </w:r>
      <w:r w:rsidR="009E7F04" w:rsidRPr="00D90680">
        <w:rPr>
          <w:rFonts w:cs="Arial"/>
        </w:rPr>
        <w:t xml:space="preserve"> retail</w:t>
      </w:r>
      <w:r w:rsidR="00E674B6" w:rsidRPr="00D90680">
        <w:rPr>
          <w:rFonts w:cs="Arial"/>
        </w:rPr>
        <w:t xml:space="preserve"> businesses must have controls </w:t>
      </w:r>
      <w:r w:rsidR="009E7F04" w:rsidRPr="00D90680">
        <w:rPr>
          <w:rFonts w:cs="Arial"/>
        </w:rPr>
        <w:t xml:space="preserve">in place during food handling and </w:t>
      </w:r>
      <w:r w:rsidR="00E674B6" w:rsidRPr="00D90680">
        <w:rPr>
          <w:rFonts w:cs="Arial"/>
        </w:rPr>
        <w:t xml:space="preserve">storage to minimise the growth of pathogenic microorganisms that were already in the </w:t>
      </w:r>
      <w:r w:rsidR="009E7F04" w:rsidRPr="00D90680">
        <w:rPr>
          <w:rFonts w:cs="Arial"/>
        </w:rPr>
        <w:t>processed</w:t>
      </w:r>
      <w:r w:rsidR="00E674B6" w:rsidRPr="00D90680">
        <w:rPr>
          <w:rFonts w:cs="Arial"/>
        </w:rPr>
        <w:t xml:space="preserve"> product or that may poten</w:t>
      </w:r>
      <w:r w:rsidR="009E7F04" w:rsidRPr="00D90680">
        <w:rPr>
          <w:rFonts w:cs="Arial"/>
        </w:rPr>
        <w:t>tially cross-contaminate</w:t>
      </w:r>
      <w:r w:rsidR="00C31F47" w:rsidRPr="00D90680">
        <w:rPr>
          <w:rFonts w:cs="Arial"/>
        </w:rPr>
        <w:t xml:space="preserve"> or re-contaminate</w:t>
      </w:r>
      <w:r w:rsidR="009E7F04" w:rsidRPr="00D90680">
        <w:rPr>
          <w:rFonts w:cs="Arial"/>
        </w:rPr>
        <w:t xml:space="preserve"> </w:t>
      </w:r>
      <w:r w:rsidR="00E674B6" w:rsidRPr="00D90680">
        <w:rPr>
          <w:rFonts w:cs="Arial"/>
        </w:rPr>
        <w:t>food.</w:t>
      </w:r>
    </w:p>
    <w:p w14:paraId="112CA271" w14:textId="77777777" w:rsidR="00E674B6" w:rsidRPr="00D90680" w:rsidRDefault="00E674B6" w:rsidP="00E674B6">
      <w:pPr>
        <w:widowControl/>
        <w:rPr>
          <w:rFonts w:cs="Arial"/>
          <w:b/>
        </w:rPr>
      </w:pPr>
    </w:p>
    <w:p w14:paraId="09FCF1C4" w14:textId="11579C65" w:rsidR="005835BC" w:rsidRPr="00D90680" w:rsidRDefault="00E674B6" w:rsidP="004D612C">
      <w:pPr>
        <w:pStyle w:val="ListParagraph"/>
        <w:numPr>
          <w:ilvl w:val="0"/>
          <w:numId w:val="6"/>
        </w:numPr>
        <w:rPr>
          <w:rFonts w:cs="Arial"/>
        </w:rPr>
      </w:pPr>
      <w:r w:rsidRPr="00D90680">
        <w:rPr>
          <w:rFonts w:cs="Arial"/>
        </w:rPr>
        <w:t xml:space="preserve">Adequate storage of PHF at appropriate temperatures is a critical control action for these food </w:t>
      </w:r>
      <w:r w:rsidR="009E7F04" w:rsidRPr="00D90680">
        <w:rPr>
          <w:rFonts w:cs="Arial"/>
        </w:rPr>
        <w:t xml:space="preserve">retail </w:t>
      </w:r>
      <w:r w:rsidRPr="00D90680">
        <w:rPr>
          <w:rFonts w:cs="Arial"/>
        </w:rPr>
        <w:t xml:space="preserve">businesses. This will ensure that the potential growth of any pathogenic organisms already present in the food is limited, and the quality of food maintained. </w:t>
      </w:r>
    </w:p>
    <w:p w14:paraId="5B8E747A" w14:textId="77777777" w:rsidR="005835BC" w:rsidRPr="00D90680" w:rsidRDefault="005835BC" w:rsidP="005835BC">
      <w:pPr>
        <w:pStyle w:val="ListParagraph"/>
        <w:rPr>
          <w:rFonts w:cs="Arial"/>
        </w:rPr>
      </w:pPr>
    </w:p>
    <w:p w14:paraId="69178D54" w14:textId="24B966A8" w:rsidR="005835BC" w:rsidRPr="00D90680" w:rsidRDefault="005835BC" w:rsidP="005835BC">
      <w:pPr>
        <w:pStyle w:val="ListParagraph"/>
        <w:rPr>
          <w:rFonts w:cs="Tahoma"/>
        </w:rPr>
      </w:pPr>
      <w:r w:rsidRPr="00D90680">
        <w:rPr>
          <w:rFonts w:cs="Arial"/>
        </w:rPr>
        <w:t>Bakery products</w:t>
      </w:r>
      <w:r w:rsidR="00FE493B" w:rsidRPr="00D90680">
        <w:rPr>
          <w:rFonts w:cs="Tahoma"/>
        </w:rPr>
        <w:t xml:space="preserve"> include creams, custard, egg-based filling or glazes based on egg</w:t>
      </w:r>
      <w:r w:rsidRPr="00D90680">
        <w:rPr>
          <w:rFonts w:cs="Arial"/>
        </w:rPr>
        <w:t xml:space="preserve"> are </w:t>
      </w:r>
      <w:r w:rsidR="00FE493B" w:rsidRPr="00D90680">
        <w:rPr>
          <w:rFonts w:cs="Arial"/>
        </w:rPr>
        <w:t xml:space="preserve">frequently reported to harbour pathogens that have led to foodborne outbreak </w:t>
      </w:r>
      <w:r w:rsidR="00FE493B" w:rsidRPr="00D90680">
        <w:rPr>
          <w:rFonts w:cs="Tahoma"/>
        </w:rPr>
        <w:t xml:space="preserve">(Ross et al. 2009; </w:t>
      </w:r>
      <w:r w:rsidR="00FE493B" w:rsidRPr="00D90680">
        <w:rPr>
          <w:rFonts w:cs="Arial"/>
        </w:rPr>
        <w:t>Moffatt et al. 2016</w:t>
      </w:r>
      <w:r w:rsidR="00FE493B" w:rsidRPr="00D90680">
        <w:rPr>
          <w:rFonts w:cs="Tahoma"/>
        </w:rPr>
        <w:t xml:space="preserve">). </w:t>
      </w:r>
      <w:r w:rsidR="00FE493B" w:rsidRPr="004F2009">
        <w:rPr>
          <w:rFonts w:cs="Tahoma"/>
          <w:i/>
        </w:rPr>
        <w:t>Salmonella</w:t>
      </w:r>
      <w:r w:rsidR="00FE493B" w:rsidRPr="00D90680">
        <w:rPr>
          <w:rFonts w:cs="Tahoma"/>
          <w:i/>
        </w:rPr>
        <w:t xml:space="preserve"> </w:t>
      </w:r>
      <w:r w:rsidR="00FE493B" w:rsidRPr="00D90680">
        <w:rPr>
          <w:rFonts w:cs="Tahoma"/>
        </w:rPr>
        <w:t>is frequently associated with outbreaks from bakery products</w:t>
      </w:r>
      <w:r w:rsidR="00701B68">
        <w:rPr>
          <w:rFonts w:cs="Tahoma"/>
        </w:rPr>
        <w:t xml:space="preserve"> (see Section 3)</w:t>
      </w:r>
      <w:r w:rsidR="00FE493B" w:rsidRPr="00D90680">
        <w:rPr>
          <w:rFonts w:cs="Tahoma"/>
        </w:rPr>
        <w:t xml:space="preserve">, but other pathogens such as </w:t>
      </w:r>
      <w:r w:rsidR="00FE493B" w:rsidRPr="00D90680">
        <w:rPr>
          <w:rFonts w:cs="Tahoma"/>
          <w:i/>
        </w:rPr>
        <w:t>B. cereus</w:t>
      </w:r>
      <w:r w:rsidR="00FE493B" w:rsidRPr="00D90680">
        <w:rPr>
          <w:rFonts w:cs="Tahoma"/>
        </w:rPr>
        <w:t xml:space="preserve">, </w:t>
      </w:r>
      <w:r w:rsidR="00FE493B" w:rsidRPr="00D90680">
        <w:rPr>
          <w:rFonts w:cs="Tahoma"/>
          <w:i/>
        </w:rPr>
        <w:t>S. aureus</w:t>
      </w:r>
      <w:r w:rsidR="00FE493B" w:rsidRPr="00D90680">
        <w:rPr>
          <w:rFonts w:cs="Tahoma"/>
        </w:rPr>
        <w:t xml:space="preserve">, </w:t>
      </w:r>
      <w:r w:rsidR="00AA2724" w:rsidRPr="00D90680">
        <w:rPr>
          <w:rFonts w:cs="Tahoma"/>
        </w:rPr>
        <w:t xml:space="preserve">and norovirus have been reported to contaminate </w:t>
      </w:r>
      <w:r w:rsidR="00D36D53">
        <w:rPr>
          <w:rFonts w:cs="Tahoma"/>
        </w:rPr>
        <w:t>b</w:t>
      </w:r>
      <w:r w:rsidR="00D36D53" w:rsidRPr="00D90680">
        <w:rPr>
          <w:rFonts w:cs="Tahoma"/>
        </w:rPr>
        <w:t xml:space="preserve">akery </w:t>
      </w:r>
      <w:r w:rsidR="00AA2724" w:rsidRPr="00D90680">
        <w:rPr>
          <w:rFonts w:cs="Tahoma"/>
        </w:rPr>
        <w:t>products in Australia</w:t>
      </w:r>
      <w:r w:rsidR="003C63B4">
        <w:rPr>
          <w:rFonts w:cs="Tahoma"/>
        </w:rPr>
        <w:t xml:space="preserve"> (</w:t>
      </w:r>
      <w:r w:rsidR="003C63B4" w:rsidRPr="00D90680">
        <w:t xml:space="preserve">Figure </w:t>
      </w:r>
      <w:fldSimple w:instr=" SEQ Figure \* ARABIC ">
        <w:r w:rsidR="00164D8A">
          <w:rPr>
            <w:noProof/>
          </w:rPr>
          <w:t>13</w:t>
        </w:r>
      </w:fldSimple>
      <w:r w:rsidR="003C63B4">
        <w:rPr>
          <w:rFonts w:cs="Tahoma"/>
        </w:rPr>
        <w:t>)</w:t>
      </w:r>
      <w:r w:rsidR="00AA2724" w:rsidRPr="00D90680">
        <w:rPr>
          <w:rFonts w:cs="Tahoma"/>
        </w:rPr>
        <w:t xml:space="preserve"> (Ross et al. 2009).</w:t>
      </w:r>
    </w:p>
    <w:p w14:paraId="0B752198" w14:textId="680F0EE3" w:rsidR="00AA2724" w:rsidRPr="00D90680" w:rsidRDefault="00AA2724" w:rsidP="005835BC">
      <w:pPr>
        <w:pStyle w:val="ListParagraph"/>
        <w:rPr>
          <w:rFonts w:cs="Tahoma"/>
        </w:rPr>
      </w:pPr>
    </w:p>
    <w:p w14:paraId="24BB1905" w14:textId="583A5126" w:rsidR="00AA2724" w:rsidRPr="00D90680" w:rsidRDefault="00AA2724" w:rsidP="005835BC">
      <w:pPr>
        <w:pStyle w:val="ListParagraph"/>
        <w:rPr>
          <w:rFonts w:cs="Tahoma"/>
        </w:rPr>
      </w:pPr>
      <w:r w:rsidRPr="00D90680">
        <w:rPr>
          <w:rFonts w:cs="Tahoma"/>
        </w:rPr>
        <w:t>Delicatessens can handle a large variety</w:t>
      </w:r>
      <w:r w:rsidR="0044679A" w:rsidRPr="00D90680">
        <w:rPr>
          <w:rFonts w:cs="Tahoma"/>
        </w:rPr>
        <w:t xml:space="preserve"> of foods</w:t>
      </w:r>
      <w:r w:rsidRPr="00D90680">
        <w:rPr>
          <w:rFonts w:cs="Tahoma"/>
        </w:rPr>
        <w:t xml:space="preserve"> including </w:t>
      </w:r>
      <w:r w:rsidR="0044679A" w:rsidRPr="00D90680">
        <w:rPr>
          <w:rFonts w:cs="Tahoma"/>
        </w:rPr>
        <w:t>cured and processed meats such as ham, pâté, fermented products such as cheese and salami, smoked fish and meats, caviar, pickled fish, pickled vegetables, olives, and breads. Many of these products may occasionally contain viable pathogens</w:t>
      </w:r>
      <w:r w:rsidR="00701B68">
        <w:rPr>
          <w:rFonts w:cs="Tahoma"/>
        </w:rPr>
        <w:t xml:space="preserve"> (</w:t>
      </w:r>
      <w:r w:rsidR="00701B68" w:rsidRPr="00701B68">
        <w:rPr>
          <w:rFonts w:cs="Arial"/>
          <w:color w:val="222222"/>
          <w:shd w:val="clear" w:color="auto" w:fill="FFFFFF"/>
        </w:rPr>
        <w:t>Churchill et al., 2019; Ross et al., 2009</w:t>
      </w:r>
      <w:r w:rsidR="00701B68">
        <w:rPr>
          <w:rFonts w:cs="Tahoma"/>
        </w:rPr>
        <w:t>)</w:t>
      </w:r>
      <w:r w:rsidR="0044679A" w:rsidRPr="00D90680">
        <w:rPr>
          <w:rFonts w:cs="Tahoma"/>
        </w:rPr>
        <w:t xml:space="preserve">. </w:t>
      </w:r>
      <w:r w:rsidRPr="00D90680">
        <w:rPr>
          <w:rFonts w:cs="Tahoma"/>
        </w:rPr>
        <w:t xml:space="preserve">Soft cheeses and smoked fish require adequate temperature </w:t>
      </w:r>
      <w:r w:rsidR="0044679A" w:rsidRPr="00D90680">
        <w:rPr>
          <w:rFonts w:cs="Tahoma"/>
        </w:rPr>
        <w:t xml:space="preserve">control </w:t>
      </w:r>
      <w:r w:rsidRPr="00D90680">
        <w:rPr>
          <w:rFonts w:cs="Tahoma"/>
        </w:rPr>
        <w:t xml:space="preserve">to limit the growth of </w:t>
      </w:r>
      <w:r w:rsidRPr="00D90680">
        <w:rPr>
          <w:rFonts w:cs="Tahoma"/>
          <w:i/>
        </w:rPr>
        <w:t xml:space="preserve">L. monocytogenes </w:t>
      </w:r>
      <w:r w:rsidRPr="00D90680">
        <w:rPr>
          <w:rFonts w:cs="Tahoma"/>
        </w:rPr>
        <w:t xml:space="preserve">that has been associated with outbreaks of </w:t>
      </w:r>
      <w:r w:rsidR="00030409">
        <w:rPr>
          <w:rFonts w:cs="Tahoma"/>
        </w:rPr>
        <w:t>food</w:t>
      </w:r>
      <w:r w:rsidRPr="00D90680">
        <w:rPr>
          <w:rFonts w:cs="Tahoma"/>
        </w:rPr>
        <w:t xml:space="preserve">borne illness </w:t>
      </w:r>
      <w:r w:rsidR="00205D37">
        <w:rPr>
          <w:rFonts w:cs="Tahoma"/>
        </w:rPr>
        <w:t>from these products (Ross et al</w:t>
      </w:r>
      <w:r w:rsidRPr="00D90680">
        <w:rPr>
          <w:rFonts w:cs="Tahoma"/>
        </w:rPr>
        <w:t>.</w:t>
      </w:r>
      <w:r w:rsidR="00205D37">
        <w:rPr>
          <w:rFonts w:cs="Tahoma"/>
        </w:rPr>
        <w:t>,</w:t>
      </w:r>
      <w:r w:rsidRPr="00D90680">
        <w:rPr>
          <w:rFonts w:cs="Tahoma"/>
        </w:rPr>
        <w:t xml:space="preserve"> 2009). </w:t>
      </w:r>
      <w:r w:rsidR="0044679A" w:rsidRPr="00D90680">
        <w:rPr>
          <w:rFonts w:cs="Tahoma"/>
        </w:rPr>
        <w:t xml:space="preserve">Vacuum packed products also require refrigeration to prevent or limit growth of </w:t>
      </w:r>
      <w:r w:rsidR="0044679A" w:rsidRPr="00D90680">
        <w:rPr>
          <w:rFonts w:cs="Tahoma"/>
          <w:i/>
        </w:rPr>
        <w:t>L. monocytogenes</w:t>
      </w:r>
      <w:r w:rsidR="0044679A" w:rsidRPr="00D90680">
        <w:rPr>
          <w:rFonts w:cs="Tahoma"/>
        </w:rPr>
        <w:t xml:space="preserve"> and </w:t>
      </w:r>
      <w:r w:rsidR="0044679A" w:rsidRPr="00D90680">
        <w:rPr>
          <w:rFonts w:cs="Tahoma"/>
          <w:i/>
        </w:rPr>
        <w:t>C. botulinum</w:t>
      </w:r>
      <w:r w:rsidR="00205D37">
        <w:rPr>
          <w:rFonts w:cs="Tahoma"/>
          <w:i/>
        </w:rPr>
        <w:t xml:space="preserve">, </w:t>
      </w:r>
      <w:r w:rsidR="00205D37">
        <w:rPr>
          <w:rFonts w:cs="Tahoma"/>
        </w:rPr>
        <w:t>and also rely on product formulation by processors to reduce pH and water activity to limit the potential for growth (Ross et al., 2009; Rasetti-Escargueil et al.,</w:t>
      </w:r>
      <w:r w:rsidR="00205D37" w:rsidRPr="00205D37">
        <w:rPr>
          <w:rFonts w:cs="Tahoma"/>
        </w:rPr>
        <w:t xml:space="preserve"> 2020</w:t>
      </w:r>
      <w:r w:rsidR="00205D37">
        <w:rPr>
          <w:rFonts w:cs="Tahoma"/>
        </w:rPr>
        <w:t>)</w:t>
      </w:r>
      <w:r w:rsidR="00205D37" w:rsidRPr="00205D37">
        <w:rPr>
          <w:rFonts w:cs="Tahoma"/>
        </w:rPr>
        <w:t xml:space="preserve">. </w:t>
      </w:r>
      <w:r w:rsidR="0044679A" w:rsidRPr="00D90680">
        <w:rPr>
          <w:rFonts w:cs="Tahoma"/>
        </w:rPr>
        <w:t>Some products rely on drying, or addition of salt or sugar for their stability and thus require specialised storage to reduce absorption of water and potential pathogen growth.</w:t>
      </w:r>
    </w:p>
    <w:p w14:paraId="56D92521" w14:textId="4E95D9EF" w:rsidR="0044679A" w:rsidRPr="00D90680" w:rsidRDefault="0044679A" w:rsidP="005835BC">
      <w:pPr>
        <w:pStyle w:val="ListParagraph"/>
        <w:rPr>
          <w:rFonts w:cs="Tahoma"/>
        </w:rPr>
      </w:pPr>
    </w:p>
    <w:p w14:paraId="65D6977D" w14:textId="1AC5859A" w:rsidR="0044679A" w:rsidRPr="00D90680" w:rsidRDefault="0044679A" w:rsidP="005835BC">
      <w:pPr>
        <w:pStyle w:val="ListParagraph"/>
        <w:rPr>
          <w:rFonts w:cs="Arial"/>
        </w:rPr>
      </w:pPr>
      <w:r w:rsidRPr="00D90680">
        <w:rPr>
          <w:rFonts w:cs="Arial"/>
        </w:rPr>
        <w:t xml:space="preserve">Seafood retailers may handle a variety of </w:t>
      </w:r>
      <w:r w:rsidR="009D0E80" w:rsidRPr="00D90680">
        <w:rPr>
          <w:rFonts w:cs="Arial"/>
        </w:rPr>
        <w:t>products that could be</w:t>
      </w:r>
      <w:r w:rsidRPr="00D90680">
        <w:rPr>
          <w:rFonts w:cs="Arial"/>
        </w:rPr>
        <w:t xml:space="preserve"> both cooked and raw. Raw seafood may be contaminated </w:t>
      </w:r>
      <w:r w:rsidR="009D0E80" w:rsidRPr="00D90680">
        <w:rPr>
          <w:rFonts w:cs="Arial"/>
        </w:rPr>
        <w:t xml:space="preserve">by various bacterial pathogens, including </w:t>
      </w:r>
      <w:r w:rsidR="009D0E80" w:rsidRPr="00D90680">
        <w:rPr>
          <w:rFonts w:cs="Arial"/>
          <w:i/>
        </w:rPr>
        <w:t xml:space="preserve">Vibrio </w:t>
      </w:r>
      <w:r w:rsidR="009D0E80" w:rsidRPr="00D90680">
        <w:rPr>
          <w:rFonts w:cs="Arial"/>
        </w:rPr>
        <w:t>spp., the growth of which must be controlled by refrigeration</w:t>
      </w:r>
      <w:r w:rsidR="00934214">
        <w:rPr>
          <w:rFonts w:cs="Arial"/>
        </w:rPr>
        <w:t xml:space="preserve"> (</w:t>
      </w:r>
      <w:r w:rsidR="00934214" w:rsidRPr="00934214">
        <w:rPr>
          <w:rFonts w:cs="Arial"/>
        </w:rPr>
        <w:t>Huss</w:t>
      </w:r>
      <w:r w:rsidR="00934214">
        <w:rPr>
          <w:rFonts w:cs="Arial"/>
        </w:rPr>
        <w:t xml:space="preserve"> et al., 2000; Ross et al., 2009</w:t>
      </w:r>
      <w:r w:rsidR="00094CBB">
        <w:rPr>
          <w:rFonts w:cs="Arial"/>
        </w:rPr>
        <w:t>; Sumner et al., 2014</w:t>
      </w:r>
      <w:r w:rsidR="003C63B4">
        <w:rPr>
          <w:rFonts w:cs="Arial"/>
        </w:rPr>
        <w:t xml:space="preserve">; </w:t>
      </w:r>
      <w:r w:rsidR="003C63B4" w:rsidRPr="00420C75">
        <w:rPr>
          <w:rFonts w:cs="Arial"/>
          <w:lang w:val="en-US"/>
        </w:rPr>
        <w:t>Elbashir</w:t>
      </w:r>
      <w:r w:rsidR="003C63B4">
        <w:rPr>
          <w:rFonts w:cs="Arial"/>
          <w:lang w:val="en-US"/>
        </w:rPr>
        <w:t xml:space="preserve"> et al., 2018</w:t>
      </w:r>
      <w:r w:rsidR="00094CBB">
        <w:rPr>
          <w:rFonts w:cs="Arial"/>
        </w:rPr>
        <w:t>)</w:t>
      </w:r>
      <w:r w:rsidR="00094CBB" w:rsidRPr="00094CBB">
        <w:rPr>
          <w:rFonts w:cs="Arial"/>
        </w:rPr>
        <w:t>.</w:t>
      </w:r>
      <w:r w:rsidR="00934214">
        <w:rPr>
          <w:rFonts w:cs="Arial"/>
        </w:rPr>
        <w:t xml:space="preserve"> </w:t>
      </w:r>
      <w:r w:rsidR="009D0E80" w:rsidRPr="003C63B4">
        <w:rPr>
          <w:rFonts w:cs="Arial"/>
        </w:rPr>
        <w:t xml:space="preserve">Furthermore, </w:t>
      </w:r>
      <w:r w:rsidR="009D0E80" w:rsidRPr="003C63B4">
        <w:rPr>
          <w:rFonts w:cs="Arial"/>
          <w:shd w:val="clear" w:color="auto" w:fill="FFFFFF"/>
        </w:rPr>
        <w:t xml:space="preserve">histamine fish poisoning (or </w:t>
      </w:r>
      <w:r w:rsidR="00030409" w:rsidRPr="003C63B4">
        <w:rPr>
          <w:rFonts w:cs="Arial"/>
          <w:shd w:val="clear" w:color="auto" w:fill="FFFFFF"/>
        </w:rPr>
        <w:t>Scombrotoxin</w:t>
      </w:r>
      <w:r w:rsidR="009D0E80" w:rsidRPr="003C63B4">
        <w:rPr>
          <w:rFonts w:cs="Arial"/>
          <w:shd w:val="clear" w:color="auto" w:fill="FFFFFF"/>
        </w:rPr>
        <w:t xml:space="preserve"> poisoning) is a type of food poisoning</w:t>
      </w:r>
      <w:r w:rsidR="009D0E80" w:rsidRPr="00D90680">
        <w:rPr>
          <w:rFonts w:cs="Arial"/>
          <w:shd w:val="clear" w:color="auto" w:fill="FFFFFF"/>
        </w:rPr>
        <w:t xml:space="preserve"> caused by elevated levels of histamine being present in the fish as a result of bacterial growth from storage at insufficient temperatures</w:t>
      </w:r>
      <w:r w:rsidR="003C63B4">
        <w:rPr>
          <w:rFonts w:cs="Arial"/>
          <w:shd w:val="clear" w:color="auto" w:fill="FFFFFF"/>
        </w:rPr>
        <w:t xml:space="preserve"> </w:t>
      </w:r>
      <w:r w:rsidR="003C63B4" w:rsidRPr="00D90680">
        <w:rPr>
          <w:rFonts w:cs="Arial"/>
        </w:rPr>
        <w:t>(</w:t>
      </w:r>
      <w:r w:rsidR="003C63B4" w:rsidRPr="00D90680">
        <w:rPr>
          <w:rFonts w:cs="Arial"/>
          <w:shd w:val="clear" w:color="auto" w:fill="FFFFFF"/>
        </w:rPr>
        <w:t>Knope et al., 2014</w:t>
      </w:r>
      <w:r w:rsidR="003C63B4" w:rsidRPr="00D90680">
        <w:rPr>
          <w:rFonts w:cs="Arial"/>
        </w:rPr>
        <w:t>)</w:t>
      </w:r>
      <w:r w:rsidR="009D0E80" w:rsidRPr="00D90680">
        <w:rPr>
          <w:rFonts w:cs="Arial"/>
          <w:shd w:val="clear" w:color="auto" w:fill="FFFFFF"/>
        </w:rPr>
        <w:t xml:space="preserve">. In contrast, </w:t>
      </w:r>
      <w:r w:rsidR="009D0E80" w:rsidRPr="00D90680">
        <w:rPr>
          <w:rFonts w:cs="Tahoma"/>
        </w:rPr>
        <w:t>ciguatera toxin will be present in the fish at the time of catch, and the levels are not affected by temperature storage.</w:t>
      </w:r>
    </w:p>
    <w:p w14:paraId="6A2A51D2" w14:textId="6F086D83" w:rsidR="00277601" w:rsidRPr="00D90680" w:rsidRDefault="00277601" w:rsidP="00277601">
      <w:pPr>
        <w:widowControl/>
        <w:rPr>
          <w:rFonts w:cs="Arial"/>
        </w:rPr>
      </w:pPr>
    </w:p>
    <w:p w14:paraId="7491DFA5" w14:textId="41644469" w:rsidR="00277601" w:rsidRPr="00D90680" w:rsidRDefault="00C41F48" w:rsidP="004D612C">
      <w:pPr>
        <w:pStyle w:val="ListParagraph"/>
        <w:numPr>
          <w:ilvl w:val="0"/>
          <w:numId w:val="6"/>
        </w:numPr>
        <w:rPr>
          <w:rFonts w:cs="Arial"/>
        </w:rPr>
      </w:pPr>
      <w:r w:rsidRPr="00D90680">
        <w:rPr>
          <w:rFonts w:cs="Arial"/>
        </w:rPr>
        <w:t xml:space="preserve">If reheating </w:t>
      </w:r>
      <w:r w:rsidR="009D0E80" w:rsidRPr="00D90680">
        <w:rPr>
          <w:rFonts w:cs="Arial"/>
        </w:rPr>
        <w:t xml:space="preserve">of food </w:t>
      </w:r>
      <w:r w:rsidRPr="00D90680">
        <w:rPr>
          <w:rFonts w:cs="Arial"/>
        </w:rPr>
        <w:t>occurs</w:t>
      </w:r>
      <w:r w:rsidR="009D0E80" w:rsidRPr="00D90680">
        <w:rPr>
          <w:rFonts w:cs="Arial"/>
        </w:rPr>
        <w:t xml:space="preserve"> in any of these settings</w:t>
      </w:r>
      <w:r w:rsidRPr="00D90680">
        <w:rPr>
          <w:rFonts w:cs="Arial"/>
        </w:rPr>
        <w:t>, a</w:t>
      </w:r>
      <w:r w:rsidR="00277601" w:rsidRPr="00D90680">
        <w:rPr>
          <w:rFonts w:cs="Arial"/>
        </w:rPr>
        <w:t>dequate reheating</w:t>
      </w:r>
      <w:r w:rsidR="00FF3E93" w:rsidRPr="00D90680">
        <w:rPr>
          <w:rFonts w:cs="Arial"/>
        </w:rPr>
        <w:t xml:space="preserve"> and subsequent </w:t>
      </w:r>
      <w:r w:rsidR="00094CBB">
        <w:rPr>
          <w:rFonts w:cs="Arial"/>
        </w:rPr>
        <w:t>hot holding</w:t>
      </w:r>
      <w:r w:rsidR="00277601" w:rsidRPr="00D90680">
        <w:rPr>
          <w:rFonts w:cs="Arial"/>
        </w:rPr>
        <w:t xml:space="preserve"> is a </w:t>
      </w:r>
      <w:r w:rsidR="00586478" w:rsidRPr="00D90680">
        <w:rPr>
          <w:rFonts w:cs="Arial"/>
        </w:rPr>
        <w:t>required</w:t>
      </w:r>
      <w:r w:rsidR="00277601" w:rsidRPr="00D90680">
        <w:rPr>
          <w:rFonts w:cs="Arial"/>
        </w:rPr>
        <w:t xml:space="preserve"> for these food businesses to ensure that non-spore-forming pathogens such as </w:t>
      </w:r>
      <w:r w:rsidR="00277601" w:rsidRPr="004F2009">
        <w:rPr>
          <w:rFonts w:cs="Arial"/>
          <w:i/>
        </w:rPr>
        <w:t>Salmonella</w:t>
      </w:r>
      <w:r w:rsidR="00277601" w:rsidRPr="00D90680">
        <w:rPr>
          <w:rFonts w:cs="Arial"/>
          <w:i/>
        </w:rPr>
        <w:t xml:space="preserve">, L. monocytogenes, Vibrio species, Campylobacter </w:t>
      </w:r>
      <w:r w:rsidR="00277601" w:rsidRPr="00D90680">
        <w:rPr>
          <w:rFonts w:cs="Arial"/>
        </w:rPr>
        <w:t xml:space="preserve">are effectively inactivated if present in </w:t>
      </w:r>
      <w:r w:rsidR="00EC2D35" w:rsidRPr="00D90680">
        <w:rPr>
          <w:rFonts w:cs="Arial"/>
        </w:rPr>
        <w:t>the</w:t>
      </w:r>
      <w:r w:rsidR="00277601" w:rsidRPr="00D90680">
        <w:rPr>
          <w:rFonts w:cs="Arial"/>
        </w:rPr>
        <w:t xml:space="preserve"> product</w:t>
      </w:r>
      <w:r w:rsidR="00B06390" w:rsidRPr="00D90680">
        <w:rPr>
          <w:rFonts w:cs="Arial"/>
        </w:rPr>
        <w:t xml:space="preserve">. However, as it is assumed that </w:t>
      </w:r>
      <w:r w:rsidR="00197C8D">
        <w:rPr>
          <w:rFonts w:cs="Arial"/>
        </w:rPr>
        <w:t xml:space="preserve">these business are </w:t>
      </w:r>
      <w:r w:rsidR="00B06390" w:rsidRPr="00D90680">
        <w:rPr>
          <w:rFonts w:cs="Arial"/>
        </w:rPr>
        <w:t xml:space="preserve">reheating </w:t>
      </w:r>
      <w:r w:rsidR="00197C8D">
        <w:rPr>
          <w:rFonts w:cs="Arial"/>
        </w:rPr>
        <w:t>foods cooked and processed previously by another business</w:t>
      </w:r>
      <w:r w:rsidR="00B06390" w:rsidRPr="00D90680">
        <w:rPr>
          <w:rFonts w:cs="Arial"/>
        </w:rPr>
        <w:t>, these hazards should already be controlled if cooking was effective</w:t>
      </w:r>
      <w:r w:rsidR="000B021B" w:rsidRPr="00D90680">
        <w:rPr>
          <w:rFonts w:cs="Arial"/>
        </w:rPr>
        <w:t xml:space="preserve"> and is therefore not considered a critical control action</w:t>
      </w:r>
      <w:r w:rsidR="00B06390" w:rsidRPr="00D90680">
        <w:rPr>
          <w:rFonts w:cs="Arial"/>
        </w:rPr>
        <w:t xml:space="preserve">. </w:t>
      </w:r>
      <w:r w:rsidR="00277601" w:rsidRPr="00D90680">
        <w:rPr>
          <w:rFonts w:cs="Arial"/>
        </w:rPr>
        <w:t xml:space="preserve">However, cooking will not eliminate all spore-forming bacteria such as </w:t>
      </w:r>
      <w:r w:rsidR="00277601" w:rsidRPr="00D90680">
        <w:rPr>
          <w:rFonts w:cs="Arial"/>
          <w:i/>
        </w:rPr>
        <w:t>C</w:t>
      </w:r>
      <w:r w:rsidR="00B06390" w:rsidRPr="00D90680">
        <w:rPr>
          <w:rFonts w:cs="Arial"/>
          <w:i/>
        </w:rPr>
        <w:t>.</w:t>
      </w:r>
      <w:r w:rsidR="00277601" w:rsidRPr="00D90680">
        <w:rPr>
          <w:rFonts w:cs="Arial"/>
          <w:i/>
        </w:rPr>
        <w:t xml:space="preserve"> perfringens</w:t>
      </w:r>
      <w:r w:rsidR="00277601" w:rsidRPr="00D90680">
        <w:rPr>
          <w:rFonts w:cs="Arial"/>
        </w:rPr>
        <w:t xml:space="preserve"> and </w:t>
      </w:r>
      <w:r w:rsidR="00B06390" w:rsidRPr="00D90680">
        <w:rPr>
          <w:rFonts w:cs="Arial"/>
          <w:i/>
        </w:rPr>
        <w:t>B.</w:t>
      </w:r>
      <w:r w:rsidR="00277601" w:rsidRPr="00D90680">
        <w:rPr>
          <w:rFonts w:cs="Arial"/>
          <w:i/>
        </w:rPr>
        <w:t xml:space="preserve"> cereus. </w:t>
      </w:r>
      <w:r w:rsidR="00277601" w:rsidRPr="00D90680">
        <w:rPr>
          <w:rFonts w:cs="Arial"/>
        </w:rPr>
        <w:t>Therefore, ad</w:t>
      </w:r>
      <w:r w:rsidR="009D0E80" w:rsidRPr="00D90680">
        <w:rPr>
          <w:rFonts w:cs="Arial"/>
        </w:rPr>
        <w:t xml:space="preserve">equate </w:t>
      </w:r>
      <w:r w:rsidR="00094CBB">
        <w:rPr>
          <w:rFonts w:cs="Arial"/>
        </w:rPr>
        <w:t>hot-holding</w:t>
      </w:r>
      <w:r w:rsidR="009D0E80" w:rsidRPr="00D90680">
        <w:rPr>
          <w:rFonts w:cs="Arial"/>
        </w:rPr>
        <w:t xml:space="preserve"> is also required to limit their potential for growth and toxin production.</w:t>
      </w:r>
    </w:p>
    <w:p w14:paraId="7621047A" w14:textId="1ED7DC29" w:rsidR="0023519D" w:rsidRPr="00D90680" w:rsidRDefault="0023519D" w:rsidP="00FF3E93">
      <w:pPr>
        <w:rPr>
          <w:rFonts w:cs="Arial"/>
        </w:rPr>
      </w:pPr>
    </w:p>
    <w:p w14:paraId="02CBEBA7" w14:textId="135445A0" w:rsidR="00B06390" w:rsidRPr="00D90680" w:rsidRDefault="00094CBB" w:rsidP="004D612C">
      <w:pPr>
        <w:pStyle w:val="ListParagraph"/>
        <w:numPr>
          <w:ilvl w:val="0"/>
          <w:numId w:val="6"/>
        </w:numPr>
        <w:rPr>
          <w:rFonts w:cs="Arial"/>
        </w:rPr>
      </w:pPr>
      <w:r w:rsidRPr="00D90680">
        <w:rPr>
          <w:rFonts w:cs="Arial"/>
        </w:rPr>
        <w:t>Minimising cross-contamination and re-contamination are also critical control actions for these food businesses. Re-contamination can occur due to cross-contamination from raw foods, cooked foods</w:t>
      </w:r>
      <w:r w:rsidR="0096385D">
        <w:rPr>
          <w:rFonts w:cs="Arial"/>
        </w:rPr>
        <w:t xml:space="preserve"> containing spores</w:t>
      </w:r>
      <w:r w:rsidRPr="00D90680">
        <w:rPr>
          <w:rFonts w:cs="Arial"/>
        </w:rPr>
        <w:t xml:space="preserve">, infected food handlers, and unclean surfaces and equipment. Hazards associated with infected food handlers include both bacteria and viruses such as </w:t>
      </w:r>
      <w:r w:rsidRPr="00D90680">
        <w:rPr>
          <w:rFonts w:cs="Arial"/>
          <w:i/>
        </w:rPr>
        <w:t>Staphylococcus aureus</w:t>
      </w:r>
      <w:r w:rsidRPr="00D90680">
        <w:rPr>
          <w:rFonts w:cs="Arial"/>
        </w:rPr>
        <w:t xml:space="preserve">, </w:t>
      </w:r>
      <w:r w:rsidRPr="00D90680">
        <w:rPr>
          <w:rFonts w:cs="Arial"/>
          <w:i/>
        </w:rPr>
        <w:t>Shigella</w:t>
      </w:r>
      <w:r w:rsidRPr="00D90680">
        <w:rPr>
          <w:rFonts w:cs="Arial"/>
        </w:rPr>
        <w:t>,</w:t>
      </w:r>
      <w:r w:rsidRPr="00D90680">
        <w:rPr>
          <w:rFonts w:cs="Arial"/>
          <w:i/>
        </w:rPr>
        <w:t xml:space="preserve"> </w:t>
      </w:r>
      <w:r>
        <w:rPr>
          <w:rFonts w:cs="Arial"/>
        </w:rPr>
        <w:t>h</w:t>
      </w:r>
      <w:r w:rsidRPr="00D90680">
        <w:rPr>
          <w:rFonts w:cs="Arial"/>
        </w:rPr>
        <w:t>epatitis</w:t>
      </w:r>
      <w:r>
        <w:rPr>
          <w:rFonts w:cs="Arial"/>
        </w:rPr>
        <w:t xml:space="preserve"> A and E</w:t>
      </w:r>
      <w:r w:rsidRPr="00D90680">
        <w:rPr>
          <w:rFonts w:cs="Arial"/>
        </w:rPr>
        <w:t xml:space="preserve"> viruses, and norovirus that can be carried both symptomatically and asymptomatically</w:t>
      </w:r>
      <w:r>
        <w:rPr>
          <w:rFonts w:cs="Arial"/>
        </w:rPr>
        <w:t xml:space="preserve"> </w:t>
      </w:r>
      <w:r w:rsidR="00197C8D">
        <w:rPr>
          <w:rFonts w:cs="Arial"/>
        </w:rPr>
        <w:t>(</w:t>
      </w:r>
      <w:r w:rsidR="00197C8D" w:rsidRPr="009D2F43">
        <w:rPr>
          <w:rFonts w:cs="Arial"/>
          <w:color w:val="222222"/>
          <w:shd w:val="clear" w:color="auto" w:fill="FFFFFF"/>
        </w:rPr>
        <w:t>Michaels et al., 2004</w:t>
      </w:r>
      <w:r w:rsidR="00197C8D">
        <w:rPr>
          <w:rFonts w:cs="Arial"/>
          <w:color w:val="222222"/>
          <w:shd w:val="clear" w:color="auto" w:fill="FFFFFF"/>
        </w:rPr>
        <w:t>; Hardstaff et al., 2018</w:t>
      </w:r>
      <w:r w:rsidR="00197C8D">
        <w:rPr>
          <w:rFonts w:cs="Arial"/>
        </w:rPr>
        <w:t>)</w:t>
      </w:r>
      <w:r w:rsidR="00197C8D" w:rsidRPr="00D90680">
        <w:rPr>
          <w:rFonts w:cs="Arial"/>
        </w:rPr>
        <w:t>.</w:t>
      </w:r>
    </w:p>
    <w:p w14:paraId="7B66AA82" w14:textId="77777777" w:rsidR="00B06390" w:rsidRPr="00D90680" w:rsidRDefault="00B06390" w:rsidP="00B06390">
      <w:pPr>
        <w:pStyle w:val="ListParagraph"/>
        <w:rPr>
          <w:rFonts w:cs="Arial"/>
        </w:rPr>
      </w:pPr>
    </w:p>
    <w:p w14:paraId="378F9903" w14:textId="188DAB72" w:rsidR="00B06390" w:rsidRPr="00D90680" w:rsidRDefault="00B06390" w:rsidP="00B06390">
      <w:pPr>
        <w:pStyle w:val="ListParagraph"/>
        <w:rPr>
          <w:rFonts w:cs="Arial"/>
        </w:rPr>
      </w:pPr>
      <w:r w:rsidRPr="00D90680">
        <w:rPr>
          <w:rFonts w:cs="Tahoma"/>
        </w:rPr>
        <w:t xml:space="preserve">Delicatessens </w:t>
      </w:r>
      <w:r w:rsidR="00242771" w:rsidRPr="00D90680">
        <w:rPr>
          <w:rFonts w:cs="Tahoma"/>
        </w:rPr>
        <w:t>a</w:t>
      </w:r>
      <w:r w:rsidR="00242771">
        <w:rPr>
          <w:rFonts w:cs="Tahoma"/>
        </w:rPr>
        <w:t>nd</w:t>
      </w:r>
      <w:r w:rsidR="00242771" w:rsidRPr="00D90680">
        <w:rPr>
          <w:rFonts w:cs="Tahoma"/>
        </w:rPr>
        <w:t xml:space="preserve"> </w:t>
      </w:r>
      <w:r w:rsidRPr="00D90680">
        <w:rPr>
          <w:rFonts w:cs="Tahoma"/>
        </w:rPr>
        <w:t>seafood retailers are characterised by a high degree of handling of high risk products due to weighing out, slicing, and re-portioning with various equipment leading to a high likelihood of cross or re-contamination if food is contaminated or a food handler infected.</w:t>
      </w:r>
    </w:p>
    <w:p w14:paraId="051CA447" w14:textId="0FBD194B" w:rsidR="0023519D" w:rsidRPr="00D90680" w:rsidRDefault="0023519D" w:rsidP="00E674B6">
      <w:pPr>
        <w:widowControl/>
        <w:rPr>
          <w:rFonts w:cs="Arial"/>
        </w:rPr>
      </w:pPr>
    </w:p>
    <w:p w14:paraId="1FC7D98E" w14:textId="22D36A1D" w:rsidR="00E674B6" w:rsidRPr="00D90680" w:rsidRDefault="002A1E11" w:rsidP="00E674B6">
      <w:pPr>
        <w:widowControl/>
        <w:rPr>
          <w:rFonts w:cs="Arial"/>
        </w:rPr>
      </w:pPr>
      <w:r w:rsidRPr="00D90680">
        <w:rPr>
          <w:rFonts w:cs="Arial"/>
          <w:b/>
        </w:rPr>
        <w:t>Q3c.</w:t>
      </w:r>
      <w:r w:rsidRPr="00D90680">
        <w:rPr>
          <w:rFonts w:cs="Arial"/>
        </w:rPr>
        <w:t xml:space="preserve"> </w:t>
      </w:r>
      <w:r w:rsidR="004F02EA" w:rsidRPr="00AD5E36">
        <w:rPr>
          <w:rFonts w:cs="Arial"/>
          <w:b/>
        </w:rPr>
        <w:t>Are the Critical Control actions potentially unreliable, or unproven, or could recontamination occur prior to sale by the business sector?</w:t>
      </w:r>
      <w:r w:rsidR="004F02EA" w:rsidRPr="00D90680">
        <w:rPr>
          <w:rFonts w:cs="Arial"/>
        </w:rPr>
        <w:t xml:space="preserve"> </w:t>
      </w:r>
      <w:r w:rsidR="00094CBB">
        <w:rPr>
          <w:rFonts w:cs="Arial"/>
        </w:rPr>
        <w:t xml:space="preserve">Yes. </w:t>
      </w:r>
      <w:r w:rsidR="006B4BBE" w:rsidRPr="00D90680">
        <w:rPr>
          <w:rFonts w:cs="Arial"/>
        </w:rPr>
        <w:t>Some of these critical control actions have been reported to be unreliably</w:t>
      </w:r>
      <w:r w:rsidR="006B4BBE" w:rsidRPr="00D90680">
        <w:rPr>
          <w:rStyle w:val="FootnoteReference"/>
          <w:rFonts w:cs="Arial"/>
        </w:rPr>
        <w:footnoteReference w:id="40"/>
      </w:r>
      <w:r w:rsidR="006B4BBE" w:rsidRPr="00D90680">
        <w:rPr>
          <w:rFonts w:cs="Arial"/>
        </w:rPr>
        <w:t xml:space="preserve"> applied and the potential for recontamination of processed PHF prior to sale has been reported.</w:t>
      </w:r>
    </w:p>
    <w:p w14:paraId="34E27774" w14:textId="77777777" w:rsidR="006B4BBE" w:rsidRPr="00D90680" w:rsidRDefault="006B4BBE" w:rsidP="00E674B6">
      <w:pPr>
        <w:widowControl/>
        <w:rPr>
          <w:rFonts w:cs="Arial"/>
        </w:rPr>
      </w:pPr>
    </w:p>
    <w:p w14:paraId="7944D14D" w14:textId="759D1AD6" w:rsidR="00C41F48" w:rsidRPr="00D90680" w:rsidRDefault="00E674B6" w:rsidP="004D612C">
      <w:pPr>
        <w:pStyle w:val="ListParagraph"/>
        <w:numPr>
          <w:ilvl w:val="0"/>
          <w:numId w:val="6"/>
        </w:numPr>
        <w:rPr>
          <w:rFonts w:cs="Arial"/>
        </w:rPr>
      </w:pPr>
      <w:r w:rsidRPr="00D90680">
        <w:rPr>
          <w:rFonts w:cs="Arial"/>
        </w:rPr>
        <w:t>The storage of food at appropriate temperatures both prior to and after processing is not considered unreliable</w:t>
      </w:r>
      <w:r w:rsidRPr="00D90680">
        <w:rPr>
          <w:rStyle w:val="FootnoteReference"/>
          <w:rFonts w:cs="Arial"/>
        </w:rPr>
        <w:footnoteReference w:id="41"/>
      </w:r>
      <w:r w:rsidR="00751BF8" w:rsidRPr="00D90680">
        <w:rPr>
          <w:rFonts w:cs="Arial"/>
        </w:rPr>
        <w:t xml:space="preserve"> by definition in the RPF. </w:t>
      </w:r>
      <w:r w:rsidR="00DD1078" w:rsidRPr="00D90680">
        <w:rPr>
          <w:rFonts w:cs="Arial"/>
        </w:rPr>
        <w:t>However, if unpacka</w:t>
      </w:r>
      <w:r w:rsidR="00E43871" w:rsidRPr="00D90680">
        <w:rPr>
          <w:rFonts w:cs="Arial"/>
        </w:rPr>
        <w:t xml:space="preserve">ged food that is contaminated at </w:t>
      </w:r>
      <w:r w:rsidR="00D90680" w:rsidRPr="00D90680">
        <w:rPr>
          <w:rFonts w:cs="Arial"/>
        </w:rPr>
        <w:t>processing</w:t>
      </w:r>
      <w:r w:rsidR="00DD1078" w:rsidRPr="00D90680">
        <w:rPr>
          <w:rFonts w:cs="Arial"/>
        </w:rPr>
        <w:t xml:space="preserve"> or re</w:t>
      </w:r>
      <w:r w:rsidR="007266AD" w:rsidRPr="00D90680">
        <w:rPr>
          <w:rFonts w:cs="Arial"/>
        </w:rPr>
        <w:t>-</w:t>
      </w:r>
      <w:r w:rsidR="00DD1078" w:rsidRPr="00D90680">
        <w:rPr>
          <w:rFonts w:cs="Arial"/>
        </w:rPr>
        <w:t>contaminated by retailers is not stored appropriately hazards may increase to levels that could cause illness in consumers.</w:t>
      </w:r>
    </w:p>
    <w:p w14:paraId="360DBF8E" w14:textId="77777777" w:rsidR="00C41F48" w:rsidRPr="00D90680" w:rsidRDefault="00C41F48" w:rsidP="00C41F48">
      <w:pPr>
        <w:pStyle w:val="ListParagraph"/>
        <w:rPr>
          <w:rFonts w:cs="Arial"/>
        </w:rPr>
      </w:pPr>
    </w:p>
    <w:p w14:paraId="1EE5AA03" w14:textId="77777777" w:rsidR="00164D8A" w:rsidRPr="00164D8A" w:rsidRDefault="00751BF8" w:rsidP="00164D8A">
      <w:pPr>
        <w:pStyle w:val="FSTableTitle"/>
        <w:ind w:left="720"/>
        <w:rPr>
          <w:b w:val="0"/>
        </w:rPr>
      </w:pPr>
      <w:r w:rsidRPr="00094CBB">
        <w:rPr>
          <w:b w:val="0"/>
        </w:rPr>
        <w:t xml:space="preserve">Although it is not possible to determine exactly which Australian outbreaks that were reported during 2010 – 2017 were attributed to retailers </w:t>
      </w:r>
      <w:r w:rsidR="00D36D53">
        <w:rPr>
          <w:b w:val="0"/>
        </w:rPr>
        <w:t>(</w:t>
      </w:r>
      <w:r w:rsidRPr="00094CBB">
        <w:rPr>
          <w:b w:val="0"/>
        </w:rPr>
        <w:t xml:space="preserve"> not producers of</w:t>
      </w:r>
      <w:r w:rsidR="008E695C" w:rsidRPr="00094CBB">
        <w:rPr>
          <w:b w:val="0"/>
        </w:rPr>
        <w:t xml:space="preserve"> unpackaged</w:t>
      </w:r>
      <w:r w:rsidRPr="00094CBB">
        <w:rPr>
          <w:b w:val="0"/>
        </w:rPr>
        <w:t xml:space="preserve"> bakery products</w:t>
      </w:r>
      <w:r w:rsidR="00D36D53">
        <w:rPr>
          <w:b w:val="0"/>
        </w:rPr>
        <w:t>)</w:t>
      </w:r>
      <w:r w:rsidRPr="00094CBB">
        <w:rPr>
          <w:b w:val="0"/>
        </w:rPr>
        <w:t>, there are a large variety of bakery products that are likely to be available for retail sale that have been implicated in foodborne outbreaks. For example, cakes, custard filled products, eclairs with cream, sandwiches and rolls are all food vehicles that have been implicated in foodborne outbreaks in Australia</w:t>
      </w:r>
      <w:r w:rsidR="008069D9">
        <w:rPr>
          <w:b w:val="0"/>
        </w:rPr>
        <w:t xml:space="preserve"> </w:t>
      </w:r>
      <w:r w:rsidR="008069D9" w:rsidRPr="008069D9">
        <w:rPr>
          <w:b w:val="0"/>
        </w:rPr>
        <w:t>(OzFoodNet Working Group, 2012; 2015; 2018</w:t>
      </w:r>
      <w:r w:rsidR="008069D9">
        <w:rPr>
          <w:b w:val="0"/>
        </w:rPr>
        <w:t>; OzFoodNet, 2020)</w:t>
      </w:r>
      <w:r w:rsidRPr="00094CBB">
        <w:rPr>
          <w:b w:val="0"/>
        </w:rPr>
        <w:t xml:space="preserve">. </w:t>
      </w:r>
      <w:r w:rsidR="00FD70FF" w:rsidRPr="00094CBB">
        <w:rPr>
          <w:b w:val="0"/>
        </w:rPr>
        <w:t>Furthermore,</w:t>
      </w:r>
      <w:r w:rsidR="0086603B">
        <w:rPr>
          <w:b w:val="0"/>
        </w:rPr>
        <w:t xml:space="preserve"> </w:t>
      </w:r>
      <w:r w:rsidR="00FD70FF" w:rsidRPr="00094CBB">
        <w:rPr>
          <w:b w:val="0"/>
        </w:rPr>
        <w:t>inadequate refrigeration and food</w:t>
      </w:r>
      <w:r w:rsidR="00C31F47" w:rsidRPr="00094CBB">
        <w:rPr>
          <w:b w:val="0"/>
        </w:rPr>
        <w:t xml:space="preserve"> being</w:t>
      </w:r>
      <w:r w:rsidR="00FD70FF" w:rsidRPr="00094CBB">
        <w:rPr>
          <w:b w:val="0"/>
        </w:rPr>
        <w:t xml:space="preserve"> left at room temperature have been reported as major contributi</w:t>
      </w:r>
      <w:r w:rsidR="008E695C" w:rsidRPr="00094CBB">
        <w:rPr>
          <w:b w:val="0"/>
        </w:rPr>
        <w:t>ng factor</w:t>
      </w:r>
      <w:r w:rsidR="00FD70FF" w:rsidRPr="00094CBB">
        <w:rPr>
          <w:b w:val="0"/>
        </w:rPr>
        <w:t>s for bacterial growth or toxin production</w:t>
      </w:r>
      <w:r w:rsidR="008E695C" w:rsidRPr="00094CBB">
        <w:rPr>
          <w:b w:val="0"/>
        </w:rPr>
        <w:t xml:space="preserve"> in the food that led to nine</w:t>
      </w:r>
      <w:r w:rsidR="00FD70FF" w:rsidRPr="00094CBB">
        <w:rPr>
          <w:b w:val="0"/>
        </w:rPr>
        <w:t xml:space="preserve"> Australian foodb</w:t>
      </w:r>
      <w:r w:rsidR="008069D9">
        <w:rPr>
          <w:b w:val="0"/>
        </w:rPr>
        <w:t>orne outbreaks respectively in b</w:t>
      </w:r>
      <w:r w:rsidR="00FD70FF" w:rsidRPr="00094CBB">
        <w:rPr>
          <w:b w:val="0"/>
        </w:rPr>
        <w:t>akery settings during 2013 – 2017</w:t>
      </w:r>
      <w:r w:rsidR="00E43871" w:rsidRPr="00094CBB">
        <w:rPr>
          <w:b w:val="0"/>
        </w:rPr>
        <w:t xml:space="preserve"> (see </w:t>
      </w:r>
      <w:r w:rsidR="00E43871" w:rsidRPr="00094CBB">
        <w:rPr>
          <w:b w:val="0"/>
        </w:rPr>
        <w:fldChar w:fldCharType="begin"/>
      </w:r>
      <w:r w:rsidR="00E43871" w:rsidRPr="00094CBB">
        <w:rPr>
          <w:b w:val="0"/>
        </w:rPr>
        <w:instrText xml:space="preserve"> REF _Ref61344233 \h </w:instrText>
      </w:r>
      <w:r w:rsidR="00B73017" w:rsidRPr="00094CBB">
        <w:rPr>
          <w:b w:val="0"/>
        </w:rPr>
        <w:instrText xml:space="preserve"> \* MERGEFORMAT </w:instrText>
      </w:r>
      <w:r w:rsidR="00E43871" w:rsidRPr="00094CBB">
        <w:rPr>
          <w:b w:val="0"/>
        </w:rPr>
      </w:r>
      <w:r w:rsidR="00E43871" w:rsidRPr="00094CBB">
        <w:rPr>
          <w:b w:val="0"/>
        </w:rPr>
        <w:fldChar w:fldCharType="separate"/>
      </w:r>
    </w:p>
    <w:p w14:paraId="6BB8009D" w14:textId="77777777" w:rsidR="00164D8A" w:rsidRDefault="00164D8A" w:rsidP="00164D8A">
      <w:pPr>
        <w:pStyle w:val="FSTableTitle"/>
        <w:ind w:left="720"/>
        <w:rPr>
          <w:b w:val="0"/>
          <w:noProof/>
        </w:rPr>
      </w:pPr>
      <w:r w:rsidRPr="00164D8A">
        <w:rPr>
          <w:b w:val="0"/>
          <w:noProof/>
        </w:rPr>
        <w:br w:type="page"/>
      </w:r>
    </w:p>
    <w:p w14:paraId="5FF7BB0F" w14:textId="4F66FAB3" w:rsidR="00C41F48" w:rsidRPr="00094CBB" w:rsidRDefault="00164D8A" w:rsidP="00094CBB">
      <w:pPr>
        <w:pStyle w:val="FSTableTitle"/>
        <w:ind w:left="720"/>
        <w:rPr>
          <w:b w:val="0"/>
        </w:rPr>
      </w:pPr>
      <w:r w:rsidRPr="00D90680">
        <w:t xml:space="preserve">Table </w:t>
      </w:r>
      <w:r>
        <w:rPr>
          <w:noProof/>
        </w:rPr>
        <w:t>4</w:t>
      </w:r>
      <w:r w:rsidR="00E43871" w:rsidRPr="00094CBB">
        <w:rPr>
          <w:b w:val="0"/>
        </w:rPr>
        <w:fldChar w:fldCharType="end"/>
      </w:r>
      <w:r w:rsidR="00E43871" w:rsidRPr="00094CBB">
        <w:rPr>
          <w:b w:val="0"/>
        </w:rPr>
        <w:t>)</w:t>
      </w:r>
      <w:r w:rsidR="00FD70FF" w:rsidRPr="00094CBB">
        <w:rPr>
          <w:b w:val="0"/>
        </w:rPr>
        <w:t>.</w:t>
      </w:r>
    </w:p>
    <w:p w14:paraId="5F993796" w14:textId="6FC21558" w:rsidR="003318D2" w:rsidRPr="00D90680" w:rsidRDefault="003318D2" w:rsidP="00C41F48">
      <w:pPr>
        <w:pStyle w:val="ListParagraph"/>
        <w:rPr>
          <w:rFonts w:cs="Arial"/>
        </w:rPr>
      </w:pPr>
    </w:p>
    <w:p w14:paraId="03B9C9AF" w14:textId="1FD0CAE7" w:rsidR="003318D2" w:rsidRPr="00D90680" w:rsidRDefault="003318D2" w:rsidP="00C41F48">
      <w:pPr>
        <w:pStyle w:val="ListParagraph"/>
        <w:rPr>
          <w:rFonts w:cs="Arial"/>
        </w:rPr>
      </w:pPr>
      <w:r w:rsidRPr="00D90680">
        <w:rPr>
          <w:rFonts w:cs="Arial"/>
        </w:rPr>
        <w:t xml:space="preserve">Foodborne outbreaks attributed to the improper storage of food sold by retail delicatessens </w:t>
      </w:r>
      <w:r w:rsidR="008E695C" w:rsidRPr="00D90680">
        <w:rPr>
          <w:rFonts w:cs="Arial"/>
        </w:rPr>
        <w:t>were</w:t>
      </w:r>
      <w:r w:rsidR="007D7B9C" w:rsidRPr="00D90680">
        <w:rPr>
          <w:rFonts w:cs="Arial"/>
        </w:rPr>
        <w:t xml:space="preserve"> not </w:t>
      </w:r>
      <w:r w:rsidR="00E43871" w:rsidRPr="00D90680">
        <w:rPr>
          <w:rFonts w:cs="Arial"/>
        </w:rPr>
        <w:t>identified</w:t>
      </w:r>
      <w:r w:rsidRPr="00D90680">
        <w:rPr>
          <w:rFonts w:cs="Arial"/>
        </w:rPr>
        <w:t xml:space="preserve"> </w:t>
      </w:r>
      <w:r w:rsidR="00BC6178" w:rsidRPr="00D90680">
        <w:rPr>
          <w:rFonts w:cs="Arial"/>
        </w:rPr>
        <w:t>in the</w:t>
      </w:r>
      <w:r w:rsidR="00E43871" w:rsidRPr="00D90680">
        <w:rPr>
          <w:rFonts w:cs="Arial"/>
        </w:rPr>
        <w:t xml:space="preserve"> outbreak</w:t>
      </w:r>
      <w:r w:rsidR="00BC6178" w:rsidRPr="00D90680">
        <w:rPr>
          <w:rFonts w:cs="Arial"/>
        </w:rPr>
        <w:t xml:space="preserve"> data provided to </w:t>
      </w:r>
      <w:r w:rsidR="008E695C" w:rsidRPr="00D90680">
        <w:rPr>
          <w:rFonts w:cs="Arial"/>
        </w:rPr>
        <w:t xml:space="preserve">FSANZ </w:t>
      </w:r>
      <w:r w:rsidRPr="00D90680">
        <w:rPr>
          <w:rFonts w:cs="Arial"/>
        </w:rPr>
        <w:t xml:space="preserve">for outbreaks occurring in </w:t>
      </w:r>
      <w:r w:rsidR="007D7B9C" w:rsidRPr="00D90680">
        <w:rPr>
          <w:rFonts w:cs="Arial"/>
        </w:rPr>
        <w:t>Australia</w:t>
      </w:r>
      <w:r w:rsidRPr="00D90680">
        <w:rPr>
          <w:rFonts w:cs="Arial"/>
        </w:rPr>
        <w:t xml:space="preserve"> during 2010 – 2017. However</w:t>
      </w:r>
      <w:r w:rsidR="000114A9" w:rsidRPr="00D90680">
        <w:rPr>
          <w:rFonts w:cs="Arial"/>
        </w:rPr>
        <w:t xml:space="preserve">, a 2017 - 2018 </w:t>
      </w:r>
      <w:r w:rsidR="008078D6" w:rsidRPr="00D90680">
        <w:rPr>
          <w:rFonts w:cs="Arial"/>
        </w:rPr>
        <w:t>investigation</w:t>
      </w:r>
      <w:r w:rsidR="000114A9" w:rsidRPr="00D90680">
        <w:rPr>
          <w:rFonts w:cs="Arial"/>
        </w:rPr>
        <w:t xml:space="preserve">s of retail delis </w:t>
      </w:r>
      <w:r w:rsidR="00645C32">
        <w:rPr>
          <w:rFonts w:cs="Arial"/>
        </w:rPr>
        <w:t xml:space="preserve">found </w:t>
      </w:r>
      <w:r w:rsidR="008078D6" w:rsidRPr="00D90680">
        <w:rPr>
          <w:rFonts w:cs="Arial"/>
        </w:rPr>
        <w:t xml:space="preserve">a cluster of eight listeriosis cases in NSW were attributed to RTE deli meats sold through retail </w:t>
      </w:r>
      <w:r w:rsidR="00645C32">
        <w:rPr>
          <w:rFonts w:cs="Arial"/>
        </w:rPr>
        <w:t>delicatessens</w:t>
      </w:r>
      <w:r w:rsidR="00645C32" w:rsidRPr="00D90680">
        <w:rPr>
          <w:rFonts w:cs="Arial"/>
        </w:rPr>
        <w:t xml:space="preserve"> </w:t>
      </w:r>
      <w:r w:rsidR="008078D6" w:rsidRPr="00D90680">
        <w:rPr>
          <w:rFonts w:cs="Arial"/>
        </w:rPr>
        <w:t>(NSW DPI 2018)</w:t>
      </w:r>
      <w:r w:rsidR="000114A9" w:rsidRPr="00D90680">
        <w:rPr>
          <w:rFonts w:cs="Arial"/>
        </w:rPr>
        <w:t xml:space="preserve"> </w:t>
      </w:r>
      <w:r w:rsidR="00645C32">
        <w:rPr>
          <w:rFonts w:cs="Arial"/>
        </w:rPr>
        <w:t>and were associated with</w:t>
      </w:r>
      <w:r w:rsidR="008078D6" w:rsidRPr="00D90680">
        <w:rPr>
          <w:rFonts w:cs="Arial"/>
        </w:rPr>
        <w:t xml:space="preserve"> a number of </w:t>
      </w:r>
      <w:r w:rsidR="00030409">
        <w:rPr>
          <w:rFonts w:cs="Arial"/>
        </w:rPr>
        <w:t xml:space="preserve">positive </w:t>
      </w:r>
      <w:r w:rsidR="008078D6" w:rsidRPr="00D90680">
        <w:rPr>
          <w:rFonts w:cs="Arial"/>
        </w:rPr>
        <w:t xml:space="preserve">environmental swabs for </w:t>
      </w:r>
      <w:r w:rsidR="008078D6" w:rsidRPr="00D90680">
        <w:rPr>
          <w:rFonts w:cs="Arial"/>
          <w:i/>
        </w:rPr>
        <w:t>L. monocytogenes</w:t>
      </w:r>
      <w:r w:rsidR="008078D6" w:rsidRPr="00D90680">
        <w:rPr>
          <w:rFonts w:cs="Arial"/>
        </w:rPr>
        <w:t xml:space="preserve"> or </w:t>
      </w:r>
      <w:r w:rsidR="008078D6" w:rsidRPr="00D90680">
        <w:rPr>
          <w:rFonts w:cs="Arial"/>
          <w:i/>
        </w:rPr>
        <w:t xml:space="preserve">Listeria </w:t>
      </w:r>
      <w:r w:rsidR="008078D6" w:rsidRPr="00D90680">
        <w:rPr>
          <w:rFonts w:cs="Arial"/>
        </w:rPr>
        <w:t>spp.. A food sample that was positive for &gt;1500 CFU</w:t>
      </w:r>
      <w:r w:rsidR="000114A9" w:rsidRPr="00D90680">
        <w:rPr>
          <w:rFonts w:cs="Arial"/>
        </w:rPr>
        <w:t>/g</w:t>
      </w:r>
      <w:r w:rsidR="008078D6" w:rsidRPr="00D90680">
        <w:rPr>
          <w:rFonts w:cs="Arial"/>
        </w:rPr>
        <w:t xml:space="preserve"> of </w:t>
      </w:r>
      <w:r w:rsidR="008078D6" w:rsidRPr="00D90680">
        <w:rPr>
          <w:rFonts w:cs="Arial"/>
          <w:i/>
        </w:rPr>
        <w:t>L. monocytogenes</w:t>
      </w:r>
      <w:r w:rsidR="008078D6" w:rsidRPr="00D90680">
        <w:rPr>
          <w:rFonts w:cs="Arial"/>
        </w:rPr>
        <w:t xml:space="preserve"> was also associated with temperature control issues during storage of the food.</w:t>
      </w:r>
      <w:r w:rsidR="00EC2D35" w:rsidRPr="00D90680">
        <w:rPr>
          <w:rFonts w:cs="Arial"/>
        </w:rPr>
        <w:t xml:space="preserve"> </w:t>
      </w:r>
    </w:p>
    <w:p w14:paraId="47347AAE" w14:textId="3A579CED" w:rsidR="00C41F48" w:rsidRPr="00D90680" w:rsidRDefault="00C41F48" w:rsidP="00C41F48">
      <w:pPr>
        <w:pStyle w:val="ListParagraph"/>
        <w:rPr>
          <w:rFonts w:cs="Arial"/>
        </w:rPr>
      </w:pPr>
    </w:p>
    <w:p w14:paraId="4E2BFE66" w14:textId="2969E00B" w:rsidR="00C41F48" w:rsidRPr="00D90680" w:rsidRDefault="000C1C08" w:rsidP="00C41F48">
      <w:pPr>
        <w:pStyle w:val="ListParagraph"/>
        <w:rPr>
          <w:rFonts w:cs="Arial"/>
        </w:rPr>
      </w:pPr>
      <w:bookmarkStart w:id="107" w:name="OLE_LINK3"/>
      <w:r w:rsidRPr="00D90680">
        <w:rPr>
          <w:rFonts w:cs="Arial"/>
        </w:rPr>
        <w:t xml:space="preserve">Limited evidence is available regarding Australian foodborne outbreaks that occur from food prepared or sold by seafood retail businesses. </w:t>
      </w:r>
      <w:bookmarkEnd w:id="107"/>
      <w:r w:rsidRPr="00D90680">
        <w:rPr>
          <w:rFonts w:cs="Arial"/>
        </w:rPr>
        <w:t>However, two outbreaks of histamine poisoning were reported between 2010 – 2013 from seafood prepared in a retail setting</w:t>
      </w:r>
      <w:r w:rsidR="008E695C" w:rsidRPr="00D90680">
        <w:rPr>
          <w:rFonts w:cs="Arial"/>
        </w:rPr>
        <w:t>s</w:t>
      </w:r>
      <w:r w:rsidRPr="00D90680">
        <w:rPr>
          <w:rFonts w:cs="Arial"/>
        </w:rPr>
        <w:t xml:space="preserve"> (</w:t>
      </w:r>
      <w:r w:rsidRPr="00D90680">
        <w:rPr>
          <w:rFonts w:cs="Arial"/>
          <w:shd w:val="clear" w:color="auto" w:fill="FFFFFF"/>
        </w:rPr>
        <w:t>Knope et al., 2014</w:t>
      </w:r>
      <w:r w:rsidRPr="00D90680">
        <w:rPr>
          <w:rFonts w:cs="Arial"/>
        </w:rPr>
        <w:t>)</w:t>
      </w:r>
      <w:r w:rsidR="00815961" w:rsidRPr="00D90680">
        <w:rPr>
          <w:rFonts w:cs="Arial"/>
        </w:rPr>
        <w:t xml:space="preserve">. Although the contributing factors for these </w:t>
      </w:r>
      <w:r w:rsidR="003318D2" w:rsidRPr="00D90680">
        <w:rPr>
          <w:rFonts w:cs="Arial"/>
        </w:rPr>
        <w:t>outbreaks were not identified</w:t>
      </w:r>
      <w:r w:rsidR="00815961" w:rsidRPr="00D90680">
        <w:rPr>
          <w:rFonts w:cs="Arial"/>
        </w:rPr>
        <w:t xml:space="preserve">, the most important contributing factor to histamine poisoning is </w:t>
      </w:r>
      <w:r w:rsidR="003318D2" w:rsidRPr="00D90680">
        <w:rPr>
          <w:rFonts w:cs="Arial"/>
        </w:rPr>
        <w:t xml:space="preserve">considered </w:t>
      </w:r>
      <w:r w:rsidR="00815961" w:rsidRPr="00D90680">
        <w:rPr>
          <w:rFonts w:cs="Arial"/>
        </w:rPr>
        <w:t>to be improper refrigeration which enables bacterial growth.</w:t>
      </w:r>
      <w:r w:rsidR="003318D2" w:rsidRPr="00D90680">
        <w:rPr>
          <w:rFonts w:cs="Arial"/>
        </w:rPr>
        <w:t xml:space="preserve"> </w:t>
      </w:r>
    </w:p>
    <w:p w14:paraId="5FD00E63" w14:textId="73215250" w:rsidR="00E674B6" w:rsidRPr="00D90680" w:rsidRDefault="00E674B6" w:rsidP="00E674B6">
      <w:pPr>
        <w:widowControl/>
        <w:rPr>
          <w:rFonts w:cs="Arial"/>
        </w:rPr>
      </w:pPr>
    </w:p>
    <w:p w14:paraId="4BC4D71D" w14:textId="092BC5A1" w:rsidR="00E674B6" w:rsidRPr="00D90680" w:rsidRDefault="00EC2D35" w:rsidP="004D612C">
      <w:pPr>
        <w:pStyle w:val="ListParagraph"/>
        <w:numPr>
          <w:ilvl w:val="0"/>
          <w:numId w:val="6"/>
        </w:numPr>
        <w:rPr>
          <w:rFonts w:cs="Arial"/>
        </w:rPr>
      </w:pPr>
      <w:r w:rsidRPr="00D90680">
        <w:rPr>
          <w:rFonts w:cs="Arial"/>
        </w:rPr>
        <w:t>Cross contamination and r</w:t>
      </w:r>
      <w:r w:rsidR="00E674B6" w:rsidRPr="00D90680">
        <w:rPr>
          <w:rFonts w:cs="Arial"/>
        </w:rPr>
        <w:t>e-contamination can occur during the handling activities undertaken by these food</w:t>
      </w:r>
      <w:r w:rsidR="0023519D" w:rsidRPr="00D90680">
        <w:rPr>
          <w:rFonts w:cs="Arial"/>
        </w:rPr>
        <w:t xml:space="preserve"> retail</w:t>
      </w:r>
      <w:r w:rsidR="00E674B6" w:rsidRPr="00D90680">
        <w:rPr>
          <w:rFonts w:cs="Arial"/>
        </w:rPr>
        <w:t xml:space="preserve"> businesses. </w:t>
      </w:r>
    </w:p>
    <w:p w14:paraId="2361C136" w14:textId="77777777" w:rsidR="00EC2D35" w:rsidRPr="00D90680" w:rsidRDefault="00EC2D35" w:rsidP="0023519D">
      <w:pPr>
        <w:rPr>
          <w:rFonts w:eastAsiaTheme="minorHAnsi" w:cs="Arial"/>
          <w:szCs w:val="22"/>
          <w:lang w:bidi="ar-SA"/>
        </w:rPr>
      </w:pPr>
    </w:p>
    <w:p w14:paraId="3A0C6D24" w14:textId="49E844DF" w:rsidR="00EC2D35" w:rsidRPr="00D90680" w:rsidRDefault="008E695C" w:rsidP="000F7CAA">
      <w:pPr>
        <w:ind w:left="720"/>
        <w:rPr>
          <w:rFonts w:cs="Arial"/>
          <w:szCs w:val="22"/>
        </w:rPr>
      </w:pPr>
      <w:r w:rsidRPr="00D90680">
        <w:rPr>
          <w:rFonts w:cs="Arial"/>
          <w:szCs w:val="22"/>
        </w:rPr>
        <w:t>During</w:t>
      </w:r>
      <w:r w:rsidR="000F7CAA" w:rsidRPr="00D90680">
        <w:rPr>
          <w:rFonts w:cs="Arial"/>
          <w:szCs w:val="22"/>
        </w:rPr>
        <w:t xml:space="preserve"> 2013 – 2017,</w:t>
      </w:r>
      <w:r w:rsidRPr="00D90680">
        <w:rPr>
          <w:rFonts w:cs="Arial"/>
          <w:szCs w:val="22"/>
        </w:rPr>
        <w:t xml:space="preserve"> the</w:t>
      </w:r>
      <w:r w:rsidR="000F7CAA" w:rsidRPr="00D90680">
        <w:rPr>
          <w:rFonts w:cs="Arial"/>
          <w:szCs w:val="22"/>
        </w:rPr>
        <w:t xml:space="preserve"> major contributing factors for contamination of a food vehicle that led to foodborne o</w:t>
      </w:r>
      <w:r w:rsidR="008069D9">
        <w:rPr>
          <w:rFonts w:cs="Arial"/>
          <w:szCs w:val="22"/>
        </w:rPr>
        <w:t>utbreaks from food prepared in b</w:t>
      </w:r>
      <w:r w:rsidR="000F7CAA" w:rsidRPr="00D90680">
        <w:rPr>
          <w:rFonts w:cs="Arial"/>
          <w:szCs w:val="22"/>
        </w:rPr>
        <w:t>akery setting</w:t>
      </w:r>
      <w:r w:rsidRPr="00D90680">
        <w:rPr>
          <w:rFonts w:cs="Arial"/>
          <w:szCs w:val="22"/>
        </w:rPr>
        <w:t xml:space="preserve">s included 12 outbreaks citing </w:t>
      </w:r>
      <w:r w:rsidR="000F7CAA" w:rsidRPr="00D90680">
        <w:rPr>
          <w:rFonts w:cs="Arial"/>
          <w:szCs w:val="22"/>
        </w:rPr>
        <w:t>cross-contamination from raw ingredients, and 3 citing the inadequate cleaning of equipment</w:t>
      </w:r>
      <w:r w:rsidR="00E43871" w:rsidRPr="00D90680">
        <w:rPr>
          <w:rFonts w:cs="Arial"/>
          <w:szCs w:val="22"/>
        </w:rPr>
        <w:t xml:space="preserve"> (see </w:t>
      </w:r>
      <w:r w:rsidR="00E43871" w:rsidRPr="00D90680">
        <w:rPr>
          <w:rFonts w:cs="Arial"/>
          <w:szCs w:val="22"/>
        </w:rPr>
        <w:fldChar w:fldCharType="begin"/>
      </w:r>
      <w:r w:rsidR="00E43871" w:rsidRPr="00D90680">
        <w:rPr>
          <w:rFonts w:cs="Arial"/>
          <w:szCs w:val="22"/>
        </w:rPr>
        <w:instrText xml:space="preserve"> REF _Ref61345967 \h </w:instrText>
      </w:r>
      <w:r w:rsidR="00E43871" w:rsidRPr="00D90680">
        <w:rPr>
          <w:rFonts w:cs="Arial"/>
          <w:szCs w:val="22"/>
        </w:rPr>
      </w:r>
      <w:r w:rsidR="00E43871" w:rsidRPr="00D90680">
        <w:rPr>
          <w:rFonts w:cs="Arial"/>
          <w:szCs w:val="22"/>
        </w:rPr>
        <w:fldChar w:fldCharType="separate"/>
      </w:r>
      <w:r w:rsidR="00164D8A" w:rsidRPr="00D90680">
        <w:t xml:space="preserve">Table </w:t>
      </w:r>
      <w:r w:rsidR="00164D8A">
        <w:rPr>
          <w:noProof/>
        </w:rPr>
        <w:t>9</w:t>
      </w:r>
      <w:r w:rsidR="00E43871" w:rsidRPr="00D90680">
        <w:rPr>
          <w:rFonts w:cs="Arial"/>
          <w:szCs w:val="22"/>
        </w:rPr>
        <w:fldChar w:fldCharType="end"/>
      </w:r>
      <w:r w:rsidR="00E43871" w:rsidRPr="00D90680">
        <w:rPr>
          <w:rFonts w:cs="Arial"/>
          <w:szCs w:val="22"/>
        </w:rPr>
        <w:t>)</w:t>
      </w:r>
      <w:r w:rsidR="000F7CAA" w:rsidRPr="00D90680">
        <w:rPr>
          <w:rFonts w:cs="Arial"/>
          <w:szCs w:val="22"/>
        </w:rPr>
        <w:t>.</w:t>
      </w:r>
    </w:p>
    <w:p w14:paraId="4045D1E7" w14:textId="77777777" w:rsidR="000F7CAA" w:rsidRPr="00D90680" w:rsidRDefault="000F7CAA" w:rsidP="0023519D">
      <w:pPr>
        <w:rPr>
          <w:rFonts w:cs="Arial"/>
        </w:rPr>
      </w:pPr>
    </w:p>
    <w:p w14:paraId="3A26E5A7" w14:textId="671E579B" w:rsidR="0023519D" w:rsidRPr="00D90680" w:rsidRDefault="00E43871" w:rsidP="000F7CAA">
      <w:pPr>
        <w:ind w:left="720"/>
        <w:rPr>
          <w:rFonts w:eastAsiaTheme="minorHAnsi" w:cs="Arial"/>
          <w:szCs w:val="22"/>
          <w:lang w:bidi="ar-SA"/>
        </w:rPr>
      </w:pPr>
      <w:r w:rsidRPr="00D90680">
        <w:rPr>
          <w:rFonts w:eastAsiaTheme="minorHAnsi" w:cs="Arial"/>
          <w:szCs w:val="22"/>
          <w:lang w:bidi="ar-SA"/>
        </w:rPr>
        <w:t xml:space="preserve">The number of outbreaks </w:t>
      </w:r>
      <w:r w:rsidRPr="00D90680">
        <w:t xml:space="preserve">where cross-contamination of food from raw ingredients, inadequate cleaning of equipment, or food handler contamination was reported as a major contributing factor for contamination of food prepared in grocery store or delicatessen settings are summarised in </w:t>
      </w:r>
      <w:r w:rsidRPr="00D90680">
        <w:fldChar w:fldCharType="begin"/>
      </w:r>
      <w:r w:rsidRPr="00D90680">
        <w:instrText xml:space="preserve"> REF _Ref61429428 \h </w:instrText>
      </w:r>
      <w:r w:rsidRPr="00D90680">
        <w:fldChar w:fldCharType="separate"/>
      </w:r>
      <w:r w:rsidR="00164D8A" w:rsidRPr="00D90680">
        <w:t xml:space="preserve">Table </w:t>
      </w:r>
      <w:r w:rsidR="00164D8A">
        <w:rPr>
          <w:noProof/>
        </w:rPr>
        <w:t>18</w:t>
      </w:r>
      <w:r w:rsidRPr="00D90680">
        <w:fldChar w:fldCharType="end"/>
      </w:r>
      <w:r w:rsidRPr="00D90680">
        <w:t>. Of these,</w:t>
      </w:r>
      <w:r w:rsidRPr="00D90680">
        <w:rPr>
          <w:rFonts w:eastAsiaTheme="minorHAnsi" w:cs="Arial"/>
          <w:szCs w:val="22"/>
          <w:lang w:bidi="ar-SA"/>
        </w:rPr>
        <w:t xml:space="preserve"> t</w:t>
      </w:r>
      <w:r w:rsidR="00C12D88" w:rsidRPr="00D90680">
        <w:rPr>
          <w:rFonts w:eastAsiaTheme="minorHAnsi" w:cs="Arial"/>
          <w:szCs w:val="22"/>
          <w:lang w:bidi="ar-SA"/>
        </w:rPr>
        <w:t xml:space="preserve">wo </w:t>
      </w:r>
      <w:r w:rsidR="00C12D88" w:rsidRPr="004F2009">
        <w:rPr>
          <w:rFonts w:eastAsiaTheme="minorHAnsi" w:cs="Arial"/>
          <w:i/>
          <w:szCs w:val="22"/>
          <w:lang w:bidi="ar-SA"/>
        </w:rPr>
        <w:t>Salmonella</w:t>
      </w:r>
      <w:r w:rsidR="00C12D88" w:rsidRPr="00D90680">
        <w:rPr>
          <w:rFonts w:eastAsiaTheme="minorHAnsi" w:cs="Arial"/>
          <w:szCs w:val="22"/>
          <w:lang w:bidi="ar-SA"/>
        </w:rPr>
        <w:t xml:space="preserve"> outbreaks were reported to be the result of cross-contamination of cold roast</w:t>
      </w:r>
      <w:r w:rsidR="00302CAA" w:rsidRPr="00D90680">
        <w:rPr>
          <w:rFonts w:eastAsiaTheme="minorHAnsi" w:cs="Arial"/>
          <w:szCs w:val="22"/>
          <w:lang w:bidi="ar-SA"/>
        </w:rPr>
        <w:t xml:space="preserve"> chicken, and an ill food handler contaminating</w:t>
      </w:r>
      <w:r w:rsidR="00C12D88" w:rsidRPr="00D90680">
        <w:rPr>
          <w:rFonts w:eastAsiaTheme="minorHAnsi" w:cs="Arial"/>
          <w:szCs w:val="22"/>
          <w:lang w:bidi="ar-SA"/>
        </w:rPr>
        <w:t xml:space="preserve"> </w:t>
      </w:r>
      <w:r w:rsidR="00302CAA" w:rsidRPr="00D90680">
        <w:rPr>
          <w:rFonts w:eastAsiaTheme="minorHAnsi" w:cs="Arial"/>
          <w:szCs w:val="22"/>
          <w:lang w:bidi="ar-SA"/>
        </w:rPr>
        <w:t>food was</w:t>
      </w:r>
      <w:r w:rsidR="00C12D88" w:rsidRPr="00D90680">
        <w:rPr>
          <w:rFonts w:eastAsiaTheme="minorHAnsi" w:cs="Arial"/>
          <w:szCs w:val="22"/>
          <w:lang w:bidi="ar-SA"/>
        </w:rPr>
        <w:t xml:space="preserve"> reported to be the main contributing contamination factor in a </w:t>
      </w:r>
      <w:r w:rsidR="00C12D88" w:rsidRPr="004F2009">
        <w:rPr>
          <w:rFonts w:eastAsiaTheme="minorHAnsi" w:cs="Arial"/>
          <w:i/>
          <w:szCs w:val="22"/>
          <w:lang w:bidi="ar-SA"/>
        </w:rPr>
        <w:t>Salmonella</w:t>
      </w:r>
      <w:r w:rsidR="00C12D88" w:rsidRPr="00D90680">
        <w:rPr>
          <w:rFonts w:eastAsiaTheme="minorHAnsi" w:cs="Arial"/>
          <w:szCs w:val="22"/>
          <w:lang w:bidi="ar-SA"/>
        </w:rPr>
        <w:t xml:space="preserve"> outbreak attribu</w:t>
      </w:r>
      <w:r w:rsidR="00302CAA" w:rsidRPr="00D90680">
        <w:rPr>
          <w:rFonts w:eastAsiaTheme="minorHAnsi" w:cs="Arial"/>
          <w:szCs w:val="22"/>
          <w:lang w:bidi="ar-SA"/>
        </w:rPr>
        <w:t xml:space="preserve">ted to contaminated deli meats. As previously mentioned, </w:t>
      </w:r>
      <w:r w:rsidR="00302CAA" w:rsidRPr="00D90680">
        <w:rPr>
          <w:rFonts w:cs="Arial"/>
        </w:rPr>
        <w:t xml:space="preserve">a number of Australian </w:t>
      </w:r>
      <w:r w:rsidR="00645C32">
        <w:rPr>
          <w:rFonts w:cs="Arial"/>
        </w:rPr>
        <w:t>delicatessen</w:t>
      </w:r>
      <w:r w:rsidR="00302CAA" w:rsidRPr="00D90680">
        <w:rPr>
          <w:rFonts w:cs="Arial"/>
        </w:rPr>
        <w:t xml:space="preserve"> businesses returned positive environmental and food contact surface swabs for </w:t>
      </w:r>
      <w:r w:rsidR="00302CAA" w:rsidRPr="00D90680">
        <w:rPr>
          <w:rFonts w:cs="Arial"/>
          <w:i/>
        </w:rPr>
        <w:t>L. monocytogenes</w:t>
      </w:r>
      <w:r w:rsidR="00302CAA" w:rsidRPr="00D90680">
        <w:rPr>
          <w:rFonts w:cs="Arial"/>
        </w:rPr>
        <w:t xml:space="preserve"> or </w:t>
      </w:r>
      <w:r w:rsidR="00302CAA" w:rsidRPr="00D90680">
        <w:rPr>
          <w:rFonts w:cs="Arial"/>
          <w:i/>
        </w:rPr>
        <w:t xml:space="preserve">Listeria </w:t>
      </w:r>
      <w:r w:rsidR="00302CAA" w:rsidRPr="00D90680">
        <w:rPr>
          <w:rFonts w:cs="Arial"/>
        </w:rPr>
        <w:t>spp. (NSW DPI 2018).</w:t>
      </w:r>
    </w:p>
    <w:p w14:paraId="3576BC34" w14:textId="7E6B8EA7" w:rsidR="000E3951" w:rsidRPr="00D90680" w:rsidRDefault="000E3951" w:rsidP="000F7CAA">
      <w:pPr>
        <w:ind w:left="720"/>
        <w:rPr>
          <w:rFonts w:eastAsiaTheme="minorHAnsi" w:cs="Arial"/>
          <w:szCs w:val="22"/>
          <w:lang w:bidi="ar-SA"/>
        </w:rPr>
      </w:pPr>
    </w:p>
    <w:p w14:paraId="6F7CCECA" w14:textId="3CBB8E46" w:rsidR="00E43871" w:rsidRPr="00D90680" w:rsidRDefault="00E43871" w:rsidP="00E43871">
      <w:pPr>
        <w:pStyle w:val="FSTableTitle"/>
      </w:pPr>
      <w:bookmarkStart w:id="108" w:name="_Ref61429428"/>
      <w:r w:rsidRPr="00D90680">
        <w:t xml:space="preserve">Table </w:t>
      </w:r>
      <w:fldSimple w:instr=" SEQ Table \* ARABIC ">
        <w:r w:rsidR="00164D8A">
          <w:rPr>
            <w:noProof/>
          </w:rPr>
          <w:t>18</w:t>
        </w:r>
      </w:fldSimple>
      <w:bookmarkEnd w:id="108"/>
      <w:r w:rsidRPr="00D90680">
        <w:t>. The number</w:t>
      </w:r>
      <w:r w:rsidR="00D22390">
        <w:t xml:space="preserve"> of foodborne outbreaks (2013-</w:t>
      </w:r>
      <w:r w:rsidRPr="00D90680">
        <w:t>2017) where cross-contamination of food from raw ingredients, the inadequate cleaning of equipment, or food handler contamination was reported as a major contributing factor for contamination of food prepared in grocery store or delicatessen settings</w:t>
      </w:r>
      <w:r w:rsidR="007D331D">
        <w:t xml:space="preserve"> (OzFoodNet, 2020)</w:t>
      </w:r>
      <w:r w:rsidRPr="00D90680">
        <w:t>.</w:t>
      </w:r>
    </w:p>
    <w:p w14:paraId="3B07E919" w14:textId="77777777" w:rsidR="00E43871" w:rsidRPr="00D90680" w:rsidRDefault="00E43871" w:rsidP="00E43871"/>
    <w:tbl>
      <w:tblPr>
        <w:tblW w:w="8781" w:type="dxa"/>
        <w:tblLook w:val="04A0" w:firstRow="1" w:lastRow="0" w:firstColumn="1" w:lastColumn="0" w:noHBand="0" w:noVBand="1"/>
      </w:tblPr>
      <w:tblGrid>
        <w:gridCol w:w="5559"/>
        <w:gridCol w:w="3222"/>
      </w:tblGrid>
      <w:tr w:rsidR="008069D9" w:rsidRPr="00D90680" w14:paraId="762924DC" w14:textId="77777777" w:rsidTr="008069D9">
        <w:trPr>
          <w:trHeight w:val="211"/>
        </w:trPr>
        <w:tc>
          <w:tcPr>
            <w:tcW w:w="5559" w:type="dxa"/>
            <w:tcBorders>
              <w:top w:val="nil"/>
              <w:left w:val="nil"/>
              <w:bottom w:val="single" w:sz="4" w:space="0" w:color="9BC2E6"/>
              <w:right w:val="nil"/>
            </w:tcBorders>
            <w:shd w:val="clear" w:color="DDEBF7" w:fill="DDEBF7"/>
            <w:noWrap/>
            <w:vAlign w:val="bottom"/>
            <w:hideMark/>
          </w:tcPr>
          <w:p w14:paraId="165C3DDC" w14:textId="4D2DAE5F" w:rsidR="008069D9" w:rsidRPr="004B6E15" w:rsidRDefault="008069D9" w:rsidP="00E43871">
            <w:pPr>
              <w:widowControl/>
              <w:rPr>
                <w:rFonts w:cs="Arial"/>
                <w:bCs/>
                <w:szCs w:val="22"/>
                <w:lang w:eastAsia="en-GB" w:bidi="ar-SA"/>
              </w:rPr>
            </w:pPr>
            <w:r w:rsidRPr="004B6E15">
              <w:rPr>
                <w:rFonts w:cs="Arial"/>
                <w:bCs/>
                <w:szCs w:val="22"/>
                <w:lang w:eastAsia="en-GB" w:bidi="ar-SA"/>
              </w:rPr>
              <w:t>The setting where the food was prepared, contamination factor, and associated hazards</w:t>
            </w:r>
          </w:p>
        </w:tc>
        <w:tc>
          <w:tcPr>
            <w:tcW w:w="3222" w:type="dxa"/>
            <w:tcBorders>
              <w:top w:val="nil"/>
              <w:left w:val="nil"/>
              <w:bottom w:val="single" w:sz="4" w:space="0" w:color="9BC2E6"/>
              <w:right w:val="nil"/>
            </w:tcBorders>
            <w:shd w:val="clear" w:color="DDEBF7" w:fill="DDEBF7"/>
            <w:noWrap/>
            <w:vAlign w:val="bottom"/>
            <w:hideMark/>
          </w:tcPr>
          <w:p w14:paraId="6BBDD1C6" w14:textId="1BF39C9B" w:rsidR="008069D9" w:rsidRPr="004B6E15" w:rsidRDefault="008069D9" w:rsidP="00E43871">
            <w:pPr>
              <w:widowControl/>
              <w:rPr>
                <w:rFonts w:cs="Arial"/>
                <w:bCs/>
                <w:szCs w:val="22"/>
                <w:lang w:eastAsia="en-GB" w:bidi="ar-SA"/>
              </w:rPr>
            </w:pPr>
            <w:r w:rsidRPr="004B6E15">
              <w:rPr>
                <w:rFonts w:cs="Arial"/>
                <w:bCs/>
                <w:szCs w:val="22"/>
                <w:lang w:eastAsia="en-GB" w:bidi="ar-SA"/>
              </w:rPr>
              <w:t>Number of outbreaks where factor was reported</w:t>
            </w:r>
          </w:p>
        </w:tc>
      </w:tr>
      <w:tr w:rsidR="008069D9" w:rsidRPr="00D90680" w14:paraId="334AF244" w14:textId="77777777" w:rsidTr="008069D9">
        <w:trPr>
          <w:trHeight w:val="211"/>
        </w:trPr>
        <w:tc>
          <w:tcPr>
            <w:tcW w:w="5559" w:type="dxa"/>
            <w:tcBorders>
              <w:top w:val="nil"/>
              <w:left w:val="nil"/>
              <w:bottom w:val="single" w:sz="4" w:space="0" w:color="9BC2E6"/>
              <w:right w:val="nil"/>
            </w:tcBorders>
            <w:shd w:val="clear" w:color="auto" w:fill="auto"/>
            <w:noWrap/>
            <w:vAlign w:val="bottom"/>
            <w:hideMark/>
          </w:tcPr>
          <w:p w14:paraId="2377FA71" w14:textId="77777777" w:rsidR="008069D9" w:rsidRPr="00D90680" w:rsidRDefault="008069D9" w:rsidP="000E3951">
            <w:pPr>
              <w:widowControl/>
              <w:rPr>
                <w:rFonts w:cs="Arial"/>
                <w:b/>
                <w:bCs/>
                <w:szCs w:val="22"/>
                <w:lang w:eastAsia="en-GB" w:bidi="ar-SA"/>
              </w:rPr>
            </w:pPr>
            <w:r w:rsidRPr="00D90680">
              <w:rPr>
                <w:rFonts w:cs="Arial"/>
                <w:b/>
                <w:bCs/>
                <w:szCs w:val="22"/>
                <w:lang w:eastAsia="en-GB" w:bidi="ar-SA"/>
              </w:rPr>
              <w:t>Grocery store or delicatessen</w:t>
            </w:r>
          </w:p>
        </w:tc>
        <w:tc>
          <w:tcPr>
            <w:tcW w:w="3222" w:type="dxa"/>
            <w:tcBorders>
              <w:top w:val="nil"/>
              <w:left w:val="nil"/>
              <w:bottom w:val="single" w:sz="4" w:space="0" w:color="9BC2E6"/>
              <w:right w:val="nil"/>
            </w:tcBorders>
            <w:shd w:val="clear" w:color="auto" w:fill="auto"/>
            <w:noWrap/>
            <w:vAlign w:val="bottom"/>
            <w:hideMark/>
          </w:tcPr>
          <w:p w14:paraId="4CCF97E4" w14:textId="77777777" w:rsidR="008069D9" w:rsidRPr="00D90680" w:rsidRDefault="008069D9" w:rsidP="000E3951">
            <w:pPr>
              <w:widowControl/>
              <w:rPr>
                <w:rFonts w:cs="Arial"/>
                <w:b/>
                <w:bCs/>
                <w:szCs w:val="22"/>
                <w:lang w:eastAsia="en-GB" w:bidi="ar-SA"/>
              </w:rPr>
            </w:pPr>
          </w:p>
        </w:tc>
      </w:tr>
      <w:tr w:rsidR="008069D9" w:rsidRPr="00D90680" w14:paraId="47286256" w14:textId="77777777" w:rsidTr="008069D9">
        <w:trPr>
          <w:trHeight w:val="211"/>
        </w:trPr>
        <w:tc>
          <w:tcPr>
            <w:tcW w:w="5559" w:type="dxa"/>
            <w:tcBorders>
              <w:top w:val="nil"/>
              <w:left w:val="nil"/>
              <w:bottom w:val="nil"/>
              <w:right w:val="nil"/>
            </w:tcBorders>
            <w:shd w:val="clear" w:color="auto" w:fill="auto"/>
            <w:noWrap/>
            <w:vAlign w:val="bottom"/>
            <w:hideMark/>
          </w:tcPr>
          <w:p w14:paraId="5D3CD9F1" w14:textId="77777777" w:rsidR="008069D9" w:rsidRPr="00D90680" w:rsidRDefault="008069D9" w:rsidP="000E3951">
            <w:pPr>
              <w:widowControl/>
              <w:ind w:firstLineChars="100" w:firstLine="220"/>
              <w:rPr>
                <w:rFonts w:cs="Arial"/>
                <w:b/>
                <w:bCs/>
                <w:szCs w:val="22"/>
                <w:lang w:eastAsia="en-GB" w:bidi="ar-SA"/>
              </w:rPr>
            </w:pPr>
            <w:r w:rsidRPr="00D90680">
              <w:rPr>
                <w:rFonts w:cs="Arial"/>
                <w:b/>
                <w:bCs/>
                <w:szCs w:val="22"/>
                <w:lang w:eastAsia="en-GB" w:bidi="ar-SA"/>
              </w:rPr>
              <w:t xml:space="preserve">Cross contamination from raw ingredients </w:t>
            </w:r>
          </w:p>
        </w:tc>
        <w:tc>
          <w:tcPr>
            <w:tcW w:w="3222" w:type="dxa"/>
            <w:tcBorders>
              <w:top w:val="nil"/>
              <w:left w:val="nil"/>
              <w:bottom w:val="nil"/>
              <w:right w:val="nil"/>
            </w:tcBorders>
            <w:shd w:val="clear" w:color="auto" w:fill="auto"/>
            <w:noWrap/>
            <w:vAlign w:val="bottom"/>
            <w:hideMark/>
          </w:tcPr>
          <w:p w14:paraId="0281D815" w14:textId="77777777" w:rsidR="008069D9" w:rsidRPr="00D90680" w:rsidRDefault="008069D9" w:rsidP="000E3951">
            <w:pPr>
              <w:widowControl/>
              <w:jc w:val="right"/>
              <w:rPr>
                <w:rFonts w:cs="Arial"/>
                <w:b/>
                <w:bCs/>
                <w:szCs w:val="22"/>
                <w:lang w:eastAsia="en-GB" w:bidi="ar-SA"/>
              </w:rPr>
            </w:pPr>
            <w:r w:rsidRPr="00D90680">
              <w:rPr>
                <w:rFonts w:cs="Arial"/>
                <w:b/>
                <w:bCs/>
                <w:szCs w:val="22"/>
                <w:lang w:eastAsia="en-GB" w:bidi="ar-SA"/>
              </w:rPr>
              <w:t>2</w:t>
            </w:r>
          </w:p>
        </w:tc>
      </w:tr>
      <w:tr w:rsidR="008069D9" w:rsidRPr="00D90680" w14:paraId="35B44419" w14:textId="77777777" w:rsidTr="008069D9">
        <w:trPr>
          <w:trHeight w:val="211"/>
        </w:trPr>
        <w:tc>
          <w:tcPr>
            <w:tcW w:w="5559" w:type="dxa"/>
            <w:tcBorders>
              <w:top w:val="nil"/>
              <w:left w:val="nil"/>
              <w:bottom w:val="nil"/>
              <w:right w:val="nil"/>
            </w:tcBorders>
            <w:shd w:val="clear" w:color="auto" w:fill="auto"/>
            <w:noWrap/>
            <w:vAlign w:val="bottom"/>
            <w:hideMark/>
          </w:tcPr>
          <w:p w14:paraId="7351502F" w14:textId="2264CB8D" w:rsidR="008069D9" w:rsidRPr="004F2009" w:rsidRDefault="008069D9" w:rsidP="000E3951">
            <w:pPr>
              <w:widowControl/>
              <w:ind w:firstLineChars="200" w:firstLine="440"/>
              <w:rPr>
                <w:rFonts w:cs="Arial"/>
                <w:i/>
                <w:szCs w:val="22"/>
                <w:lang w:eastAsia="en-GB" w:bidi="ar-SA"/>
              </w:rPr>
            </w:pPr>
            <w:r w:rsidRPr="004F2009">
              <w:rPr>
                <w:rFonts w:cs="Arial"/>
                <w:i/>
                <w:szCs w:val="22"/>
                <w:lang w:eastAsia="en-GB" w:bidi="ar-SA"/>
              </w:rPr>
              <w:t>Salmonella</w:t>
            </w:r>
          </w:p>
        </w:tc>
        <w:tc>
          <w:tcPr>
            <w:tcW w:w="3222" w:type="dxa"/>
            <w:tcBorders>
              <w:top w:val="nil"/>
              <w:left w:val="nil"/>
              <w:bottom w:val="nil"/>
              <w:right w:val="nil"/>
            </w:tcBorders>
            <w:shd w:val="clear" w:color="auto" w:fill="auto"/>
            <w:noWrap/>
            <w:vAlign w:val="bottom"/>
            <w:hideMark/>
          </w:tcPr>
          <w:p w14:paraId="117E1E34" w14:textId="77777777" w:rsidR="008069D9" w:rsidRPr="00D90680" w:rsidRDefault="008069D9" w:rsidP="000E3951">
            <w:pPr>
              <w:widowControl/>
              <w:jc w:val="right"/>
              <w:rPr>
                <w:rFonts w:cs="Arial"/>
                <w:szCs w:val="22"/>
                <w:lang w:eastAsia="en-GB" w:bidi="ar-SA"/>
              </w:rPr>
            </w:pPr>
            <w:r w:rsidRPr="00D90680">
              <w:rPr>
                <w:rFonts w:cs="Arial"/>
                <w:szCs w:val="22"/>
                <w:lang w:eastAsia="en-GB" w:bidi="ar-SA"/>
              </w:rPr>
              <w:t>2</w:t>
            </w:r>
          </w:p>
        </w:tc>
      </w:tr>
      <w:tr w:rsidR="008069D9" w:rsidRPr="00D90680" w14:paraId="68262E04" w14:textId="77777777" w:rsidTr="008069D9">
        <w:trPr>
          <w:trHeight w:val="211"/>
        </w:trPr>
        <w:tc>
          <w:tcPr>
            <w:tcW w:w="5559" w:type="dxa"/>
            <w:tcBorders>
              <w:top w:val="nil"/>
              <w:left w:val="nil"/>
              <w:bottom w:val="nil"/>
              <w:right w:val="nil"/>
            </w:tcBorders>
            <w:shd w:val="clear" w:color="auto" w:fill="auto"/>
            <w:noWrap/>
            <w:vAlign w:val="bottom"/>
            <w:hideMark/>
          </w:tcPr>
          <w:p w14:paraId="5FA547AD" w14:textId="77777777" w:rsidR="008069D9" w:rsidRPr="00D90680" w:rsidRDefault="008069D9" w:rsidP="000E3951">
            <w:pPr>
              <w:widowControl/>
              <w:ind w:firstLineChars="100" w:firstLine="220"/>
              <w:rPr>
                <w:rFonts w:cs="Arial"/>
                <w:b/>
                <w:bCs/>
                <w:szCs w:val="22"/>
                <w:lang w:eastAsia="en-GB" w:bidi="ar-SA"/>
              </w:rPr>
            </w:pPr>
            <w:r w:rsidRPr="00D90680">
              <w:rPr>
                <w:rFonts w:cs="Arial"/>
                <w:b/>
                <w:bCs/>
                <w:szCs w:val="22"/>
                <w:lang w:eastAsia="en-GB" w:bidi="ar-SA"/>
              </w:rPr>
              <w:t>Food handler contamination</w:t>
            </w:r>
          </w:p>
        </w:tc>
        <w:tc>
          <w:tcPr>
            <w:tcW w:w="3222" w:type="dxa"/>
            <w:tcBorders>
              <w:top w:val="nil"/>
              <w:left w:val="nil"/>
              <w:bottom w:val="nil"/>
              <w:right w:val="nil"/>
            </w:tcBorders>
            <w:shd w:val="clear" w:color="auto" w:fill="auto"/>
            <w:noWrap/>
            <w:vAlign w:val="bottom"/>
            <w:hideMark/>
          </w:tcPr>
          <w:p w14:paraId="62BB9475" w14:textId="77777777" w:rsidR="008069D9" w:rsidRPr="00D90680" w:rsidRDefault="008069D9" w:rsidP="000E3951">
            <w:pPr>
              <w:widowControl/>
              <w:jc w:val="right"/>
              <w:rPr>
                <w:rFonts w:cs="Arial"/>
                <w:b/>
                <w:bCs/>
                <w:szCs w:val="22"/>
                <w:lang w:eastAsia="en-GB" w:bidi="ar-SA"/>
              </w:rPr>
            </w:pPr>
            <w:r w:rsidRPr="00D90680">
              <w:rPr>
                <w:rFonts w:cs="Arial"/>
                <w:b/>
                <w:bCs/>
                <w:szCs w:val="22"/>
                <w:lang w:eastAsia="en-GB" w:bidi="ar-SA"/>
              </w:rPr>
              <w:t>1</w:t>
            </w:r>
          </w:p>
        </w:tc>
      </w:tr>
      <w:tr w:rsidR="008069D9" w:rsidRPr="00D90680" w14:paraId="70F30825" w14:textId="77777777" w:rsidTr="008069D9">
        <w:trPr>
          <w:trHeight w:val="211"/>
        </w:trPr>
        <w:tc>
          <w:tcPr>
            <w:tcW w:w="5559" w:type="dxa"/>
            <w:tcBorders>
              <w:top w:val="nil"/>
              <w:left w:val="nil"/>
              <w:bottom w:val="nil"/>
              <w:right w:val="nil"/>
            </w:tcBorders>
            <w:shd w:val="clear" w:color="auto" w:fill="auto"/>
            <w:noWrap/>
            <w:vAlign w:val="bottom"/>
            <w:hideMark/>
          </w:tcPr>
          <w:p w14:paraId="1BC02B8B" w14:textId="55DEB018" w:rsidR="008069D9" w:rsidRPr="004F2009" w:rsidRDefault="008069D9" w:rsidP="000E3951">
            <w:pPr>
              <w:widowControl/>
              <w:ind w:firstLineChars="200" w:firstLine="440"/>
              <w:rPr>
                <w:rFonts w:cs="Arial"/>
                <w:i/>
                <w:szCs w:val="22"/>
                <w:lang w:eastAsia="en-GB" w:bidi="ar-SA"/>
              </w:rPr>
            </w:pPr>
            <w:r w:rsidRPr="004F2009">
              <w:rPr>
                <w:rFonts w:cs="Arial"/>
                <w:i/>
                <w:szCs w:val="22"/>
                <w:lang w:eastAsia="en-GB" w:bidi="ar-SA"/>
              </w:rPr>
              <w:t>Salmonella</w:t>
            </w:r>
          </w:p>
        </w:tc>
        <w:tc>
          <w:tcPr>
            <w:tcW w:w="3222" w:type="dxa"/>
            <w:tcBorders>
              <w:top w:val="nil"/>
              <w:left w:val="nil"/>
              <w:bottom w:val="nil"/>
              <w:right w:val="nil"/>
            </w:tcBorders>
            <w:shd w:val="clear" w:color="auto" w:fill="auto"/>
            <w:noWrap/>
            <w:vAlign w:val="bottom"/>
            <w:hideMark/>
          </w:tcPr>
          <w:p w14:paraId="3653300A" w14:textId="77777777" w:rsidR="008069D9" w:rsidRPr="00D90680" w:rsidRDefault="008069D9" w:rsidP="000E3951">
            <w:pPr>
              <w:widowControl/>
              <w:jc w:val="right"/>
              <w:rPr>
                <w:rFonts w:cs="Arial"/>
                <w:szCs w:val="22"/>
                <w:lang w:eastAsia="en-GB" w:bidi="ar-SA"/>
              </w:rPr>
            </w:pPr>
            <w:r w:rsidRPr="00D90680">
              <w:rPr>
                <w:rFonts w:cs="Arial"/>
                <w:szCs w:val="22"/>
                <w:lang w:eastAsia="en-GB" w:bidi="ar-SA"/>
              </w:rPr>
              <w:t>1</w:t>
            </w:r>
          </w:p>
        </w:tc>
      </w:tr>
      <w:tr w:rsidR="008069D9" w:rsidRPr="00D90680" w14:paraId="500E6324" w14:textId="77777777" w:rsidTr="008069D9">
        <w:trPr>
          <w:trHeight w:val="211"/>
        </w:trPr>
        <w:tc>
          <w:tcPr>
            <w:tcW w:w="5559" w:type="dxa"/>
            <w:tcBorders>
              <w:top w:val="nil"/>
              <w:left w:val="nil"/>
              <w:bottom w:val="nil"/>
              <w:right w:val="nil"/>
            </w:tcBorders>
            <w:shd w:val="clear" w:color="auto" w:fill="auto"/>
            <w:noWrap/>
            <w:vAlign w:val="bottom"/>
            <w:hideMark/>
          </w:tcPr>
          <w:p w14:paraId="368C6F00" w14:textId="77777777" w:rsidR="008069D9" w:rsidRPr="00D90680" w:rsidRDefault="008069D9" w:rsidP="000E3951">
            <w:pPr>
              <w:widowControl/>
              <w:ind w:firstLineChars="100" w:firstLine="220"/>
              <w:rPr>
                <w:rFonts w:cs="Arial"/>
                <w:b/>
                <w:bCs/>
                <w:szCs w:val="22"/>
                <w:lang w:eastAsia="en-GB" w:bidi="ar-SA"/>
              </w:rPr>
            </w:pPr>
            <w:r w:rsidRPr="00D90680">
              <w:rPr>
                <w:rFonts w:cs="Arial"/>
                <w:b/>
                <w:bCs/>
                <w:szCs w:val="22"/>
                <w:lang w:eastAsia="en-GB" w:bidi="ar-SA"/>
              </w:rPr>
              <w:t>Unknown</w:t>
            </w:r>
          </w:p>
        </w:tc>
        <w:tc>
          <w:tcPr>
            <w:tcW w:w="3222" w:type="dxa"/>
            <w:tcBorders>
              <w:top w:val="nil"/>
              <w:left w:val="nil"/>
              <w:bottom w:val="nil"/>
              <w:right w:val="nil"/>
            </w:tcBorders>
            <w:shd w:val="clear" w:color="auto" w:fill="auto"/>
            <w:noWrap/>
            <w:vAlign w:val="bottom"/>
            <w:hideMark/>
          </w:tcPr>
          <w:p w14:paraId="448B1AB5" w14:textId="77777777" w:rsidR="008069D9" w:rsidRPr="00D90680" w:rsidRDefault="008069D9" w:rsidP="000E3951">
            <w:pPr>
              <w:widowControl/>
              <w:jc w:val="right"/>
              <w:rPr>
                <w:rFonts w:cs="Arial"/>
                <w:b/>
                <w:bCs/>
                <w:szCs w:val="22"/>
                <w:lang w:eastAsia="en-GB" w:bidi="ar-SA"/>
              </w:rPr>
            </w:pPr>
            <w:r w:rsidRPr="00D90680">
              <w:rPr>
                <w:rFonts w:cs="Arial"/>
                <w:b/>
                <w:bCs/>
                <w:szCs w:val="22"/>
                <w:lang w:eastAsia="en-GB" w:bidi="ar-SA"/>
              </w:rPr>
              <w:t>6</w:t>
            </w:r>
          </w:p>
        </w:tc>
      </w:tr>
      <w:tr w:rsidR="008069D9" w:rsidRPr="00D90680" w14:paraId="37EE73DD" w14:textId="77777777" w:rsidTr="008069D9">
        <w:trPr>
          <w:trHeight w:val="211"/>
        </w:trPr>
        <w:tc>
          <w:tcPr>
            <w:tcW w:w="5559" w:type="dxa"/>
            <w:tcBorders>
              <w:top w:val="nil"/>
              <w:left w:val="nil"/>
              <w:bottom w:val="nil"/>
              <w:right w:val="nil"/>
            </w:tcBorders>
            <w:shd w:val="clear" w:color="auto" w:fill="auto"/>
            <w:noWrap/>
            <w:vAlign w:val="bottom"/>
            <w:hideMark/>
          </w:tcPr>
          <w:p w14:paraId="52FE42BB" w14:textId="77777777" w:rsidR="008069D9" w:rsidRPr="00D90680" w:rsidRDefault="008069D9" w:rsidP="000E3951">
            <w:pPr>
              <w:widowControl/>
              <w:ind w:firstLineChars="200" w:firstLine="440"/>
              <w:rPr>
                <w:rFonts w:cs="Arial"/>
                <w:szCs w:val="22"/>
                <w:lang w:eastAsia="en-GB" w:bidi="ar-SA"/>
              </w:rPr>
            </w:pPr>
            <w:r w:rsidRPr="00D90680">
              <w:rPr>
                <w:rFonts w:cs="Arial"/>
                <w:szCs w:val="22"/>
                <w:lang w:eastAsia="en-GB" w:bidi="ar-SA"/>
              </w:rPr>
              <w:t>Norovirus</w:t>
            </w:r>
          </w:p>
        </w:tc>
        <w:tc>
          <w:tcPr>
            <w:tcW w:w="3222" w:type="dxa"/>
            <w:tcBorders>
              <w:top w:val="nil"/>
              <w:left w:val="nil"/>
              <w:bottom w:val="nil"/>
              <w:right w:val="nil"/>
            </w:tcBorders>
            <w:shd w:val="clear" w:color="auto" w:fill="auto"/>
            <w:noWrap/>
            <w:vAlign w:val="bottom"/>
            <w:hideMark/>
          </w:tcPr>
          <w:p w14:paraId="7F52D3ED" w14:textId="77777777" w:rsidR="008069D9" w:rsidRPr="00D90680" w:rsidRDefault="008069D9" w:rsidP="000E3951">
            <w:pPr>
              <w:widowControl/>
              <w:jc w:val="right"/>
              <w:rPr>
                <w:rFonts w:cs="Arial"/>
                <w:szCs w:val="22"/>
                <w:lang w:eastAsia="en-GB" w:bidi="ar-SA"/>
              </w:rPr>
            </w:pPr>
            <w:r w:rsidRPr="00D90680">
              <w:rPr>
                <w:rFonts w:cs="Arial"/>
                <w:szCs w:val="22"/>
                <w:lang w:eastAsia="en-GB" w:bidi="ar-SA"/>
              </w:rPr>
              <w:t>1</w:t>
            </w:r>
          </w:p>
        </w:tc>
      </w:tr>
      <w:tr w:rsidR="008069D9" w:rsidRPr="00D90680" w14:paraId="5766A088" w14:textId="77777777" w:rsidTr="008069D9">
        <w:trPr>
          <w:trHeight w:val="211"/>
        </w:trPr>
        <w:tc>
          <w:tcPr>
            <w:tcW w:w="5559" w:type="dxa"/>
            <w:tcBorders>
              <w:top w:val="nil"/>
              <w:left w:val="nil"/>
              <w:bottom w:val="nil"/>
              <w:right w:val="nil"/>
            </w:tcBorders>
            <w:shd w:val="clear" w:color="auto" w:fill="auto"/>
            <w:noWrap/>
            <w:vAlign w:val="bottom"/>
            <w:hideMark/>
          </w:tcPr>
          <w:p w14:paraId="51DFBCA7" w14:textId="65BDBFB3" w:rsidR="008069D9" w:rsidRPr="004F2009" w:rsidRDefault="008069D9" w:rsidP="000E3951">
            <w:pPr>
              <w:widowControl/>
              <w:ind w:firstLineChars="200" w:firstLine="440"/>
              <w:rPr>
                <w:rFonts w:cs="Arial"/>
                <w:i/>
                <w:szCs w:val="22"/>
                <w:lang w:eastAsia="en-GB" w:bidi="ar-SA"/>
              </w:rPr>
            </w:pPr>
            <w:r w:rsidRPr="004F2009">
              <w:rPr>
                <w:rFonts w:cs="Arial"/>
                <w:i/>
                <w:szCs w:val="22"/>
                <w:lang w:eastAsia="en-GB" w:bidi="ar-SA"/>
              </w:rPr>
              <w:t>Salmonella</w:t>
            </w:r>
          </w:p>
        </w:tc>
        <w:tc>
          <w:tcPr>
            <w:tcW w:w="3222" w:type="dxa"/>
            <w:tcBorders>
              <w:top w:val="nil"/>
              <w:left w:val="nil"/>
              <w:bottom w:val="nil"/>
              <w:right w:val="nil"/>
            </w:tcBorders>
            <w:shd w:val="clear" w:color="auto" w:fill="auto"/>
            <w:noWrap/>
            <w:vAlign w:val="bottom"/>
            <w:hideMark/>
          </w:tcPr>
          <w:p w14:paraId="0F552491" w14:textId="77777777" w:rsidR="008069D9" w:rsidRPr="00D90680" w:rsidRDefault="008069D9" w:rsidP="000E3951">
            <w:pPr>
              <w:widowControl/>
              <w:jc w:val="right"/>
              <w:rPr>
                <w:rFonts w:cs="Arial"/>
                <w:szCs w:val="22"/>
                <w:lang w:eastAsia="en-GB" w:bidi="ar-SA"/>
              </w:rPr>
            </w:pPr>
            <w:r w:rsidRPr="00D90680">
              <w:rPr>
                <w:rFonts w:cs="Arial"/>
                <w:szCs w:val="22"/>
                <w:lang w:eastAsia="en-GB" w:bidi="ar-SA"/>
              </w:rPr>
              <w:t>1</w:t>
            </w:r>
          </w:p>
        </w:tc>
      </w:tr>
      <w:tr w:rsidR="008069D9" w:rsidRPr="00D90680" w14:paraId="20407092" w14:textId="77777777" w:rsidTr="008069D9">
        <w:trPr>
          <w:trHeight w:val="211"/>
        </w:trPr>
        <w:tc>
          <w:tcPr>
            <w:tcW w:w="5559" w:type="dxa"/>
            <w:tcBorders>
              <w:top w:val="nil"/>
              <w:left w:val="nil"/>
              <w:bottom w:val="nil"/>
              <w:right w:val="nil"/>
            </w:tcBorders>
            <w:shd w:val="clear" w:color="auto" w:fill="auto"/>
            <w:noWrap/>
            <w:vAlign w:val="bottom"/>
            <w:hideMark/>
          </w:tcPr>
          <w:p w14:paraId="172974A6" w14:textId="77777777" w:rsidR="008069D9" w:rsidRPr="00D90680" w:rsidRDefault="008069D9" w:rsidP="000E3951">
            <w:pPr>
              <w:widowControl/>
              <w:ind w:firstLineChars="200" w:firstLine="440"/>
              <w:rPr>
                <w:rFonts w:cs="Arial"/>
                <w:szCs w:val="22"/>
                <w:lang w:eastAsia="en-GB" w:bidi="ar-SA"/>
              </w:rPr>
            </w:pPr>
            <w:r w:rsidRPr="00D90680">
              <w:rPr>
                <w:rFonts w:cs="Arial"/>
                <w:szCs w:val="22"/>
                <w:lang w:eastAsia="en-GB" w:bidi="ar-SA"/>
              </w:rPr>
              <w:t>Unknown</w:t>
            </w:r>
          </w:p>
        </w:tc>
        <w:tc>
          <w:tcPr>
            <w:tcW w:w="3222" w:type="dxa"/>
            <w:tcBorders>
              <w:top w:val="nil"/>
              <w:left w:val="nil"/>
              <w:bottom w:val="nil"/>
              <w:right w:val="nil"/>
            </w:tcBorders>
            <w:shd w:val="clear" w:color="auto" w:fill="auto"/>
            <w:noWrap/>
            <w:vAlign w:val="bottom"/>
            <w:hideMark/>
          </w:tcPr>
          <w:p w14:paraId="2C6CC5B8" w14:textId="77777777" w:rsidR="008069D9" w:rsidRPr="00D90680" w:rsidRDefault="008069D9" w:rsidP="000E3951">
            <w:pPr>
              <w:widowControl/>
              <w:jc w:val="right"/>
              <w:rPr>
                <w:rFonts w:cs="Arial"/>
                <w:szCs w:val="22"/>
                <w:lang w:eastAsia="en-GB" w:bidi="ar-SA"/>
              </w:rPr>
            </w:pPr>
            <w:r w:rsidRPr="00D90680">
              <w:rPr>
                <w:rFonts w:cs="Arial"/>
                <w:szCs w:val="22"/>
                <w:lang w:eastAsia="en-GB" w:bidi="ar-SA"/>
              </w:rPr>
              <w:t>4</w:t>
            </w:r>
          </w:p>
        </w:tc>
      </w:tr>
      <w:tr w:rsidR="008069D9" w:rsidRPr="00D90680" w14:paraId="1FBF1782" w14:textId="77777777" w:rsidTr="008069D9">
        <w:trPr>
          <w:trHeight w:val="211"/>
        </w:trPr>
        <w:tc>
          <w:tcPr>
            <w:tcW w:w="5559" w:type="dxa"/>
            <w:tcBorders>
              <w:top w:val="single" w:sz="4" w:space="0" w:color="9BC2E6"/>
              <w:left w:val="nil"/>
              <w:bottom w:val="nil"/>
              <w:right w:val="nil"/>
            </w:tcBorders>
            <w:shd w:val="clear" w:color="DDEBF7" w:fill="DDEBF7"/>
            <w:noWrap/>
            <w:vAlign w:val="bottom"/>
            <w:hideMark/>
          </w:tcPr>
          <w:p w14:paraId="632B5838" w14:textId="77777777" w:rsidR="008069D9" w:rsidRPr="00D90680" w:rsidRDefault="008069D9" w:rsidP="000E3951">
            <w:pPr>
              <w:widowControl/>
              <w:rPr>
                <w:rFonts w:cs="Arial"/>
                <w:b/>
                <w:bCs/>
                <w:szCs w:val="22"/>
                <w:lang w:eastAsia="en-GB" w:bidi="ar-SA"/>
              </w:rPr>
            </w:pPr>
            <w:r w:rsidRPr="00D90680">
              <w:rPr>
                <w:rFonts w:cs="Arial"/>
                <w:b/>
                <w:bCs/>
                <w:szCs w:val="22"/>
                <w:lang w:eastAsia="en-GB" w:bidi="ar-SA"/>
              </w:rPr>
              <w:t>Grand Total</w:t>
            </w:r>
          </w:p>
        </w:tc>
        <w:tc>
          <w:tcPr>
            <w:tcW w:w="3222" w:type="dxa"/>
            <w:tcBorders>
              <w:top w:val="single" w:sz="4" w:space="0" w:color="9BC2E6"/>
              <w:left w:val="nil"/>
              <w:bottom w:val="nil"/>
              <w:right w:val="nil"/>
            </w:tcBorders>
            <w:shd w:val="clear" w:color="DDEBF7" w:fill="DDEBF7"/>
            <w:noWrap/>
            <w:vAlign w:val="bottom"/>
            <w:hideMark/>
          </w:tcPr>
          <w:p w14:paraId="10E44B9E" w14:textId="130CF922" w:rsidR="008069D9" w:rsidRPr="00D90680" w:rsidRDefault="008069D9" w:rsidP="000E3951">
            <w:pPr>
              <w:widowControl/>
              <w:jc w:val="right"/>
              <w:rPr>
                <w:rFonts w:cs="Arial"/>
                <w:b/>
                <w:bCs/>
                <w:szCs w:val="22"/>
                <w:lang w:eastAsia="en-GB" w:bidi="ar-SA"/>
              </w:rPr>
            </w:pPr>
            <w:r w:rsidRPr="00D90680">
              <w:rPr>
                <w:rFonts w:cs="Arial"/>
                <w:b/>
                <w:bCs/>
                <w:szCs w:val="22"/>
                <w:lang w:eastAsia="en-GB" w:bidi="ar-SA"/>
              </w:rPr>
              <w:t>9</w:t>
            </w:r>
          </w:p>
        </w:tc>
      </w:tr>
    </w:tbl>
    <w:p w14:paraId="7F4CA496" w14:textId="77777777" w:rsidR="000E3951" w:rsidRPr="00D90680" w:rsidRDefault="000E3951" w:rsidP="000E3951">
      <w:pPr>
        <w:rPr>
          <w:rFonts w:eastAsiaTheme="minorHAnsi" w:cs="Arial"/>
          <w:szCs w:val="22"/>
          <w:lang w:bidi="ar-SA"/>
        </w:rPr>
      </w:pPr>
    </w:p>
    <w:p w14:paraId="65002470" w14:textId="5A49E72E" w:rsidR="00EC2D35" w:rsidRPr="00D90680" w:rsidRDefault="00B6435A" w:rsidP="00302CAA">
      <w:pPr>
        <w:ind w:left="720"/>
        <w:rPr>
          <w:rFonts w:cs="Arial"/>
        </w:rPr>
      </w:pPr>
      <w:r w:rsidRPr="00D90680">
        <w:rPr>
          <w:rFonts w:cs="Arial"/>
          <w:szCs w:val="22"/>
        </w:rPr>
        <w:t>Limited evidence is available regarding Australian foodborne outbreaks that occur from food prepared or sold by seafood retail businesses. However, a</w:t>
      </w:r>
      <w:r w:rsidR="008E695C" w:rsidRPr="00D90680">
        <w:rPr>
          <w:rFonts w:cs="Arial"/>
          <w:szCs w:val="22"/>
        </w:rPr>
        <w:t>s a</w:t>
      </w:r>
      <w:r w:rsidRPr="00D90680">
        <w:rPr>
          <w:rFonts w:cs="Arial"/>
          <w:szCs w:val="22"/>
        </w:rPr>
        <w:t xml:space="preserve"> variety of pathogens </w:t>
      </w:r>
      <w:r w:rsidR="000114A9" w:rsidRPr="00D90680">
        <w:rPr>
          <w:rFonts w:cs="Arial"/>
          <w:szCs w:val="22"/>
        </w:rPr>
        <w:t>can potentially contaminate</w:t>
      </w:r>
      <w:r w:rsidR="00250244" w:rsidRPr="00D90680">
        <w:rPr>
          <w:rFonts w:cs="Arial"/>
          <w:szCs w:val="22"/>
        </w:rPr>
        <w:t xml:space="preserve"> seafood</w:t>
      </w:r>
      <w:r w:rsidR="008069D9">
        <w:rPr>
          <w:rFonts w:cs="Arial"/>
          <w:szCs w:val="22"/>
        </w:rPr>
        <w:t xml:space="preserve"> and potentially high levels of handling</w:t>
      </w:r>
      <w:r w:rsidR="00250244" w:rsidRPr="00D90680">
        <w:rPr>
          <w:rFonts w:cs="Arial"/>
          <w:szCs w:val="22"/>
        </w:rPr>
        <w:t>, there is the possibility for cross-contamination and</w:t>
      </w:r>
      <w:r w:rsidRPr="00D90680">
        <w:rPr>
          <w:rFonts w:cs="Arial"/>
          <w:szCs w:val="22"/>
        </w:rPr>
        <w:t xml:space="preserve"> </w:t>
      </w:r>
      <w:r w:rsidR="00250244" w:rsidRPr="00D90680">
        <w:rPr>
          <w:rFonts w:cs="Arial"/>
          <w:szCs w:val="22"/>
        </w:rPr>
        <w:t xml:space="preserve">also re-contamination via infected food handlers. </w:t>
      </w:r>
    </w:p>
    <w:p w14:paraId="597D43A2" w14:textId="77777777" w:rsidR="00E674B6" w:rsidRPr="00D90680" w:rsidRDefault="00E674B6" w:rsidP="00E674B6">
      <w:pPr>
        <w:widowControl/>
        <w:rPr>
          <w:rFonts w:cs="Arial"/>
        </w:rPr>
      </w:pPr>
    </w:p>
    <w:p w14:paraId="4E22565A" w14:textId="71DB6336" w:rsidR="00E674B6" w:rsidRPr="00D90680" w:rsidRDefault="002A1E11" w:rsidP="00E674B6">
      <w:pPr>
        <w:widowControl/>
        <w:rPr>
          <w:rFonts w:cs="Arial"/>
        </w:rPr>
      </w:pPr>
      <w:r w:rsidRPr="00D90680">
        <w:rPr>
          <w:rFonts w:cs="Arial"/>
          <w:b/>
        </w:rPr>
        <w:t>Q3d.</w:t>
      </w:r>
      <w:r w:rsidRPr="00D90680">
        <w:rPr>
          <w:rFonts w:cs="Arial"/>
        </w:rPr>
        <w:t xml:space="preserve"> </w:t>
      </w:r>
      <w:r w:rsidR="004F02EA" w:rsidRPr="00AD5E36">
        <w:rPr>
          <w:rFonts w:cs="Arial"/>
          <w:b/>
        </w:rPr>
        <w:t>Does documented evidence exist that the presence of the hazard in the product is likely to cause frequent or severe human illness?</w:t>
      </w:r>
      <w:r w:rsidR="004F02EA">
        <w:rPr>
          <w:rFonts w:cs="Arial"/>
        </w:rPr>
        <w:t xml:space="preserve"> </w:t>
      </w:r>
      <w:r w:rsidR="008069D9">
        <w:rPr>
          <w:rFonts w:cs="Arial"/>
        </w:rPr>
        <w:t xml:space="preserve">No. </w:t>
      </w:r>
      <w:r w:rsidR="00E674B6" w:rsidRPr="00D90680">
        <w:rPr>
          <w:rFonts w:cs="Arial"/>
        </w:rPr>
        <w:t xml:space="preserve">There is </w:t>
      </w:r>
      <w:r w:rsidR="009D417E" w:rsidRPr="00D90680">
        <w:rPr>
          <w:rFonts w:cs="Arial"/>
        </w:rPr>
        <w:t>not</w:t>
      </w:r>
      <w:r w:rsidR="00151CB7" w:rsidRPr="00D90680">
        <w:rPr>
          <w:rFonts w:cs="Arial"/>
        </w:rPr>
        <w:t xml:space="preserve"> </w:t>
      </w:r>
      <w:r w:rsidR="00E674B6" w:rsidRPr="00D90680">
        <w:rPr>
          <w:rFonts w:cs="Arial"/>
        </w:rPr>
        <w:t xml:space="preserve">documented evidence </w:t>
      </w:r>
      <w:r w:rsidR="00151CB7" w:rsidRPr="00D90680">
        <w:rPr>
          <w:rFonts w:cs="Arial"/>
        </w:rPr>
        <w:t>of</w:t>
      </w:r>
      <w:r w:rsidR="009D417E" w:rsidRPr="00D90680">
        <w:rPr>
          <w:rFonts w:cs="Arial"/>
        </w:rPr>
        <w:t xml:space="preserve"> </w:t>
      </w:r>
      <w:r w:rsidR="00151CB7" w:rsidRPr="00D90680">
        <w:rPr>
          <w:rFonts w:cs="Arial"/>
        </w:rPr>
        <w:t>frequent or severe</w:t>
      </w:r>
      <w:r w:rsidR="00E674B6" w:rsidRPr="00D90680">
        <w:rPr>
          <w:rFonts w:cs="Arial"/>
        </w:rPr>
        <w:t xml:space="preserve"> foodborne outbreaks</w:t>
      </w:r>
      <w:r w:rsidR="00151CB7" w:rsidRPr="00D90680">
        <w:rPr>
          <w:rFonts w:cs="Arial"/>
        </w:rPr>
        <w:t xml:space="preserve"> that</w:t>
      </w:r>
      <w:r w:rsidR="00E674B6" w:rsidRPr="00D90680">
        <w:rPr>
          <w:rFonts w:cs="Arial"/>
        </w:rPr>
        <w:t xml:space="preserve"> have been attributed to food </w:t>
      </w:r>
      <w:r w:rsidR="00DD1078" w:rsidRPr="00D90680">
        <w:rPr>
          <w:rFonts w:cs="Arial"/>
        </w:rPr>
        <w:t>handled</w:t>
      </w:r>
      <w:r w:rsidR="00E674B6" w:rsidRPr="00D90680">
        <w:rPr>
          <w:rFonts w:cs="Arial"/>
        </w:rPr>
        <w:t xml:space="preserve"> by food</w:t>
      </w:r>
      <w:r w:rsidR="00151CB7" w:rsidRPr="00D90680">
        <w:rPr>
          <w:rFonts w:cs="Arial"/>
        </w:rPr>
        <w:t xml:space="preserve"> retail</w:t>
      </w:r>
      <w:r w:rsidR="00E674B6" w:rsidRPr="00D90680">
        <w:rPr>
          <w:rFonts w:cs="Arial"/>
        </w:rPr>
        <w:t xml:space="preserve"> businesses that </w:t>
      </w:r>
      <w:r w:rsidR="00151CB7" w:rsidRPr="00D90680">
        <w:rPr>
          <w:rFonts w:cs="Arial"/>
        </w:rPr>
        <w:t>serve unpackaged potentially hazardous food as ready-to-eat food for retail</w:t>
      </w:r>
      <w:r w:rsidR="00E674B6" w:rsidRPr="00D90680">
        <w:rPr>
          <w:rFonts w:cs="Arial"/>
        </w:rPr>
        <w:t xml:space="preserve">. </w:t>
      </w:r>
    </w:p>
    <w:p w14:paraId="7F22EC4E" w14:textId="136DBD3A" w:rsidR="004A7560" w:rsidRPr="00D90680" w:rsidRDefault="004A7560" w:rsidP="00A20918">
      <w:pPr>
        <w:widowControl/>
        <w:rPr>
          <w:rFonts w:cs="Arial"/>
        </w:rPr>
      </w:pPr>
    </w:p>
    <w:p w14:paraId="740106E0" w14:textId="77B09962" w:rsidR="00E84E68" w:rsidRPr="00D90680" w:rsidRDefault="00F55648" w:rsidP="00197C8D">
      <w:pPr>
        <w:widowControl/>
        <w:ind w:left="567"/>
        <w:rPr>
          <w:rFonts w:cs="Arial"/>
        </w:rPr>
      </w:pPr>
      <w:r w:rsidRPr="00D90680">
        <w:rPr>
          <w:rFonts w:cs="Arial"/>
        </w:rPr>
        <w:t>There are a relatively large number of foodborne outbreaks that are reported to occur from f</w:t>
      </w:r>
      <w:r w:rsidR="009D417E" w:rsidRPr="00D90680">
        <w:rPr>
          <w:rFonts w:cs="Arial"/>
        </w:rPr>
        <w:t>ood prepared in bakery settings (43 outbreaks were reported in Australia between 2010 and 2017</w:t>
      </w:r>
      <w:r w:rsidR="00645C32">
        <w:rPr>
          <w:rFonts w:cs="Arial"/>
        </w:rPr>
        <w:t>,</w:t>
      </w:r>
      <w:r w:rsidR="008069D9">
        <w:rPr>
          <w:rFonts w:cs="Arial"/>
        </w:rPr>
        <w:t xml:space="preserve"> see Section 3</w:t>
      </w:r>
      <w:r w:rsidR="009D417E" w:rsidRPr="00D90680">
        <w:rPr>
          <w:rFonts w:cs="Arial"/>
        </w:rPr>
        <w:t xml:space="preserve">). However, it is not possible to determine from the </w:t>
      </w:r>
      <w:r w:rsidR="007164B2">
        <w:rPr>
          <w:rFonts w:cs="Arial"/>
        </w:rPr>
        <w:t>OzFoodNet</w:t>
      </w:r>
      <w:r w:rsidR="005C40C9" w:rsidRPr="00D90680">
        <w:rPr>
          <w:rFonts w:cs="Arial"/>
        </w:rPr>
        <w:t xml:space="preserve"> </w:t>
      </w:r>
      <w:r w:rsidR="009D417E" w:rsidRPr="00D90680">
        <w:rPr>
          <w:rFonts w:cs="Arial"/>
        </w:rPr>
        <w:t xml:space="preserve">data if an outbreak occurred in a bakery setting that was a producer and retailer or only a retailer of unpackaged bakery products. </w:t>
      </w:r>
      <w:r w:rsidR="005C40C9" w:rsidRPr="00D90680">
        <w:rPr>
          <w:rFonts w:cs="Arial"/>
        </w:rPr>
        <w:t xml:space="preserve">On </w:t>
      </w:r>
      <w:r w:rsidR="008069D9">
        <w:rPr>
          <w:rFonts w:cs="Arial"/>
        </w:rPr>
        <w:t>further</w:t>
      </w:r>
      <w:r w:rsidR="005C40C9" w:rsidRPr="00D90680">
        <w:rPr>
          <w:rFonts w:cs="Arial"/>
        </w:rPr>
        <w:t xml:space="preserve"> inspection</w:t>
      </w:r>
      <w:r w:rsidR="008069D9">
        <w:rPr>
          <w:rFonts w:cs="Arial"/>
        </w:rPr>
        <w:t xml:space="preserve"> of the OzFoodNet data</w:t>
      </w:r>
      <w:r w:rsidR="005C40C9" w:rsidRPr="00D90680">
        <w:rPr>
          <w:rFonts w:cs="Arial"/>
        </w:rPr>
        <w:t>, it</w:t>
      </w:r>
      <w:r w:rsidR="009D417E" w:rsidRPr="00D90680">
        <w:rPr>
          <w:rFonts w:cs="Arial"/>
        </w:rPr>
        <w:t xml:space="preserve"> appears that the majority of outbreaks </w:t>
      </w:r>
      <w:r w:rsidR="008069D9">
        <w:rPr>
          <w:rFonts w:cs="Arial"/>
        </w:rPr>
        <w:t>were attributed to</w:t>
      </w:r>
      <w:r w:rsidR="009D417E" w:rsidRPr="00D90680">
        <w:rPr>
          <w:rFonts w:cs="Arial"/>
        </w:rPr>
        <w:t xml:space="preserve"> </w:t>
      </w:r>
      <w:r w:rsidR="00D2038C">
        <w:rPr>
          <w:rFonts w:cs="Arial"/>
        </w:rPr>
        <w:t>handling practices</w:t>
      </w:r>
      <w:r w:rsidR="009D417E" w:rsidRPr="00D90680">
        <w:rPr>
          <w:rFonts w:cs="Arial"/>
        </w:rPr>
        <w:t xml:space="preserve"> that are more common </w:t>
      </w:r>
      <w:r w:rsidR="00645C32">
        <w:rPr>
          <w:rFonts w:cs="Arial"/>
        </w:rPr>
        <w:t xml:space="preserve">for </w:t>
      </w:r>
      <w:r w:rsidR="008069D9">
        <w:rPr>
          <w:rFonts w:cs="Arial"/>
        </w:rPr>
        <w:t>food service and food processors</w:t>
      </w:r>
      <w:r w:rsidR="00D2038C">
        <w:rPr>
          <w:rFonts w:cs="Arial"/>
        </w:rPr>
        <w:t>,</w:t>
      </w:r>
      <w:r w:rsidR="005C40C9" w:rsidRPr="00D90680">
        <w:rPr>
          <w:rFonts w:cs="Arial"/>
        </w:rPr>
        <w:t xml:space="preserve"> or the use of contaminated ingredients when food was processed</w:t>
      </w:r>
      <w:r w:rsidR="00D2038C">
        <w:rPr>
          <w:rFonts w:cs="Arial"/>
        </w:rPr>
        <w:t>,</w:t>
      </w:r>
      <w:r w:rsidR="005C40C9" w:rsidRPr="00D90680">
        <w:rPr>
          <w:rFonts w:cs="Arial"/>
        </w:rPr>
        <w:t xml:space="preserve"> rather than temperature abuse or food handler contamination at retail</w:t>
      </w:r>
      <w:r w:rsidR="009D417E" w:rsidRPr="00D90680">
        <w:rPr>
          <w:rFonts w:cs="Arial"/>
        </w:rPr>
        <w:t xml:space="preserve">. As such it </w:t>
      </w:r>
      <w:r w:rsidR="0015138A">
        <w:rPr>
          <w:rFonts w:cs="Arial"/>
        </w:rPr>
        <w:t xml:space="preserve">can be </w:t>
      </w:r>
      <w:r w:rsidR="00197C8D">
        <w:rPr>
          <w:rFonts w:cs="Arial"/>
        </w:rPr>
        <w:t xml:space="preserve">assumed </w:t>
      </w:r>
      <w:r w:rsidR="009D417E" w:rsidRPr="00D90680">
        <w:rPr>
          <w:rFonts w:cs="Arial"/>
        </w:rPr>
        <w:t xml:space="preserve">that outbreaks </w:t>
      </w:r>
      <w:r w:rsidR="0015138A">
        <w:rPr>
          <w:rFonts w:cs="Arial"/>
        </w:rPr>
        <w:t xml:space="preserve">are less likely to occur </w:t>
      </w:r>
      <w:r w:rsidR="000114A9" w:rsidRPr="00D90680">
        <w:rPr>
          <w:rFonts w:cs="Arial"/>
        </w:rPr>
        <w:t xml:space="preserve">as a result of </w:t>
      </w:r>
      <w:r w:rsidR="00197C8D">
        <w:rPr>
          <w:rFonts w:cs="Arial"/>
        </w:rPr>
        <w:t xml:space="preserve">handling </w:t>
      </w:r>
      <w:r w:rsidR="000114A9" w:rsidRPr="00D90680">
        <w:rPr>
          <w:rFonts w:cs="Arial"/>
        </w:rPr>
        <w:t>by</w:t>
      </w:r>
      <w:r w:rsidR="009D417E" w:rsidRPr="00D90680">
        <w:rPr>
          <w:rFonts w:cs="Arial"/>
        </w:rPr>
        <w:t xml:space="preserve"> bakeries that only </w:t>
      </w:r>
      <w:r w:rsidR="00197C8D">
        <w:rPr>
          <w:rFonts w:cs="Arial"/>
        </w:rPr>
        <w:t>sell</w:t>
      </w:r>
      <w:r w:rsidR="009D417E" w:rsidRPr="00D90680">
        <w:rPr>
          <w:rFonts w:cs="Arial"/>
        </w:rPr>
        <w:t xml:space="preserve"> unpackaged product</w:t>
      </w:r>
      <w:r w:rsidR="00197C8D">
        <w:rPr>
          <w:rFonts w:cs="Arial"/>
        </w:rPr>
        <w:t xml:space="preserve"> for retail compared to those bakery business that process bakery products.</w:t>
      </w:r>
    </w:p>
    <w:p w14:paraId="32BBB7B8" w14:textId="77777777" w:rsidR="00E84E68" w:rsidRPr="00D90680" w:rsidRDefault="00E84E68" w:rsidP="00197C8D">
      <w:pPr>
        <w:widowControl/>
        <w:ind w:left="567"/>
        <w:rPr>
          <w:rFonts w:cs="Arial"/>
        </w:rPr>
      </w:pPr>
    </w:p>
    <w:p w14:paraId="34B810CF" w14:textId="1B432EE5" w:rsidR="000E3951" w:rsidRPr="00D90680" w:rsidRDefault="00E84E68" w:rsidP="00197C8D">
      <w:pPr>
        <w:widowControl/>
        <w:ind w:left="567"/>
        <w:rPr>
          <w:rFonts w:cs="Arial"/>
          <w:szCs w:val="22"/>
        </w:rPr>
      </w:pPr>
      <w:r w:rsidRPr="00D90680">
        <w:rPr>
          <w:rFonts w:cs="Arial"/>
          <w:szCs w:val="22"/>
        </w:rPr>
        <w:t>A relatively small number of foodborne outbrea</w:t>
      </w:r>
      <w:r w:rsidR="005C40C9" w:rsidRPr="00D90680">
        <w:rPr>
          <w:rFonts w:cs="Arial"/>
          <w:szCs w:val="22"/>
        </w:rPr>
        <w:t xml:space="preserve">ks </w:t>
      </w:r>
      <w:r w:rsidR="000114A9" w:rsidRPr="00D90680">
        <w:rPr>
          <w:rFonts w:cs="Arial"/>
          <w:szCs w:val="22"/>
        </w:rPr>
        <w:t>(</w:t>
      </w:r>
      <w:r w:rsidR="00030409">
        <w:rPr>
          <w:rFonts w:cs="Arial"/>
          <w:szCs w:val="22"/>
        </w:rPr>
        <w:t>nine</w:t>
      </w:r>
      <w:r w:rsidR="000114A9" w:rsidRPr="00D90680">
        <w:rPr>
          <w:rFonts w:cs="Arial"/>
          <w:szCs w:val="22"/>
        </w:rPr>
        <w:t xml:space="preserve"> foodborne outbreaks where attributed to food prepared in grocery or </w:t>
      </w:r>
      <w:r w:rsidR="000114A9" w:rsidRPr="00D90680">
        <w:rPr>
          <w:rFonts w:cs="Arial"/>
          <w:szCs w:val="22"/>
          <w:lang w:eastAsia="en-GB" w:bidi="ar-SA"/>
        </w:rPr>
        <w:t>delicatessen settings during 2010 - 2017</w:t>
      </w:r>
      <w:r w:rsidR="000114A9" w:rsidRPr="00D90680">
        <w:rPr>
          <w:rFonts w:cs="Arial"/>
          <w:szCs w:val="22"/>
        </w:rPr>
        <w:t xml:space="preserve">) </w:t>
      </w:r>
      <w:r w:rsidR="005C40C9" w:rsidRPr="00D90680">
        <w:rPr>
          <w:rFonts w:cs="Arial"/>
          <w:szCs w:val="22"/>
        </w:rPr>
        <w:t xml:space="preserve">have been attributed to </w:t>
      </w:r>
      <w:r w:rsidR="005C40C9" w:rsidRPr="00D90680">
        <w:rPr>
          <w:rFonts w:cs="Arial"/>
          <w:szCs w:val="22"/>
          <w:lang w:eastAsia="en-GB" w:bidi="ar-SA"/>
        </w:rPr>
        <w:t>delicatessens in Australia</w:t>
      </w:r>
      <w:r w:rsidR="00D2038C">
        <w:rPr>
          <w:rFonts w:cs="Arial"/>
          <w:szCs w:val="22"/>
          <w:lang w:eastAsia="en-GB" w:bidi="ar-SA"/>
        </w:rPr>
        <w:t xml:space="preserve"> (see Section 3)</w:t>
      </w:r>
      <w:r w:rsidR="005C40C9" w:rsidRPr="00D90680">
        <w:rPr>
          <w:rFonts w:cs="Arial"/>
          <w:szCs w:val="22"/>
        </w:rPr>
        <w:t xml:space="preserve">. As such, there is little evidence of frequent or severe illness from foods sold by </w:t>
      </w:r>
      <w:r w:rsidR="005C40C9" w:rsidRPr="00D90680">
        <w:rPr>
          <w:rFonts w:cs="Arial"/>
          <w:szCs w:val="22"/>
          <w:lang w:eastAsia="en-GB" w:bidi="ar-SA"/>
        </w:rPr>
        <w:t>delicatessens</w:t>
      </w:r>
      <w:r w:rsidR="005C40C9" w:rsidRPr="00D90680">
        <w:rPr>
          <w:rFonts w:cs="Arial"/>
          <w:szCs w:val="22"/>
        </w:rPr>
        <w:t xml:space="preserve"> that were due to a lack of control by retail</w:t>
      </w:r>
      <w:r w:rsidR="000114A9" w:rsidRPr="00D90680">
        <w:rPr>
          <w:rFonts w:cs="Arial"/>
          <w:szCs w:val="22"/>
        </w:rPr>
        <w:t>ers</w:t>
      </w:r>
      <w:r w:rsidR="005C40C9" w:rsidRPr="00D90680">
        <w:rPr>
          <w:rFonts w:cs="Arial"/>
          <w:szCs w:val="22"/>
        </w:rPr>
        <w:t xml:space="preserve">. </w:t>
      </w:r>
    </w:p>
    <w:p w14:paraId="5AAD79ED" w14:textId="77777777" w:rsidR="000E3951" w:rsidRPr="00D90680" w:rsidRDefault="000E3951" w:rsidP="00197C8D">
      <w:pPr>
        <w:widowControl/>
        <w:ind w:left="567"/>
        <w:rPr>
          <w:rFonts w:cs="Arial"/>
          <w:szCs w:val="22"/>
        </w:rPr>
      </w:pPr>
    </w:p>
    <w:p w14:paraId="3A1DFEB5" w14:textId="69755BD5" w:rsidR="003534B0" w:rsidRPr="00D90680" w:rsidRDefault="00F87356" w:rsidP="00197C8D">
      <w:pPr>
        <w:widowControl/>
        <w:ind w:left="567"/>
        <w:rPr>
          <w:rFonts w:cs="Arial"/>
          <w:szCs w:val="22"/>
        </w:rPr>
      </w:pPr>
      <w:r w:rsidRPr="00D90680">
        <w:rPr>
          <w:rFonts w:cs="Arial"/>
          <w:szCs w:val="22"/>
        </w:rPr>
        <w:t xml:space="preserve">As mentioned above, </w:t>
      </w:r>
      <w:r w:rsidRPr="00D90680">
        <w:rPr>
          <w:rFonts w:cs="Arial"/>
        </w:rPr>
        <w:t>two outbreaks of histamine poisoning were reported between 2010 – 2013 from seafood prepared in a retail settings (</w:t>
      </w:r>
      <w:r w:rsidRPr="00D90680">
        <w:rPr>
          <w:rFonts w:cs="Arial"/>
          <w:shd w:val="clear" w:color="auto" w:fill="FFFFFF"/>
        </w:rPr>
        <w:t>Knope et al., 2014</w:t>
      </w:r>
      <w:r w:rsidRPr="00D90680">
        <w:rPr>
          <w:rFonts w:cs="Arial"/>
        </w:rPr>
        <w:t>)</w:t>
      </w:r>
      <w:r w:rsidR="00AC0740" w:rsidRPr="00D90680">
        <w:rPr>
          <w:rFonts w:cs="Arial"/>
          <w:szCs w:val="22"/>
        </w:rPr>
        <w:t>.</w:t>
      </w:r>
      <w:r w:rsidR="00746CB2">
        <w:rPr>
          <w:rFonts w:cs="Arial"/>
          <w:szCs w:val="22"/>
        </w:rPr>
        <w:t xml:space="preserve"> </w:t>
      </w:r>
      <w:r w:rsidR="00746CB2" w:rsidRPr="00D90680">
        <w:rPr>
          <w:rFonts w:cs="Arial"/>
        </w:rPr>
        <w:t xml:space="preserve">Although the contributing factors for these outbreaks were not identified, improper refrigeration </w:t>
      </w:r>
      <w:r w:rsidR="00746CB2">
        <w:rPr>
          <w:rFonts w:cs="Arial"/>
        </w:rPr>
        <w:t>can enable</w:t>
      </w:r>
      <w:r w:rsidR="00746CB2" w:rsidRPr="00D90680">
        <w:rPr>
          <w:rFonts w:cs="Arial"/>
        </w:rPr>
        <w:t xml:space="preserve"> bacterial growth.</w:t>
      </w:r>
      <w:r w:rsidR="00AC0740" w:rsidRPr="00D90680">
        <w:rPr>
          <w:rFonts w:cs="Arial"/>
          <w:szCs w:val="22"/>
        </w:rPr>
        <w:t xml:space="preserve"> While there are a number of reports of foodborne outbreaks involving seafood from chemical hazards</w:t>
      </w:r>
      <w:r w:rsidR="00E84E68" w:rsidRPr="00D90680">
        <w:rPr>
          <w:rFonts w:cs="Arial"/>
          <w:szCs w:val="22"/>
        </w:rPr>
        <w:t xml:space="preserve"> during 2010 </w:t>
      </w:r>
      <w:r w:rsidR="000114A9" w:rsidRPr="00D90680">
        <w:rPr>
          <w:rFonts w:cs="Arial"/>
          <w:szCs w:val="22"/>
        </w:rPr>
        <w:t>–</w:t>
      </w:r>
      <w:r w:rsidR="00E84E68" w:rsidRPr="00D90680">
        <w:rPr>
          <w:rFonts w:cs="Arial"/>
          <w:szCs w:val="22"/>
        </w:rPr>
        <w:t xml:space="preserve"> 2017</w:t>
      </w:r>
      <w:r w:rsidR="000114A9" w:rsidRPr="00D90680">
        <w:rPr>
          <w:rFonts w:cs="Arial"/>
          <w:szCs w:val="22"/>
        </w:rPr>
        <w:t xml:space="preserve"> (data not shown)</w:t>
      </w:r>
      <w:r w:rsidR="00AC0740" w:rsidRPr="00D90680">
        <w:rPr>
          <w:rFonts w:cs="Arial"/>
          <w:szCs w:val="22"/>
        </w:rPr>
        <w:t xml:space="preserve">, the majority of these </w:t>
      </w:r>
      <w:r w:rsidR="000114A9" w:rsidRPr="00D90680">
        <w:rPr>
          <w:rFonts w:cs="Arial"/>
          <w:szCs w:val="22"/>
        </w:rPr>
        <w:t>were associated with</w:t>
      </w:r>
      <w:r w:rsidR="00AC0740" w:rsidRPr="00D90680">
        <w:rPr>
          <w:rFonts w:cs="Arial"/>
          <w:szCs w:val="22"/>
        </w:rPr>
        <w:t xml:space="preserve"> eating fish contaminated with ciguatoxins which are produced by dinoflagellates </w:t>
      </w:r>
      <w:r w:rsidR="00E84E68" w:rsidRPr="00D90680">
        <w:rPr>
          <w:rFonts w:cs="Arial"/>
          <w:szCs w:val="22"/>
        </w:rPr>
        <w:t>eaten by the fish</w:t>
      </w:r>
      <w:r w:rsidR="00AC0740" w:rsidRPr="00D90680">
        <w:rPr>
          <w:rFonts w:cs="Arial"/>
          <w:szCs w:val="22"/>
        </w:rPr>
        <w:t>.</w:t>
      </w:r>
      <w:r w:rsidR="00E84E68" w:rsidRPr="00D90680">
        <w:rPr>
          <w:rFonts w:cs="Arial"/>
          <w:szCs w:val="22"/>
        </w:rPr>
        <w:t xml:space="preserve"> Ciguatoxins are present in the fish at the time of catch and do not generally increase as a result of handling by retailers.</w:t>
      </w:r>
      <w:r w:rsidR="00AC0740" w:rsidRPr="00D90680">
        <w:rPr>
          <w:rFonts w:cs="Arial"/>
          <w:szCs w:val="22"/>
        </w:rPr>
        <w:t xml:space="preserve"> </w:t>
      </w:r>
      <w:r w:rsidRPr="00D90680">
        <w:rPr>
          <w:rFonts w:cs="Arial"/>
          <w:szCs w:val="22"/>
        </w:rPr>
        <w:t xml:space="preserve">As such, there </w:t>
      </w:r>
      <w:r w:rsidR="00E84E68" w:rsidRPr="00D90680">
        <w:rPr>
          <w:rFonts w:cs="Arial"/>
          <w:szCs w:val="22"/>
        </w:rPr>
        <w:t>is</w:t>
      </w:r>
      <w:r w:rsidRPr="00D90680">
        <w:rPr>
          <w:rFonts w:cs="Arial"/>
          <w:szCs w:val="22"/>
        </w:rPr>
        <w:t xml:space="preserve"> little evidence of frequent or severe illness from seafood due to </w:t>
      </w:r>
      <w:r w:rsidR="00D2038C">
        <w:rPr>
          <w:rFonts w:cs="Arial"/>
          <w:szCs w:val="22"/>
        </w:rPr>
        <w:t xml:space="preserve">inadequate food safety </w:t>
      </w:r>
      <w:r w:rsidRPr="00D90680">
        <w:rPr>
          <w:rFonts w:cs="Arial"/>
          <w:szCs w:val="22"/>
        </w:rPr>
        <w:t>control</w:t>
      </w:r>
      <w:r w:rsidR="00D2038C">
        <w:rPr>
          <w:rFonts w:cs="Arial"/>
          <w:szCs w:val="22"/>
        </w:rPr>
        <w:t>s</w:t>
      </w:r>
      <w:r w:rsidRPr="00D90680">
        <w:rPr>
          <w:rFonts w:cs="Arial"/>
          <w:szCs w:val="22"/>
        </w:rPr>
        <w:t xml:space="preserve"> by retailers. </w:t>
      </w:r>
    </w:p>
    <w:p w14:paraId="032AA687" w14:textId="77777777" w:rsidR="003534B0" w:rsidRPr="00D90680" w:rsidRDefault="003534B0">
      <w:pPr>
        <w:widowControl/>
        <w:rPr>
          <w:rFonts w:cs="Arial"/>
          <w:szCs w:val="22"/>
        </w:rPr>
      </w:pPr>
    </w:p>
    <w:p w14:paraId="57E003CC" w14:textId="1316ADA0" w:rsidR="000E3951" w:rsidRPr="00072B0B" w:rsidRDefault="000E3951" w:rsidP="000E3951">
      <w:pPr>
        <w:widowControl/>
        <w:rPr>
          <w:rFonts w:cs="Arial"/>
          <w:i/>
        </w:rPr>
      </w:pPr>
      <w:r w:rsidRPr="00072B0B">
        <w:rPr>
          <w:rFonts w:cs="Arial"/>
          <w:i/>
        </w:rPr>
        <w:t xml:space="preserve">The </w:t>
      </w:r>
      <w:r w:rsidR="00197C8D">
        <w:rPr>
          <w:rFonts w:cs="Arial"/>
          <w:i/>
        </w:rPr>
        <w:t>review of the priority classifications for</w:t>
      </w:r>
      <w:r w:rsidRPr="00072B0B">
        <w:rPr>
          <w:rFonts w:cs="Arial"/>
          <w:i/>
        </w:rPr>
        <w:t xml:space="preserve"> these businesses indicates that those businesses</w:t>
      </w:r>
      <w:r w:rsidR="00197C8D">
        <w:rPr>
          <w:rFonts w:cs="Arial"/>
          <w:i/>
        </w:rPr>
        <w:t xml:space="preserve"> characterised by handling activity 3 -</w:t>
      </w:r>
      <w:r w:rsidRPr="00072B0B">
        <w:rPr>
          <w:rFonts w:cs="Arial"/>
          <w:i/>
        </w:rPr>
        <w:t xml:space="preserve"> </w:t>
      </w:r>
      <w:r w:rsidR="009B6BB8" w:rsidRPr="00416498">
        <w:rPr>
          <w:rFonts w:cs="Arial"/>
          <w:i/>
          <w:iCs/>
          <w:lang w:val="en-AU"/>
        </w:rPr>
        <w:t>serve unpackaged potentially hazardous food as ready-to-eat food for retail</w:t>
      </w:r>
      <w:r w:rsidRPr="00072B0B">
        <w:rPr>
          <w:rFonts w:cs="Arial"/>
          <w:i/>
          <w:lang w:bidi="ar-SA"/>
        </w:rPr>
        <w:t xml:space="preserve"> that is not processed by the food retail business</w:t>
      </w:r>
      <w:r w:rsidRPr="00072B0B">
        <w:rPr>
          <w:rFonts w:cs="Arial"/>
          <w:i/>
        </w:rPr>
        <w:t xml:space="preserve"> </w:t>
      </w:r>
      <w:r w:rsidR="009E39BB">
        <w:rPr>
          <w:rFonts w:cs="Arial"/>
          <w:i/>
        </w:rPr>
        <w:t xml:space="preserve">- </w:t>
      </w:r>
      <w:r w:rsidR="00F155FC">
        <w:rPr>
          <w:rFonts w:cs="Arial"/>
          <w:i/>
        </w:rPr>
        <w:t>were</w:t>
      </w:r>
      <w:r w:rsidRPr="00072B0B">
        <w:rPr>
          <w:rFonts w:cs="Arial"/>
          <w:i/>
        </w:rPr>
        <w:t xml:space="preserve"> classified as Priority 2 businesses. </w:t>
      </w:r>
    </w:p>
    <w:p w14:paraId="2A64B67E" w14:textId="69DCD4E3" w:rsidR="00944C88" w:rsidRPr="00D90680" w:rsidRDefault="00944C88">
      <w:pPr>
        <w:widowControl/>
        <w:rPr>
          <w:rFonts w:cs="Arial"/>
          <w:b/>
          <w:bCs/>
          <w:i/>
          <w:sz w:val="36"/>
          <w:szCs w:val="28"/>
          <w:lang w:bidi="ar-SA"/>
        </w:rPr>
      </w:pPr>
      <w:r w:rsidRPr="00D90680">
        <w:rPr>
          <w:rFonts w:cs="Arial"/>
          <w:b/>
          <w:i/>
        </w:rPr>
        <w:br w:type="page"/>
      </w:r>
    </w:p>
    <w:p w14:paraId="4FD6B615" w14:textId="5D36D2EA" w:rsidR="000809E9" w:rsidRPr="00D90680" w:rsidRDefault="00557B92" w:rsidP="000D7198">
      <w:pPr>
        <w:pStyle w:val="Heading2"/>
      </w:pPr>
      <w:bookmarkStart w:id="109" w:name="_Toc61874731"/>
      <w:bookmarkStart w:id="110" w:name="_Toc94881215"/>
      <w:r>
        <w:t>Businesses characterised by Activity 4</w:t>
      </w:r>
      <w:r w:rsidR="009E39BB">
        <w:t xml:space="preserve">: </w:t>
      </w:r>
      <w:r w:rsidR="0019477D">
        <w:t>Food retail businesses that</w:t>
      </w:r>
      <w:r w:rsidR="00357673" w:rsidRPr="00D90680">
        <w:t xml:space="preserve"> </w:t>
      </w:r>
      <w:r w:rsidR="0019477D">
        <w:t>handle</w:t>
      </w:r>
      <w:r w:rsidR="00357673" w:rsidRPr="00D90680">
        <w:t xml:space="preserve"> </w:t>
      </w:r>
      <w:r w:rsidR="0019477D">
        <w:t xml:space="preserve">but do not process </w:t>
      </w:r>
      <w:r w:rsidR="00357673" w:rsidRPr="00D90680">
        <w:t xml:space="preserve">packaged </w:t>
      </w:r>
      <w:r w:rsidR="0019477D">
        <w:t>PHF</w:t>
      </w:r>
      <w:r w:rsidR="00C62FE4" w:rsidRPr="00D90680">
        <w:t xml:space="preserve"> that </w:t>
      </w:r>
      <w:r w:rsidR="0019477D">
        <w:t xml:space="preserve">is </w:t>
      </w:r>
      <w:r w:rsidR="00C62FE4" w:rsidRPr="00D90680">
        <w:t xml:space="preserve">sold as packaged </w:t>
      </w:r>
      <w:r w:rsidR="0019477D">
        <w:t>RTE</w:t>
      </w:r>
      <w:r w:rsidR="00C62FE4" w:rsidRPr="00D90680">
        <w:t xml:space="preserve"> food to the consumer</w:t>
      </w:r>
      <w:bookmarkEnd w:id="109"/>
      <w:bookmarkEnd w:id="110"/>
      <w:r w:rsidR="00C62FE4" w:rsidRPr="00D90680">
        <w:t xml:space="preserve"> </w:t>
      </w:r>
    </w:p>
    <w:p w14:paraId="31551D1A" w14:textId="085EE626" w:rsidR="002A1E11" w:rsidRPr="00D90680" w:rsidRDefault="00D2038C" w:rsidP="002A1E11">
      <w:pPr>
        <w:widowControl/>
        <w:rPr>
          <w:rFonts w:cs="Arial"/>
        </w:rPr>
      </w:pPr>
      <w:r w:rsidRPr="00825FAF">
        <w:rPr>
          <w:rFonts w:cs="Arial"/>
        </w:rPr>
        <w:t>The in-scope businesses identified by the ISFR WG to be characterised by the handling activity</w:t>
      </w:r>
      <w:r>
        <w:rPr>
          <w:rFonts w:cs="Arial"/>
        </w:rPr>
        <w:t xml:space="preserve"> of </w:t>
      </w:r>
      <w:r w:rsidRPr="00D90680">
        <w:rPr>
          <w:rFonts w:cs="Arial"/>
          <w:lang w:bidi="ar-SA"/>
        </w:rPr>
        <w:t xml:space="preserve">the </w:t>
      </w:r>
      <w:r w:rsidRPr="00D90680">
        <w:rPr>
          <w:rFonts w:cs="Arial"/>
        </w:rPr>
        <w:t xml:space="preserve">sale of packaged </w:t>
      </w:r>
      <w:r>
        <w:rPr>
          <w:rFonts w:cs="Arial"/>
        </w:rPr>
        <w:t>RTE PHF where t</w:t>
      </w:r>
      <w:r w:rsidRPr="00D90680">
        <w:rPr>
          <w:rFonts w:cs="Arial"/>
        </w:rPr>
        <w:t>he food is packaged prior to receipt by the food business for retail and provided packaged to the consumer</w:t>
      </w:r>
      <w:r>
        <w:rPr>
          <w:rFonts w:cs="Arial"/>
        </w:rPr>
        <w:t xml:space="preserve"> include:</w:t>
      </w:r>
    </w:p>
    <w:p w14:paraId="1074AAB0" w14:textId="0A92B58A" w:rsidR="004A7560" w:rsidRPr="00D90680" w:rsidRDefault="004A7560" w:rsidP="004D612C">
      <w:pPr>
        <w:pStyle w:val="ListParagraph"/>
        <w:numPr>
          <w:ilvl w:val="0"/>
          <w:numId w:val="6"/>
        </w:numPr>
        <w:rPr>
          <w:rFonts w:cs="Arial"/>
        </w:rPr>
      </w:pPr>
      <w:r w:rsidRPr="00D90680">
        <w:rPr>
          <w:rFonts w:cs="Arial"/>
        </w:rPr>
        <w:t>retailers of RTE perishable, packaged food</w:t>
      </w:r>
      <w:r w:rsidR="002A1E11" w:rsidRPr="00D90680">
        <w:rPr>
          <w:rFonts w:cs="Arial"/>
        </w:rPr>
        <w:t>s</w:t>
      </w:r>
      <w:r w:rsidRPr="00D90680">
        <w:rPr>
          <w:rFonts w:cs="Arial"/>
        </w:rPr>
        <w:t xml:space="preserve"> (e.g. sandwiches)</w:t>
      </w:r>
    </w:p>
    <w:p w14:paraId="5A4D1CA6" w14:textId="2B96AB51" w:rsidR="00151CB7" w:rsidRPr="00D90680" w:rsidRDefault="00151CB7" w:rsidP="004A7560">
      <w:pPr>
        <w:widowControl/>
        <w:rPr>
          <w:rFonts w:cs="Arial"/>
        </w:rPr>
      </w:pPr>
    </w:p>
    <w:p w14:paraId="2ABA6058" w14:textId="551234B0" w:rsidR="002A1E11" w:rsidRPr="00D90680" w:rsidRDefault="00AB46DF" w:rsidP="002A1E11">
      <w:pPr>
        <w:widowControl/>
        <w:rPr>
          <w:rFonts w:cs="Arial"/>
        </w:rPr>
      </w:pPr>
      <w:r w:rsidRPr="00D90680">
        <w:rPr>
          <w:rFonts w:cs="Arial"/>
          <w:b/>
        </w:rPr>
        <w:t>Q1a.</w:t>
      </w:r>
      <w:r>
        <w:rPr>
          <w:rFonts w:cs="Arial"/>
          <w:b/>
        </w:rPr>
        <w:t xml:space="preserve"> </w:t>
      </w:r>
      <w:r w:rsidRPr="00AD5E36">
        <w:rPr>
          <w:rFonts w:cs="Arial"/>
          <w:b/>
        </w:rPr>
        <w:t>Is th</w:t>
      </w:r>
      <w:r>
        <w:rPr>
          <w:rFonts w:cs="Arial"/>
          <w:b/>
        </w:rPr>
        <w:t>e food “potentially hazardous”</w:t>
      </w:r>
      <w:r w:rsidRPr="00AD5E36">
        <w:rPr>
          <w:rFonts w:cs="Arial"/>
          <w:b/>
        </w:rPr>
        <w:t>?</w:t>
      </w:r>
      <w:r w:rsidR="002A1E11" w:rsidRPr="00D90680">
        <w:rPr>
          <w:rFonts w:cs="Arial"/>
        </w:rPr>
        <w:t xml:space="preserve"> </w:t>
      </w:r>
      <w:r w:rsidR="00D2038C">
        <w:rPr>
          <w:rFonts w:cs="Arial"/>
        </w:rPr>
        <w:t xml:space="preserve">Yes. </w:t>
      </w:r>
      <w:r w:rsidR="002A1E11" w:rsidRPr="00D90680">
        <w:rPr>
          <w:rFonts w:cs="Arial"/>
        </w:rPr>
        <w:t>The food retail businesses described above have the common characteristic of handling of high risk</w:t>
      </w:r>
      <w:r w:rsidR="002A1E11" w:rsidRPr="00D90680">
        <w:rPr>
          <w:rStyle w:val="FootnoteReference"/>
          <w:rFonts w:cs="Arial"/>
        </w:rPr>
        <w:footnoteReference w:id="42"/>
      </w:r>
      <w:r w:rsidR="002A1E11" w:rsidRPr="00D90680">
        <w:rPr>
          <w:rFonts w:cs="Arial"/>
        </w:rPr>
        <w:t xml:space="preserve"> or medium risk packaged potentially hazardous food</w:t>
      </w:r>
      <w:r w:rsidR="002113AE">
        <w:rPr>
          <w:rFonts w:cs="Arial"/>
        </w:rPr>
        <w:t xml:space="preserve"> that has</w:t>
      </w:r>
      <w:r w:rsidR="002A1E11" w:rsidRPr="00D90680">
        <w:rPr>
          <w:rFonts w:cs="Arial"/>
        </w:rPr>
        <w:t xml:space="preserve"> to be kept at a certain temperature to minimise the growth of pathogenic microorganism</w:t>
      </w:r>
      <w:r w:rsidR="00273134">
        <w:rPr>
          <w:rFonts w:cs="Arial"/>
        </w:rPr>
        <w:t>s</w:t>
      </w:r>
      <w:r w:rsidR="002A1E11" w:rsidRPr="00D90680">
        <w:rPr>
          <w:rFonts w:cs="Arial"/>
        </w:rPr>
        <w:t xml:space="preserve"> that may be present in the food. </w:t>
      </w:r>
    </w:p>
    <w:p w14:paraId="360251CD" w14:textId="4950D5F4" w:rsidR="002A1E11" w:rsidRPr="00D90680" w:rsidRDefault="002A1E11" w:rsidP="004A7560">
      <w:pPr>
        <w:widowControl/>
        <w:rPr>
          <w:rFonts w:cs="Arial"/>
        </w:rPr>
      </w:pPr>
    </w:p>
    <w:p w14:paraId="0919A061" w14:textId="64B47446" w:rsidR="00956D96" w:rsidRPr="00AB46DF" w:rsidRDefault="00AB46DF" w:rsidP="004A7560">
      <w:pPr>
        <w:widowControl/>
        <w:rPr>
          <w:rFonts w:cs="Arial"/>
        </w:rPr>
      </w:pPr>
      <w:r w:rsidRPr="00AD5E36">
        <w:rPr>
          <w:rFonts w:cs="Arial"/>
          <w:b/>
        </w:rPr>
        <w:t>Q2a. Is the product a “high risk” food?</w:t>
      </w:r>
      <w:r w:rsidR="002A1E11" w:rsidRPr="00D90680">
        <w:rPr>
          <w:rFonts w:cs="Arial"/>
        </w:rPr>
        <w:t xml:space="preserve"> </w:t>
      </w:r>
      <w:r w:rsidR="00D2038C">
        <w:rPr>
          <w:rFonts w:cs="Arial"/>
        </w:rPr>
        <w:t xml:space="preserve">Yes. </w:t>
      </w:r>
      <w:r w:rsidR="002A1E11" w:rsidRPr="00D90680">
        <w:rPr>
          <w:rFonts w:cs="Arial"/>
        </w:rPr>
        <w:t xml:space="preserve">These food retail businesses are also characterised by serving potentially hazardous foods. </w:t>
      </w:r>
      <w:r w:rsidR="00956D96" w:rsidRPr="00D90680">
        <w:rPr>
          <w:rFonts w:cs="Arial"/>
        </w:rPr>
        <w:t>However, the risk associated with products considered to be medium risk, such as pasteurised milk products</w:t>
      </w:r>
      <w:r w:rsidR="00273134">
        <w:rPr>
          <w:rFonts w:cs="Arial"/>
        </w:rPr>
        <w:t>,</w:t>
      </w:r>
      <w:r w:rsidR="00956D96" w:rsidRPr="00D90680">
        <w:rPr>
          <w:rFonts w:cs="Arial"/>
        </w:rPr>
        <w:t xml:space="preserve"> will be less than for that of products containing high risk foods such as </w:t>
      </w:r>
      <w:r w:rsidR="00956D96" w:rsidRPr="00D90680">
        <w:rPr>
          <w:rFonts w:cs="Arial"/>
          <w:szCs w:val="22"/>
        </w:rPr>
        <w:t>fresh-cut fruits and vegetables and packaged sandwiches or pastries that contain meat, poultry or egg</w:t>
      </w:r>
      <w:r w:rsidR="009E39BB">
        <w:rPr>
          <w:rFonts w:cs="Arial"/>
          <w:szCs w:val="22"/>
        </w:rPr>
        <w:t xml:space="preserve"> (Ross et al., 2009)</w:t>
      </w:r>
      <w:r w:rsidR="00956D96" w:rsidRPr="00D90680">
        <w:rPr>
          <w:rFonts w:cs="Arial"/>
          <w:szCs w:val="22"/>
        </w:rPr>
        <w:t>.</w:t>
      </w:r>
    </w:p>
    <w:p w14:paraId="09511EDC" w14:textId="4549484F" w:rsidR="00956D96" w:rsidRPr="00D90680" w:rsidRDefault="00956D96" w:rsidP="004A7560">
      <w:pPr>
        <w:widowControl/>
        <w:rPr>
          <w:rFonts w:cs="Arial"/>
          <w:szCs w:val="22"/>
        </w:rPr>
      </w:pPr>
    </w:p>
    <w:p w14:paraId="2767CB81" w14:textId="0A45F573" w:rsidR="00956D96" w:rsidRPr="00D2038C" w:rsidRDefault="00956D96" w:rsidP="004A7560">
      <w:pPr>
        <w:widowControl/>
        <w:rPr>
          <w:rFonts w:cs="Arial"/>
        </w:rPr>
      </w:pPr>
      <w:r w:rsidRPr="00D2038C">
        <w:rPr>
          <w:rFonts w:cs="Arial"/>
          <w:szCs w:val="22"/>
        </w:rPr>
        <w:t>If a</w:t>
      </w:r>
      <w:r w:rsidR="00357673" w:rsidRPr="00D2038C">
        <w:rPr>
          <w:rFonts w:cs="Arial"/>
          <w:szCs w:val="22"/>
        </w:rPr>
        <w:t xml:space="preserve"> food retail</w:t>
      </w:r>
      <w:r w:rsidRPr="00D2038C">
        <w:rPr>
          <w:rFonts w:cs="Arial"/>
          <w:szCs w:val="22"/>
        </w:rPr>
        <w:t xml:space="preserve"> business only handles packaged perishable food that is considered a medium risk food that is unlikely to contain pathogenic microorganisms due to prior processing of the food, </w:t>
      </w:r>
      <w:r w:rsidR="00357673" w:rsidRPr="00D2038C">
        <w:rPr>
          <w:rFonts w:cs="Arial"/>
          <w:szCs w:val="22"/>
        </w:rPr>
        <w:t>and that food is not likely to contain a significant amount of a chemical hazard, not exposed to unreliable hazard reduction processes, and not opened and served to the consumer, then that business would be considered a P3 business.</w:t>
      </w:r>
      <w:r w:rsidR="0086603B">
        <w:rPr>
          <w:rFonts w:cs="Arial"/>
          <w:szCs w:val="22"/>
        </w:rPr>
        <w:t xml:space="preserve"> </w:t>
      </w:r>
    </w:p>
    <w:p w14:paraId="390DE00F" w14:textId="0A50056A" w:rsidR="002A1E11" w:rsidRPr="00D90680" w:rsidRDefault="002A1E11" w:rsidP="004A7560">
      <w:pPr>
        <w:widowControl/>
        <w:rPr>
          <w:rFonts w:cs="Arial"/>
        </w:rPr>
      </w:pPr>
    </w:p>
    <w:p w14:paraId="783EA5EB" w14:textId="1A3C19A4" w:rsidR="00151CB7" w:rsidRPr="00D90680" w:rsidRDefault="00357673" w:rsidP="00151CB7">
      <w:pPr>
        <w:widowControl/>
        <w:rPr>
          <w:rFonts w:cs="Arial"/>
        </w:rPr>
      </w:pPr>
      <w:r w:rsidRPr="00D90680">
        <w:rPr>
          <w:rFonts w:cs="Arial"/>
        </w:rPr>
        <w:t xml:space="preserve">However, for those businesses that handle packaged high risk food, </w:t>
      </w:r>
      <w:r w:rsidR="00151CB7" w:rsidRPr="00D90680">
        <w:rPr>
          <w:rFonts w:cs="Arial"/>
        </w:rPr>
        <w:t>these businesses could fail to control the level of the hazar</w:t>
      </w:r>
      <w:r w:rsidRPr="00D90680">
        <w:rPr>
          <w:rFonts w:cs="Arial"/>
        </w:rPr>
        <w:t>d that may</w:t>
      </w:r>
      <w:r w:rsidR="00151CB7" w:rsidRPr="00D90680">
        <w:rPr>
          <w:rFonts w:cs="Arial"/>
        </w:rPr>
        <w:t xml:space="preserve"> be present. These businesses need to take actions to control a hazard critical to the safety of the product when it is consumed.</w:t>
      </w:r>
    </w:p>
    <w:p w14:paraId="16701FBC" w14:textId="77777777" w:rsidR="00151CB7" w:rsidRPr="00D90680" w:rsidRDefault="00151CB7" w:rsidP="00151CB7">
      <w:pPr>
        <w:widowControl/>
        <w:rPr>
          <w:rFonts w:cs="Arial"/>
        </w:rPr>
      </w:pPr>
    </w:p>
    <w:p w14:paraId="667E3068" w14:textId="2DCC3B8A" w:rsidR="00151CB7" w:rsidRPr="00D90680" w:rsidRDefault="00AB46DF" w:rsidP="00151CB7">
      <w:pPr>
        <w:widowControl/>
        <w:rPr>
          <w:rFonts w:cs="Arial"/>
          <w:strike/>
        </w:rPr>
      </w:pPr>
      <w:r w:rsidRPr="00D90680">
        <w:rPr>
          <w:rFonts w:cs="Arial"/>
          <w:b/>
        </w:rPr>
        <w:t>Q3a.</w:t>
      </w:r>
      <w:r>
        <w:rPr>
          <w:rFonts w:cs="Arial"/>
          <w:b/>
        </w:rPr>
        <w:t xml:space="preserve"> </w:t>
      </w:r>
      <w:r w:rsidRPr="00AD5E36">
        <w:rPr>
          <w:rFonts w:cs="Arial"/>
          <w:b/>
        </w:rPr>
        <w:t>Is a practical action available to control the hazard?</w:t>
      </w:r>
      <w:r w:rsidR="002A1E11" w:rsidRPr="00D90680">
        <w:rPr>
          <w:rFonts w:cs="Arial"/>
        </w:rPr>
        <w:t xml:space="preserve"> </w:t>
      </w:r>
      <w:r w:rsidR="00D2038C">
        <w:rPr>
          <w:rFonts w:cs="Arial"/>
        </w:rPr>
        <w:t xml:space="preserve">Yes. </w:t>
      </w:r>
      <w:r w:rsidR="002A1E11" w:rsidRPr="00D90680">
        <w:rPr>
          <w:rFonts w:cs="Arial"/>
        </w:rPr>
        <w:t>Practical control</w:t>
      </w:r>
      <w:r w:rsidR="002A1E11" w:rsidRPr="00D90680">
        <w:rPr>
          <w:rStyle w:val="FootnoteReference"/>
          <w:rFonts w:cs="Arial"/>
        </w:rPr>
        <w:footnoteReference w:id="43"/>
      </w:r>
      <w:r w:rsidR="002A1E11" w:rsidRPr="00D90680">
        <w:rPr>
          <w:rFonts w:cs="Arial"/>
        </w:rPr>
        <w:t xml:space="preserve"> actions are available and required during food handling to limit </w:t>
      </w:r>
      <w:r w:rsidR="004F2009">
        <w:rPr>
          <w:rFonts w:cs="Arial"/>
        </w:rPr>
        <w:t>bacterial growth</w:t>
      </w:r>
      <w:r w:rsidR="002A1E11" w:rsidRPr="00D90680">
        <w:rPr>
          <w:rFonts w:cs="Arial"/>
        </w:rPr>
        <w:t xml:space="preserve"> and survival.</w:t>
      </w:r>
    </w:p>
    <w:p w14:paraId="12140011" w14:textId="77777777" w:rsidR="00151CB7" w:rsidRPr="00D90680" w:rsidRDefault="00151CB7" w:rsidP="00151CB7">
      <w:pPr>
        <w:widowControl/>
        <w:rPr>
          <w:rFonts w:cs="Arial"/>
        </w:rPr>
      </w:pPr>
    </w:p>
    <w:p w14:paraId="24535070" w14:textId="1D6B27E3" w:rsidR="00151CB7" w:rsidRPr="00D90680" w:rsidRDefault="00AB46DF" w:rsidP="00151CB7">
      <w:pPr>
        <w:widowControl/>
        <w:rPr>
          <w:rFonts w:cs="Arial"/>
        </w:rPr>
      </w:pPr>
      <w:r w:rsidRPr="00AB46DF">
        <w:rPr>
          <w:rFonts w:cs="Arial"/>
          <w:b/>
        </w:rPr>
        <w:t xml:space="preserve">Q3b. </w:t>
      </w:r>
      <w:r w:rsidRPr="00AD5E36">
        <w:rPr>
          <w:rFonts w:cs="Arial"/>
          <w:b/>
        </w:rPr>
        <w:t>Is the control action critical to the safety of the product sold by the business sector?</w:t>
      </w:r>
      <w:r w:rsidRPr="00D90680">
        <w:rPr>
          <w:rFonts w:cs="Arial"/>
        </w:rPr>
        <w:t xml:space="preserve"> </w:t>
      </w:r>
      <w:r w:rsidR="00D2038C">
        <w:rPr>
          <w:rFonts w:cs="Arial"/>
        </w:rPr>
        <w:t>No.</w:t>
      </w:r>
      <w:r w:rsidR="002A1E11" w:rsidRPr="00D90680">
        <w:rPr>
          <w:rFonts w:cs="Arial"/>
        </w:rPr>
        <w:t xml:space="preserve"> </w:t>
      </w:r>
      <w:r w:rsidR="00151CB7" w:rsidRPr="00D90680">
        <w:rPr>
          <w:rFonts w:cs="Arial"/>
        </w:rPr>
        <w:t xml:space="preserve">The control actions implemented by </w:t>
      </w:r>
      <w:r w:rsidR="00C86E41" w:rsidRPr="00D90680">
        <w:rPr>
          <w:rFonts w:cs="Arial"/>
        </w:rPr>
        <w:t xml:space="preserve">a </w:t>
      </w:r>
      <w:r w:rsidR="00151CB7" w:rsidRPr="00D90680">
        <w:rPr>
          <w:rFonts w:cs="Arial"/>
        </w:rPr>
        <w:t>f</w:t>
      </w:r>
      <w:r w:rsidR="00395C2B" w:rsidRPr="00D90680">
        <w:rPr>
          <w:rFonts w:cs="Arial"/>
        </w:rPr>
        <w:t>ood</w:t>
      </w:r>
      <w:r w:rsidR="00151CB7" w:rsidRPr="00D90680">
        <w:rPr>
          <w:rFonts w:cs="Arial"/>
        </w:rPr>
        <w:t xml:space="preserve"> business that </w:t>
      </w:r>
      <w:r w:rsidR="00C86E41" w:rsidRPr="00D90680">
        <w:rPr>
          <w:rFonts w:cs="Arial"/>
        </w:rPr>
        <w:t>sell packaged potentially hazardous</w:t>
      </w:r>
      <w:r w:rsidR="00357673" w:rsidRPr="00D90680">
        <w:rPr>
          <w:rFonts w:cs="Arial"/>
        </w:rPr>
        <w:t xml:space="preserve"> </w:t>
      </w:r>
      <w:r w:rsidR="00B35A9F">
        <w:rPr>
          <w:rFonts w:cs="Arial"/>
        </w:rPr>
        <w:t xml:space="preserve">foods </w:t>
      </w:r>
      <w:r w:rsidR="00357673" w:rsidRPr="00D90680">
        <w:rPr>
          <w:rFonts w:cs="Arial"/>
        </w:rPr>
        <w:t>for retail</w:t>
      </w:r>
      <w:r w:rsidR="00151CB7" w:rsidRPr="00D90680">
        <w:rPr>
          <w:rFonts w:cs="Arial"/>
        </w:rPr>
        <w:t xml:space="preserve"> </w:t>
      </w:r>
      <w:r w:rsidR="00B35A9F">
        <w:rPr>
          <w:rFonts w:cs="Arial"/>
        </w:rPr>
        <w:t xml:space="preserve">sale </w:t>
      </w:r>
      <w:r w:rsidR="002A1E11" w:rsidRPr="00D90680">
        <w:rPr>
          <w:rFonts w:cs="Arial"/>
        </w:rPr>
        <w:t>are not considered to be</w:t>
      </w:r>
      <w:r w:rsidR="00151CB7" w:rsidRPr="00D90680">
        <w:rPr>
          <w:rFonts w:cs="Arial"/>
        </w:rPr>
        <w:t xml:space="preserve"> critical to the safety of the food sold. </w:t>
      </w:r>
      <w:r w:rsidR="00357673" w:rsidRPr="00D90680">
        <w:rPr>
          <w:rFonts w:cs="Arial"/>
        </w:rPr>
        <w:t>As stated in Ross et al. (2009), w</w:t>
      </w:r>
      <w:r w:rsidR="00C52ECD" w:rsidRPr="00D90680">
        <w:rPr>
          <w:rFonts w:cs="Arial"/>
        </w:rPr>
        <w:t>hile temperature control by the retailer will assist to minimise the risk, the risk only exists if poor handling (hygiene) or inadequate cookin</w:t>
      </w:r>
      <w:r w:rsidR="00357673" w:rsidRPr="00D90680">
        <w:rPr>
          <w:rFonts w:cs="Arial"/>
        </w:rPr>
        <w:t>g has occurred by the processor, therefore</w:t>
      </w:r>
      <w:r w:rsidR="00C52ECD" w:rsidRPr="00D90680">
        <w:rPr>
          <w:rFonts w:cs="Arial"/>
        </w:rPr>
        <w:t xml:space="preserve">, in this case the main responsibility for food safety rests with the manufacturer. </w:t>
      </w:r>
    </w:p>
    <w:p w14:paraId="0C656CF5" w14:textId="7D4C6818" w:rsidR="00C86E41" w:rsidRPr="00D90680" w:rsidRDefault="00C86E41" w:rsidP="004A7560">
      <w:pPr>
        <w:widowControl/>
        <w:rPr>
          <w:rFonts w:cs="Arial"/>
        </w:rPr>
      </w:pPr>
    </w:p>
    <w:p w14:paraId="3CC3B3C9" w14:textId="1F734840" w:rsidR="0035151B" w:rsidRDefault="00C86E41" w:rsidP="009753CD">
      <w:pPr>
        <w:widowControl/>
        <w:rPr>
          <w:rFonts w:cs="Arial"/>
          <w:i/>
        </w:rPr>
      </w:pPr>
      <w:r w:rsidRPr="00072B0B">
        <w:rPr>
          <w:rFonts w:cs="Arial"/>
          <w:i/>
        </w:rPr>
        <w:t xml:space="preserve">The </w:t>
      </w:r>
      <w:r w:rsidR="009E39BB">
        <w:rPr>
          <w:rFonts w:cs="Arial"/>
          <w:i/>
        </w:rPr>
        <w:t>review of the priority classification</w:t>
      </w:r>
      <w:r w:rsidRPr="00072B0B">
        <w:rPr>
          <w:rFonts w:cs="Arial"/>
          <w:i/>
        </w:rPr>
        <w:t xml:space="preserve"> of these businesses based on the evidence above indica</w:t>
      </w:r>
      <w:r w:rsidR="00C52ECD" w:rsidRPr="00072B0B">
        <w:rPr>
          <w:rFonts w:cs="Arial"/>
          <w:i/>
        </w:rPr>
        <w:t>tes that those businesses</w:t>
      </w:r>
      <w:r w:rsidR="009E39BB">
        <w:rPr>
          <w:rFonts w:cs="Arial"/>
          <w:i/>
        </w:rPr>
        <w:t xml:space="preserve"> characterised by handling activity 4 - </w:t>
      </w:r>
      <w:r w:rsidR="00C52ECD" w:rsidRPr="00072B0B">
        <w:rPr>
          <w:rFonts w:cs="Arial"/>
          <w:i/>
          <w:lang w:bidi="ar-SA"/>
        </w:rPr>
        <w:t>serve</w:t>
      </w:r>
      <w:r w:rsidR="00C52ECD" w:rsidRPr="00072B0B">
        <w:rPr>
          <w:rFonts w:cs="Arial"/>
          <w:i/>
        </w:rPr>
        <w:t xml:space="preserve"> packaged potentially hazardous food as ready-to-eat food </w:t>
      </w:r>
      <w:r w:rsidR="003B6D39" w:rsidRPr="00072B0B">
        <w:rPr>
          <w:rFonts w:cs="Arial"/>
          <w:i/>
        </w:rPr>
        <w:t xml:space="preserve">to the consumer </w:t>
      </w:r>
      <w:r w:rsidR="00C52ECD" w:rsidRPr="00072B0B">
        <w:rPr>
          <w:rFonts w:cs="Arial"/>
          <w:i/>
        </w:rPr>
        <w:t xml:space="preserve">where the food is packaged prior to receipt by the food business </w:t>
      </w:r>
      <w:r w:rsidR="003B6D39">
        <w:rPr>
          <w:rFonts w:cs="Arial"/>
          <w:i/>
        </w:rPr>
        <w:t>–</w:t>
      </w:r>
      <w:r w:rsidR="009E39BB">
        <w:rPr>
          <w:rFonts w:cs="Arial"/>
          <w:i/>
        </w:rPr>
        <w:t xml:space="preserve"> </w:t>
      </w:r>
      <w:r w:rsidR="003B6D39">
        <w:rPr>
          <w:rFonts w:cs="Arial"/>
          <w:i/>
        </w:rPr>
        <w:t xml:space="preserve">were </w:t>
      </w:r>
      <w:r w:rsidRPr="00072B0B">
        <w:rPr>
          <w:rFonts w:cs="Arial"/>
          <w:i/>
        </w:rPr>
        <w:t xml:space="preserve">classified as Priority 2 businesses. </w:t>
      </w:r>
    </w:p>
    <w:p w14:paraId="126BAB14" w14:textId="77777777" w:rsidR="009753CD" w:rsidRPr="009753CD" w:rsidRDefault="009753CD" w:rsidP="009753CD">
      <w:pPr>
        <w:widowControl/>
        <w:rPr>
          <w:rFonts w:cs="Arial"/>
          <w:i/>
        </w:rPr>
      </w:pPr>
    </w:p>
    <w:p w14:paraId="774ABF01" w14:textId="21974A8B" w:rsidR="00625600" w:rsidRPr="00D90680" w:rsidRDefault="009E39BB" w:rsidP="000D7198">
      <w:pPr>
        <w:pStyle w:val="Heading2"/>
      </w:pPr>
      <w:bookmarkStart w:id="111" w:name="_Toc61874732"/>
      <w:bookmarkStart w:id="112" w:name="_Toc94881216"/>
      <w:r>
        <w:t>Review of</w:t>
      </w:r>
      <w:r w:rsidR="00C04E3C" w:rsidRPr="00D90680">
        <w:t xml:space="preserve"> business</w:t>
      </w:r>
      <w:bookmarkEnd w:id="111"/>
      <w:r>
        <w:t xml:space="preserve"> priority classifications summary</w:t>
      </w:r>
      <w:bookmarkEnd w:id="112"/>
    </w:p>
    <w:p w14:paraId="5AE88C88" w14:textId="37E488A2" w:rsidR="00317E8C" w:rsidRPr="00D90680" w:rsidRDefault="00625600" w:rsidP="006E1BDE">
      <w:pPr>
        <w:rPr>
          <w:rFonts w:cs="Arial"/>
        </w:rPr>
      </w:pPr>
      <w:r w:rsidRPr="00D90680">
        <w:rPr>
          <w:rFonts w:cs="Arial"/>
        </w:rPr>
        <w:t xml:space="preserve">The </w:t>
      </w:r>
      <w:r w:rsidR="009E39BB">
        <w:rPr>
          <w:rFonts w:cs="Arial"/>
        </w:rPr>
        <w:t xml:space="preserve">review of the priority classifications for </w:t>
      </w:r>
      <w:r w:rsidRPr="00D90680">
        <w:rPr>
          <w:rFonts w:cs="Arial"/>
        </w:rPr>
        <w:t xml:space="preserve">the in scope businesses using the </w:t>
      </w:r>
      <w:r w:rsidR="00AE6A00">
        <w:rPr>
          <w:rFonts w:cs="Arial"/>
          <w:lang w:val="en-AU"/>
        </w:rPr>
        <w:t>Framework</w:t>
      </w:r>
      <w:r w:rsidRPr="00D90680">
        <w:rPr>
          <w:rFonts w:cs="Arial"/>
        </w:rPr>
        <w:t xml:space="preserve"> </w:t>
      </w:r>
      <w:r w:rsidR="00A4100C" w:rsidRPr="00D90680">
        <w:rPr>
          <w:rFonts w:cs="Arial"/>
        </w:rPr>
        <w:t>required</w:t>
      </w:r>
      <w:r w:rsidRPr="00D90680">
        <w:rPr>
          <w:rFonts w:cs="Arial"/>
        </w:rPr>
        <w:t xml:space="preserve"> the consideration of the potential hazards/risk factors that are associated with different food handling activities of food service and related retail</w:t>
      </w:r>
      <w:r w:rsidR="00A4100C" w:rsidRPr="00D90680">
        <w:rPr>
          <w:rFonts w:cs="Arial"/>
        </w:rPr>
        <w:t xml:space="preserve"> businesses,</w:t>
      </w:r>
      <w:r w:rsidRPr="00D90680">
        <w:rPr>
          <w:rFonts w:cs="Arial"/>
        </w:rPr>
        <w:t xml:space="preserve"> the contro</w:t>
      </w:r>
      <w:r w:rsidR="00D2038C">
        <w:rPr>
          <w:rFonts w:cs="Arial"/>
        </w:rPr>
        <w:t xml:space="preserve">ls </w:t>
      </w:r>
      <w:r w:rsidR="00A4100C" w:rsidRPr="00D90680">
        <w:rPr>
          <w:rFonts w:cs="Arial"/>
        </w:rPr>
        <w:t>required for food safety, and other information including the availability of documented evidence that the presence of a hazard in food could cause frequent or sever</w:t>
      </w:r>
      <w:r w:rsidR="00B35A9F">
        <w:rPr>
          <w:rFonts w:cs="Arial"/>
        </w:rPr>
        <w:t>e</w:t>
      </w:r>
      <w:r w:rsidR="00A4100C" w:rsidRPr="00D90680">
        <w:rPr>
          <w:rFonts w:cs="Arial"/>
        </w:rPr>
        <w:t xml:space="preserve"> human illness. </w:t>
      </w:r>
    </w:p>
    <w:p w14:paraId="60583207" w14:textId="6833C3A8" w:rsidR="001257F6" w:rsidRPr="00D90680" w:rsidRDefault="001257F6" w:rsidP="006E1BDE">
      <w:pPr>
        <w:rPr>
          <w:rFonts w:cs="Arial"/>
        </w:rPr>
      </w:pPr>
    </w:p>
    <w:p w14:paraId="24E6012A" w14:textId="3529D193" w:rsidR="008E3DC2" w:rsidRPr="00D90680" w:rsidRDefault="008E3DC2" w:rsidP="006E1BDE">
      <w:pPr>
        <w:rPr>
          <w:rFonts w:cs="Arial"/>
        </w:rPr>
      </w:pPr>
      <w:r w:rsidRPr="00D90680">
        <w:rPr>
          <w:rFonts w:cs="Arial"/>
        </w:rPr>
        <w:t xml:space="preserve">A summary of the reclassification of the </w:t>
      </w:r>
      <w:r w:rsidR="009F71B0" w:rsidRPr="00D90680">
        <w:rPr>
          <w:rFonts w:cs="Arial"/>
        </w:rPr>
        <w:t xml:space="preserve">priority </w:t>
      </w:r>
      <w:r w:rsidRPr="00D90680">
        <w:rPr>
          <w:rFonts w:cs="Arial"/>
        </w:rPr>
        <w:t>business</w:t>
      </w:r>
      <w:r w:rsidR="009F71B0" w:rsidRPr="00D90680">
        <w:rPr>
          <w:rFonts w:cs="Arial"/>
        </w:rPr>
        <w:t>es</w:t>
      </w:r>
      <w:r w:rsidRPr="00D90680">
        <w:rPr>
          <w:rFonts w:cs="Arial"/>
        </w:rPr>
        <w:t xml:space="preserve"> and associated handling activities </w:t>
      </w:r>
      <w:r w:rsidR="00242771">
        <w:rPr>
          <w:rFonts w:cs="Arial"/>
        </w:rPr>
        <w:t>is</w:t>
      </w:r>
      <w:r w:rsidR="00242771" w:rsidRPr="00D90680">
        <w:rPr>
          <w:rFonts w:cs="Arial"/>
        </w:rPr>
        <w:t xml:space="preserve"> </w:t>
      </w:r>
      <w:r w:rsidRPr="00D90680">
        <w:rPr>
          <w:rFonts w:cs="Arial"/>
        </w:rPr>
        <w:t xml:space="preserve">provided in </w:t>
      </w:r>
      <w:r w:rsidR="00D2038C">
        <w:rPr>
          <w:rFonts w:cs="Arial"/>
        </w:rPr>
        <w:fldChar w:fldCharType="begin"/>
      </w:r>
      <w:r w:rsidR="00D2038C">
        <w:rPr>
          <w:rFonts w:cs="Arial"/>
        </w:rPr>
        <w:instrText xml:space="preserve"> REF _Ref65691703 \h </w:instrText>
      </w:r>
      <w:r w:rsidR="00D2038C">
        <w:rPr>
          <w:rFonts w:cs="Arial"/>
        </w:rPr>
      </w:r>
      <w:r w:rsidR="00D2038C">
        <w:rPr>
          <w:rFonts w:cs="Arial"/>
        </w:rPr>
        <w:fldChar w:fldCharType="separate"/>
      </w:r>
      <w:r w:rsidR="00164D8A" w:rsidRPr="00D90680">
        <w:t xml:space="preserve">Table </w:t>
      </w:r>
      <w:r w:rsidR="00164D8A">
        <w:rPr>
          <w:noProof/>
        </w:rPr>
        <w:t>19</w:t>
      </w:r>
      <w:r w:rsidR="00D2038C">
        <w:rPr>
          <w:rFonts w:cs="Arial"/>
        </w:rPr>
        <w:fldChar w:fldCharType="end"/>
      </w:r>
      <w:r w:rsidR="009F71B0" w:rsidRPr="00D90680">
        <w:rPr>
          <w:rFonts w:cs="Arial"/>
        </w:rPr>
        <w:t>.</w:t>
      </w:r>
      <w:r w:rsidRPr="00D90680">
        <w:rPr>
          <w:rFonts w:cs="Arial"/>
        </w:rPr>
        <w:t xml:space="preserve"> </w:t>
      </w:r>
      <w:r w:rsidR="009753CD">
        <w:rPr>
          <w:rFonts w:cs="Arial"/>
        </w:rPr>
        <w:t>It should be noted that much of the background information provided by Ross et al. (2009) is still relevant to the classified businesses.</w:t>
      </w:r>
    </w:p>
    <w:p w14:paraId="38EAC0CB" w14:textId="55DBABFD" w:rsidR="008E3DC2" w:rsidRPr="00D90680" w:rsidRDefault="008E3DC2" w:rsidP="006E1BDE">
      <w:pPr>
        <w:rPr>
          <w:rFonts w:cs="Arial"/>
        </w:rPr>
      </w:pPr>
    </w:p>
    <w:p w14:paraId="0C8CB450" w14:textId="15ECB6D8" w:rsidR="009F71B0" w:rsidRPr="00D90680" w:rsidRDefault="009F71B0" w:rsidP="009F71B0">
      <w:pPr>
        <w:pStyle w:val="FSTableTitle"/>
      </w:pPr>
      <w:bookmarkStart w:id="113" w:name="_Ref65691703"/>
      <w:r w:rsidRPr="00D90680">
        <w:t xml:space="preserve">Table </w:t>
      </w:r>
      <w:fldSimple w:instr=" SEQ Table \* ARABIC ">
        <w:r w:rsidR="00164D8A">
          <w:rPr>
            <w:noProof/>
          </w:rPr>
          <w:t>19</w:t>
        </w:r>
      </w:fldSimple>
      <w:bookmarkEnd w:id="113"/>
      <w:r w:rsidRPr="00D90680">
        <w:t xml:space="preserve">. Priority classifications </w:t>
      </w:r>
      <w:r w:rsidR="001C3E3C" w:rsidRPr="00D90680">
        <w:t xml:space="preserve">for food service and related food retail business sectors </w:t>
      </w:r>
      <w:r w:rsidRPr="00D90680">
        <w:t xml:space="preserve">using the </w:t>
      </w:r>
      <w:r w:rsidR="00AE6A00">
        <w:rPr>
          <w:lang w:val="en-AU"/>
        </w:rPr>
        <w:t>Framework</w:t>
      </w:r>
      <w:r w:rsidRPr="00D90680">
        <w:t xml:space="preserve"> and </w:t>
      </w:r>
      <w:r w:rsidR="001C3E3C" w:rsidRPr="00D90680">
        <w:t xml:space="preserve">their </w:t>
      </w:r>
      <w:r w:rsidRPr="00D90680">
        <w:t>associated handling activities.</w:t>
      </w:r>
    </w:p>
    <w:p w14:paraId="1C176A94" w14:textId="77777777" w:rsidR="009F71B0" w:rsidRPr="00D90680" w:rsidRDefault="009F71B0" w:rsidP="009F71B0"/>
    <w:tbl>
      <w:tblPr>
        <w:tblStyle w:val="TableGrid"/>
        <w:tblW w:w="9072" w:type="dxa"/>
        <w:tblLook w:val="04A0" w:firstRow="1" w:lastRow="0" w:firstColumn="1" w:lastColumn="0" w:noHBand="0" w:noVBand="1"/>
      </w:tblPr>
      <w:tblGrid>
        <w:gridCol w:w="3024"/>
        <w:gridCol w:w="3024"/>
        <w:gridCol w:w="3024"/>
      </w:tblGrid>
      <w:tr w:rsidR="008E3DC2" w:rsidRPr="00D90680" w14:paraId="4383BFEA" w14:textId="77777777" w:rsidTr="009F71B0">
        <w:trPr>
          <w:trHeight w:val="454"/>
        </w:trPr>
        <w:tc>
          <w:tcPr>
            <w:tcW w:w="3024" w:type="dxa"/>
            <w:shd w:val="clear" w:color="auto" w:fill="BFBFBF" w:themeFill="background1" w:themeFillShade="BF"/>
          </w:tcPr>
          <w:p w14:paraId="62CDEA24" w14:textId="11AB13BB" w:rsidR="008E3DC2" w:rsidRPr="00D90680" w:rsidRDefault="008E3DC2" w:rsidP="006E1BDE">
            <w:pPr>
              <w:rPr>
                <w:rFonts w:cs="Arial"/>
                <w:b/>
              </w:rPr>
            </w:pPr>
            <w:r w:rsidRPr="00D90680">
              <w:rPr>
                <w:rFonts w:cs="Arial"/>
                <w:b/>
              </w:rPr>
              <w:t>Business sector</w:t>
            </w:r>
          </w:p>
        </w:tc>
        <w:tc>
          <w:tcPr>
            <w:tcW w:w="3024" w:type="dxa"/>
            <w:shd w:val="clear" w:color="auto" w:fill="BFBFBF" w:themeFill="background1" w:themeFillShade="BF"/>
          </w:tcPr>
          <w:p w14:paraId="56C399E9" w14:textId="35A727F9" w:rsidR="008E3DC2" w:rsidRPr="00D90680" w:rsidRDefault="008E3DC2" w:rsidP="006E1BDE">
            <w:pPr>
              <w:rPr>
                <w:rFonts w:cs="Arial"/>
                <w:b/>
              </w:rPr>
            </w:pPr>
            <w:r w:rsidRPr="00D90680">
              <w:rPr>
                <w:rFonts w:cs="Arial"/>
                <w:b/>
              </w:rPr>
              <w:t>Handling activity</w:t>
            </w:r>
          </w:p>
        </w:tc>
        <w:tc>
          <w:tcPr>
            <w:tcW w:w="3024" w:type="dxa"/>
            <w:shd w:val="clear" w:color="auto" w:fill="BFBFBF" w:themeFill="background1" w:themeFillShade="BF"/>
          </w:tcPr>
          <w:p w14:paraId="28F46998" w14:textId="1D825113" w:rsidR="008E3DC2" w:rsidRPr="00D90680" w:rsidRDefault="008E3DC2" w:rsidP="006E1BDE">
            <w:pPr>
              <w:rPr>
                <w:rFonts w:cs="Arial"/>
                <w:b/>
              </w:rPr>
            </w:pPr>
            <w:r w:rsidRPr="00D90680">
              <w:rPr>
                <w:rFonts w:cs="Arial"/>
                <w:b/>
              </w:rPr>
              <w:t>Priority Classification 2021</w:t>
            </w:r>
          </w:p>
        </w:tc>
      </w:tr>
      <w:tr w:rsidR="008E3DC2" w:rsidRPr="00D90680" w14:paraId="603DE6A3" w14:textId="77777777" w:rsidTr="008E3DC2">
        <w:trPr>
          <w:trHeight w:val="227"/>
        </w:trPr>
        <w:tc>
          <w:tcPr>
            <w:tcW w:w="3024" w:type="dxa"/>
          </w:tcPr>
          <w:p w14:paraId="306649BA" w14:textId="087568C4" w:rsidR="008E3DC2" w:rsidRPr="00D90680" w:rsidRDefault="008E3DC2" w:rsidP="006E1BDE">
            <w:pPr>
              <w:rPr>
                <w:rFonts w:cs="Arial"/>
              </w:rPr>
            </w:pPr>
            <w:r w:rsidRPr="00D90680">
              <w:rPr>
                <w:rFonts w:cs="Arial"/>
                <w:lang w:val="en-AU"/>
              </w:rPr>
              <w:t>Food service: commercial catering</w:t>
            </w:r>
          </w:p>
        </w:tc>
        <w:tc>
          <w:tcPr>
            <w:tcW w:w="3024" w:type="dxa"/>
          </w:tcPr>
          <w:p w14:paraId="7E672143" w14:textId="73FED5BA" w:rsidR="008E3DC2" w:rsidRPr="00D90680" w:rsidRDefault="00D90680" w:rsidP="00D90680">
            <w:pPr>
              <w:jc w:val="center"/>
              <w:rPr>
                <w:rFonts w:cs="Arial"/>
              </w:rPr>
            </w:pPr>
            <w:r>
              <w:rPr>
                <w:rFonts w:cs="Arial"/>
              </w:rPr>
              <w:t>Activity 1</w:t>
            </w:r>
          </w:p>
        </w:tc>
        <w:tc>
          <w:tcPr>
            <w:tcW w:w="3024" w:type="dxa"/>
          </w:tcPr>
          <w:p w14:paraId="55740DAF" w14:textId="0FF8E70F" w:rsidR="008E3DC2" w:rsidRPr="00D90680" w:rsidRDefault="009F71B0" w:rsidP="001C3E3C">
            <w:pPr>
              <w:jc w:val="center"/>
              <w:rPr>
                <w:rFonts w:cs="Arial"/>
              </w:rPr>
            </w:pPr>
            <w:r w:rsidRPr="00D90680">
              <w:rPr>
                <w:rFonts w:cs="Arial"/>
              </w:rPr>
              <w:t>P1</w:t>
            </w:r>
          </w:p>
        </w:tc>
      </w:tr>
      <w:tr w:rsidR="008E3DC2" w:rsidRPr="00D90680" w14:paraId="2E8B8478" w14:textId="77777777" w:rsidTr="008E3DC2">
        <w:trPr>
          <w:trHeight w:val="227"/>
        </w:trPr>
        <w:tc>
          <w:tcPr>
            <w:tcW w:w="3024" w:type="dxa"/>
          </w:tcPr>
          <w:p w14:paraId="41C5E2EA" w14:textId="48BBA713" w:rsidR="008E3DC2" w:rsidRPr="00D90680" w:rsidRDefault="008E3DC2" w:rsidP="008E3DC2">
            <w:pPr>
              <w:rPr>
                <w:rFonts w:cs="Arial"/>
              </w:rPr>
            </w:pPr>
            <w:r w:rsidRPr="00D90680">
              <w:rPr>
                <w:rFonts w:cs="Arial"/>
                <w:lang w:val="en-AU"/>
              </w:rPr>
              <w:t xml:space="preserve">Food service: eating establishments - </w:t>
            </w:r>
            <w:r w:rsidRPr="00D90680">
              <w:rPr>
                <w:bCs/>
                <w:szCs w:val="22"/>
              </w:rPr>
              <w:t>RTE prepared in advance</w:t>
            </w:r>
          </w:p>
        </w:tc>
        <w:tc>
          <w:tcPr>
            <w:tcW w:w="3024" w:type="dxa"/>
          </w:tcPr>
          <w:p w14:paraId="74C8B0A3" w14:textId="06217553" w:rsidR="008E3DC2" w:rsidRPr="00D90680" w:rsidRDefault="00D90680" w:rsidP="00D90680">
            <w:pPr>
              <w:jc w:val="center"/>
              <w:rPr>
                <w:rFonts w:cs="Arial"/>
              </w:rPr>
            </w:pPr>
            <w:r>
              <w:rPr>
                <w:rFonts w:cs="Arial"/>
              </w:rPr>
              <w:t>Activity 1</w:t>
            </w:r>
          </w:p>
        </w:tc>
        <w:tc>
          <w:tcPr>
            <w:tcW w:w="3024" w:type="dxa"/>
          </w:tcPr>
          <w:p w14:paraId="522D4A62" w14:textId="454B63CC" w:rsidR="008E3DC2" w:rsidRPr="00D90680" w:rsidRDefault="009F71B0" w:rsidP="001C3E3C">
            <w:pPr>
              <w:jc w:val="center"/>
              <w:rPr>
                <w:rFonts w:cs="Arial"/>
              </w:rPr>
            </w:pPr>
            <w:r w:rsidRPr="00D90680">
              <w:rPr>
                <w:rFonts w:cs="Arial"/>
              </w:rPr>
              <w:t>P1</w:t>
            </w:r>
          </w:p>
        </w:tc>
      </w:tr>
      <w:tr w:rsidR="009F71B0" w:rsidRPr="00D90680" w14:paraId="60BD35AF" w14:textId="77777777" w:rsidTr="008E3DC2">
        <w:trPr>
          <w:trHeight w:val="227"/>
        </w:trPr>
        <w:tc>
          <w:tcPr>
            <w:tcW w:w="3024" w:type="dxa"/>
          </w:tcPr>
          <w:p w14:paraId="6173AF00" w14:textId="73546D8D" w:rsidR="009F71B0" w:rsidRPr="00D90680" w:rsidRDefault="009F71B0" w:rsidP="008E3DC2">
            <w:pPr>
              <w:rPr>
                <w:rFonts w:cs="Arial"/>
              </w:rPr>
            </w:pPr>
            <w:r w:rsidRPr="00D90680">
              <w:rPr>
                <w:rFonts w:cs="Arial"/>
              </w:rPr>
              <w:t>Food service: RTE food is prepared express order – some high risk food components are raw</w:t>
            </w:r>
          </w:p>
        </w:tc>
        <w:tc>
          <w:tcPr>
            <w:tcW w:w="3024" w:type="dxa"/>
          </w:tcPr>
          <w:p w14:paraId="2E0D71A3" w14:textId="04114D63" w:rsidR="009F71B0" w:rsidRPr="00D90680" w:rsidRDefault="00D90680" w:rsidP="00D90680">
            <w:pPr>
              <w:jc w:val="center"/>
              <w:rPr>
                <w:rFonts w:cs="Arial"/>
              </w:rPr>
            </w:pPr>
            <w:r>
              <w:rPr>
                <w:rFonts w:cs="Arial"/>
              </w:rPr>
              <w:t>Activity 2</w:t>
            </w:r>
          </w:p>
        </w:tc>
        <w:tc>
          <w:tcPr>
            <w:tcW w:w="3024" w:type="dxa"/>
          </w:tcPr>
          <w:p w14:paraId="54CD3D80" w14:textId="7AFD160E" w:rsidR="009F71B0" w:rsidRPr="00D90680" w:rsidRDefault="009F71B0" w:rsidP="001C3E3C">
            <w:pPr>
              <w:jc w:val="center"/>
              <w:rPr>
                <w:rFonts w:cs="Arial"/>
              </w:rPr>
            </w:pPr>
            <w:r w:rsidRPr="00D90680">
              <w:rPr>
                <w:rFonts w:cs="Arial"/>
              </w:rPr>
              <w:t>P1</w:t>
            </w:r>
          </w:p>
        </w:tc>
      </w:tr>
      <w:tr w:rsidR="008E3DC2" w:rsidRPr="00D90680" w14:paraId="5E7472E3" w14:textId="77777777" w:rsidTr="008E3DC2">
        <w:trPr>
          <w:trHeight w:val="234"/>
        </w:trPr>
        <w:tc>
          <w:tcPr>
            <w:tcW w:w="3024" w:type="dxa"/>
          </w:tcPr>
          <w:p w14:paraId="718409DE" w14:textId="35C5281E" w:rsidR="008E3DC2" w:rsidRPr="00D90680" w:rsidRDefault="008E3DC2" w:rsidP="006E1BDE">
            <w:pPr>
              <w:rPr>
                <w:rFonts w:cs="Arial"/>
              </w:rPr>
            </w:pPr>
            <w:r w:rsidRPr="00D90680">
              <w:rPr>
                <w:rFonts w:cs="Arial"/>
              </w:rPr>
              <w:t>Food service: RTE food is prepared express order – all high risk food components are cooked</w:t>
            </w:r>
          </w:p>
        </w:tc>
        <w:tc>
          <w:tcPr>
            <w:tcW w:w="3024" w:type="dxa"/>
          </w:tcPr>
          <w:p w14:paraId="28DD7F1E" w14:textId="43ABDAAA" w:rsidR="008E3DC2" w:rsidRPr="00D90680" w:rsidRDefault="00D90680" w:rsidP="00D90680">
            <w:pPr>
              <w:jc w:val="center"/>
              <w:rPr>
                <w:rFonts w:cs="Arial"/>
              </w:rPr>
            </w:pPr>
            <w:r>
              <w:rPr>
                <w:rFonts w:cs="Arial"/>
              </w:rPr>
              <w:t>Activity 2</w:t>
            </w:r>
          </w:p>
        </w:tc>
        <w:tc>
          <w:tcPr>
            <w:tcW w:w="3024" w:type="dxa"/>
          </w:tcPr>
          <w:p w14:paraId="54626974" w14:textId="2F2FDDF8" w:rsidR="008E3DC2" w:rsidRPr="00D90680" w:rsidRDefault="009F71B0" w:rsidP="001C3E3C">
            <w:pPr>
              <w:jc w:val="center"/>
              <w:rPr>
                <w:rFonts w:cs="Arial"/>
              </w:rPr>
            </w:pPr>
            <w:r w:rsidRPr="00D90680">
              <w:rPr>
                <w:rFonts w:cs="Arial"/>
              </w:rPr>
              <w:t>P2</w:t>
            </w:r>
          </w:p>
        </w:tc>
      </w:tr>
      <w:tr w:rsidR="008E3DC2" w:rsidRPr="00D90680" w14:paraId="03648805" w14:textId="77777777" w:rsidTr="008E3DC2">
        <w:trPr>
          <w:trHeight w:val="227"/>
        </w:trPr>
        <w:tc>
          <w:tcPr>
            <w:tcW w:w="3024" w:type="dxa"/>
          </w:tcPr>
          <w:p w14:paraId="34684FF3" w14:textId="065E9521" w:rsidR="008E3DC2" w:rsidRPr="00D90680" w:rsidRDefault="009F71B0" w:rsidP="009F71B0">
            <w:pPr>
              <w:rPr>
                <w:rFonts w:cs="Arial"/>
              </w:rPr>
            </w:pPr>
            <w:r w:rsidRPr="00D90680">
              <w:rPr>
                <w:rFonts w:cs="Arial"/>
              </w:rPr>
              <w:t>Retailer and manufacturer: bakery products</w:t>
            </w:r>
          </w:p>
        </w:tc>
        <w:tc>
          <w:tcPr>
            <w:tcW w:w="3024" w:type="dxa"/>
          </w:tcPr>
          <w:p w14:paraId="615718F6" w14:textId="732B1559" w:rsidR="008E3DC2" w:rsidRPr="00D90680" w:rsidRDefault="00D90680" w:rsidP="00D90680">
            <w:pPr>
              <w:jc w:val="center"/>
              <w:rPr>
                <w:rFonts w:cs="Arial"/>
              </w:rPr>
            </w:pPr>
            <w:r>
              <w:rPr>
                <w:rFonts w:cs="Arial"/>
              </w:rPr>
              <w:t>Activity 1</w:t>
            </w:r>
          </w:p>
        </w:tc>
        <w:tc>
          <w:tcPr>
            <w:tcW w:w="3024" w:type="dxa"/>
          </w:tcPr>
          <w:p w14:paraId="656589CE" w14:textId="1FF3C73E" w:rsidR="008E3DC2" w:rsidRPr="00D90680" w:rsidRDefault="009F71B0" w:rsidP="001C3E3C">
            <w:pPr>
              <w:jc w:val="center"/>
              <w:rPr>
                <w:rFonts w:cs="Arial"/>
              </w:rPr>
            </w:pPr>
            <w:r w:rsidRPr="00D90680">
              <w:rPr>
                <w:rFonts w:cs="Arial"/>
              </w:rPr>
              <w:t>P1</w:t>
            </w:r>
          </w:p>
        </w:tc>
      </w:tr>
      <w:tr w:rsidR="009F71B0" w:rsidRPr="00D90680" w14:paraId="02B247F1" w14:textId="77777777" w:rsidTr="008E3DC2">
        <w:trPr>
          <w:trHeight w:val="227"/>
        </w:trPr>
        <w:tc>
          <w:tcPr>
            <w:tcW w:w="3024" w:type="dxa"/>
          </w:tcPr>
          <w:p w14:paraId="2C8AC26F" w14:textId="583ACD09" w:rsidR="009F71B0" w:rsidRPr="00D90680" w:rsidRDefault="009F71B0" w:rsidP="009F71B0">
            <w:pPr>
              <w:rPr>
                <w:rFonts w:cs="Arial"/>
              </w:rPr>
            </w:pPr>
            <w:r w:rsidRPr="00D90680">
              <w:rPr>
                <w:rFonts w:cs="Arial"/>
              </w:rPr>
              <w:t>Retailer: bakery products</w:t>
            </w:r>
          </w:p>
        </w:tc>
        <w:tc>
          <w:tcPr>
            <w:tcW w:w="3024" w:type="dxa"/>
          </w:tcPr>
          <w:p w14:paraId="6251E707" w14:textId="7C7BC62D" w:rsidR="009F71B0" w:rsidRPr="00D90680" w:rsidRDefault="00D90680" w:rsidP="00D90680">
            <w:pPr>
              <w:jc w:val="center"/>
              <w:rPr>
                <w:rFonts w:cs="Arial"/>
              </w:rPr>
            </w:pPr>
            <w:r>
              <w:rPr>
                <w:rFonts w:cs="Arial"/>
              </w:rPr>
              <w:t>Activity 3</w:t>
            </w:r>
          </w:p>
        </w:tc>
        <w:tc>
          <w:tcPr>
            <w:tcW w:w="3024" w:type="dxa"/>
          </w:tcPr>
          <w:p w14:paraId="7B18D50D" w14:textId="47BE0A49" w:rsidR="009F71B0" w:rsidRPr="00D90680" w:rsidRDefault="009F71B0" w:rsidP="001C3E3C">
            <w:pPr>
              <w:jc w:val="center"/>
              <w:rPr>
                <w:rFonts w:cs="Arial"/>
              </w:rPr>
            </w:pPr>
            <w:r w:rsidRPr="00D90680">
              <w:rPr>
                <w:rFonts w:cs="Arial"/>
              </w:rPr>
              <w:t>P2</w:t>
            </w:r>
          </w:p>
        </w:tc>
      </w:tr>
      <w:tr w:rsidR="009F71B0" w:rsidRPr="00D90680" w14:paraId="70AC0B0B" w14:textId="77777777" w:rsidTr="008E3DC2">
        <w:trPr>
          <w:trHeight w:val="227"/>
        </w:trPr>
        <w:tc>
          <w:tcPr>
            <w:tcW w:w="3024" w:type="dxa"/>
          </w:tcPr>
          <w:p w14:paraId="1793165F" w14:textId="3A164545" w:rsidR="009F71B0" w:rsidRPr="00D90680" w:rsidRDefault="009F71B0" w:rsidP="009F71B0">
            <w:pPr>
              <w:rPr>
                <w:rFonts w:cs="Arial"/>
              </w:rPr>
            </w:pPr>
            <w:r w:rsidRPr="00D90680">
              <w:rPr>
                <w:rFonts w:cs="Arial"/>
                <w:lang w:val="en-AU"/>
              </w:rPr>
              <w:t>Retailer: processed delicatessen products</w:t>
            </w:r>
          </w:p>
        </w:tc>
        <w:tc>
          <w:tcPr>
            <w:tcW w:w="3024" w:type="dxa"/>
          </w:tcPr>
          <w:p w14:paraId="00CE043F" w14:textId="47D1E3BB" w:rsidR="009F71B0" w:rsidRPr="00D90680" w:rsidRDefault="00D90680" w:rsidP="00D90680">
            <w:pPr>
              <w:jc w:val="center"/>
              <w:rPr>
                <w:rFonts w:cs="Arial"/>
              </w:rPr>
            </w:pPr>
            <w:r>
              <w:rPr>
                <w:rFonts w:cs="Arial"/>
              </w:rPr>
              <w:t>Activity 3</w:t>
            </w:r>
          </w:p>
        </w:tc>
        <w:tc>
          <w:tcPr>
            <w:tcW w:w="3024" w:type="dxa"/>
          </w:tcPr>
          <w:p w14:paraId="7A858E2B" w14:textId="395BEB41" w:rsidR="009F71B0" w:rsidRPr="00D90680" w:rsidRDefault="009F71B0" w:rsidP="001C3E3C">
            <w:pPr>
              <w:jc w:val="center"/>
              <w:rPr>
                <w:rFonts w:cs="Arial"/>
              </w:rPr>
            </w:pPr>
            <w:r w:rsidRPr="00D90680">
              <w:rPr>
                <w:rFonts w:cs="Arial"/>
              </w:rPr>
              <w:t>P2</w:t>
            </w:r>
          </w:p>
        </w:tc>
      </w:tr>
      <w:tr w:rsidR="009F71B0" w:rsidRPr="00D90680" w14:paraId="0FD6B95B" w14:textId="77777777" w:rsidTr="008E3DC2">
        <w:trPr>
          <w:trHeight w:val="227"/>
        </w:trPr>
        <w:tc>
          <w:tcPr>
            <w:tcW w:w="3024" w:type="dxa"/>
          </w:tcPr>
          <w:p w14:paraId="6AE3A456" w14:textId="536C2629" w:rsidR="009F71B0" w:rsidRPr="00D90680" w:rsidRDefault="009F71B0" w:rsidP="009F71B0">
            <w:pPr>
              <w:rPr>
                <w:rFonts w:cs="Arial"/>
                <w:lang w:val="en-AU"/>
              </w:rPr>
            </w:pPr>
            <w:r w:rsidRPr="00D90680">
              <w:rPr>
                <w:rFonts w:cs="Arial"/>
                <w:lang w:val="en-AU"/>
              </w:rPr>
              <w:t>Retailer: processed seafood products</w:t>
            </w:r>
          </w:p>
        </w:tc>
        <w:tc>
          <w:tcPr>
            <w:tcW w:w="3024" w:type="dxa"/>
          </w:tcPr>
          <w:p w14:paraId="3A246995" w14:textId="2E28B127" w:rsidR="009F71B0" w:rsidRPr="00D90680" w:rsidRDefault="00D90680" w:rsidP="00D90680">
            <w:pPr>
              <w:jc w:val="center"/>
              <w:rPr>
                <w:rFonts w:cs="Arial"/>
              </w:rPr>
            </w:pPr>
            <w:r>
              <w:rPr>
                <w:rFonts w:cs="Arial"/>
              </w:rPr>
              <w:t>Activity 3</w:t>
            </w:r>
          </w:p>
        </w:tc>
        <w:tc>
          <w:tcPr>
            <w:tcW w:w="3024" w:type="dxa"/>
          </w:tcPr>
          <w:p w14:paraId="21F35A2A" w14:textId="0162B6F7" w:rsidR="009F71B0" w:rsidRPr="00D90680" w:rsidRDefault="009F71B0" w:rsidP="001C3E3C">
            <w:pPr>
              <w:jc w:val="center"/>
              <w:rPr>
                <w:rFonts w:cs="Arial"/>
              </w:rPr>
            </w:pPr>
            <w:r w:rsidRPr="00D90680">
              <w:rPr>
                <w:rFonts w:cs="Arial"/>
              </w:rPr>
              <w:t>P2</w:t>
            </w:r>
          </w:p>
        </w:tc>
      </w:tr>
      <w:tr w:rsidR="009F71B0" w:rsidRPr="00D90680" w14:paraId="158BAD32" w14:textId="77777777" w:rsidTr="008E3DC2">
        <w:trPr>
          <w:trHeight w:val="227"/>
        </w:trPr>
        <w:tc>
          <w:tcPr>
            <w:tcW w:w="3024" w:type="dxa"/>
          </w:tcPr>
          <w:p w14:paraId="0D0B21E9" w14:textId="746D9C70" w:rsidR="009F71B0" w:rsidRPr="00D90680" w:rsidRDefault="009F71B0" w:rsidP="009F71B0">
            <w:pPr>
              <w:rPr>
                <w:rFonts w:cs="Arial"/>
                <w:lang w:val="en-AU"/>
              </w:rPr>
            </w:pPr>
            <w:r w:rsidRPr="00D90680">
              <w:rPr>
                <w:rFonts w:cs="Arial"/>
                <w:lang w:val="en-AU"/>
              </w:rPr>
              <w:t xml:space="preserve">Retailer: </w:t>
            </w:r>
            <w:r w:rsidR="00AD78C1">
              <w:rPr>
                <w:rFonts w:cs="Arial"/>
                <w:lang w:val="en-AU"/>
              </w:rPr>
              <w:t>h</w:t>
            </w:r>
            <w:r w:rsidRPr="00D90680">
              <w:rPr>
                <w:rFonts w:cs="Arial"/>
                <w:lang w:val="en-AU"/>
              </w:rPr>
              <w:t>igh risk perishable pre-packaged food</w:t>
            </w:r>
          </w:p>
        </w:tc>
        <w:tc>
          <w:tcPr>
            <w:tcW w:w="3024" w:type="dxa"/>
          </w:tcPr>
          <w:p w14:paraId="7F20ACF3" w14:textId="3DA60BBE" w:rsidR="009F71B0" w:rsidRPr="00D90680" w:rsidRDefault="00D90680" w:rsidP="00D90680">
            <w:pPr>
              <w:jc w:val="center"/>
              <w:rPr>
                <w:rFonts w:cs="Arial"/>
              </w:rPr>
            </w:pPr>
            <w:r>
              <w:rPr>
                <w:rFonts w:cs="Arial"/>
              </w:rPr>
              <w:t>Activity 4</w:t>
            </w:r>
          </w:p>
        </w:tc>
        <w:tc>
          <w:tcPr>
            <w:tcW w:w="3024" w:type="dxa"/>
          </w:tcPr>
          <w:p w14:paraId="2397E728" w14:textId="58F46234" w:rsidR="009F71B0" w:rsidRPr="00D90680" w:rsidRDefault="009F71B0" w:rsidP="001C3E3C">
            <w:pPr>
              <w:jc w:val="center"/>
              <w:rPr>
                <w:rFonts w:cs="Arial"/>
              </w:rPr>
            </w:pPr>
            <w:r w:rsidRPr="00D90680">
              <w:rPr>
                <w:rFonts w:cs="Arial"/>
              </w:rPr>
              <w:t>P2</w:t>
            </w:r>
          </w:p>
        </w:tc>
      </w:tr>
    </w:tbl>
    <w:p w14:paraId="6761DC9A" w14:textId="77777777" w:rsidR="008E3DC2" w:rsidRPr="00D90680" w:rsidRDefault="008E3DC2" w:rsidP="006E1BDE">
      <w:pPr>
        <w:rPr>
          <w:rFonts w:cs="Arial"/>
        </w:rPr>
      </w:pPr>
    </w:p>
    <w:p w14:paraId="3175FF66" w14:textId="4C40E4C1" w:rsidR="001257F6" w:rsidRPr="00D90680" w:rsidRDefault="001257F6" w:rsidP="006E1BDE">
      <w:pPr>
        <w:rPr>
          <w:rFonts w:cs="Arial"/>
          <w:b/>
          <w:i/>
        </w:rPr>
      </w:pPr>
    </w:p>
    <w:p w14:paraId="5F4C8586" w14:textId="31760EA7" w:rsidR="00FE2F32" w:rsidRDefault="00FE2F32">
      <w:pPr>
        <w:widowControl/>
        <w:rPr>
          <w:b/>
          <w:bCs/>
          <w:sz w:val="36"/>
          <w:szCs w:val="28"/>
          <w:lang w:bidi="ar-SA"/>
        </w:rPr>
      </w:pPr>
      <w:bookmarkStart w:id="114" w:name="_Toc61874733"/>
    </w:p>
    <w:p w14:paraId="7F867F46" w14:textId="6EA2E51B" w:rsidR="00FC15F9" w:rsidRPr="00D90680" w:rsidRDefault="00AB03B8" w:rsidP="00843B07">
      <w:pPr>
        <w:pStyle w:val="Heading1"/>
      </w:pPr>
      <w:bookmarkStart w:id="115" w:name="_Toc94881217"/>
      <w:r>
        <w:t>Categorisation of</w:t>
      </w:r>
      <w:r w:rsidR="00843B07" w:rsidRPr="00D90680">
        <w:t xml:space="preserve"> handling activities</w:t>
      </w:r>
      <w:bookmarkEnd w:id="114"/>
      <w:bookmarkEnd w:id="115"/>
      <w:r w:rsidR="00843B07" w:rsidRPr="00D90680">
        <w:t xml:space="preserve"> </w:t>
      </w:r>
    </w:p>
    <w:p w14:paraId="26DE7A3B" w14:textId="6659103E" w:rsidR="0010449D" w:rsidRPr="00D90680" w:rsidRDefault="001D2CCC" w:rsidP="0010449D">
      <w:pPr>
        <w:rPr>
          <w:rFonts w:cs="Arial"/>
          <w:lang w:bidi="ar-SA"/>
        </w:rPr>
      </w:pPr>
      <w:r w:rsidRPr="00D90680">
        <w:rPr>
          <w:rFonts w:cs="Arial"/>
        </w:rPr>
        <w:t>The final</w:t>
      </w:r>
      <w:r w:rsidR="0010449D" w:rsidRPr="00D90680">
        <w:rPr>
          <w:rFonts w:cs="Arial"/>
        </w:rPr>
        <w:t xml:space="preserve"> objective of this </w:t>
      </w:r>
      <w:r w:rsidR="009E39BB">
        <w:rPr>
          <w:rFonts w:cs="Arial"/>
        </w:rPr>
        <w:t>report</w:t>
      </w:r>
      <w:r w:rsidR="0010449D" w:rsidRPr="00D90680">
        <w:rPr>
          <w:rFonts w:cs="Arial"/>
        </w:rPr>
        <w:t xml:space="preserve"> </w:t>
      </w:r>
      <w:r w:rsidR="0010449D" w:rsidRPr="00D90680">
        <w:rPr>
          <w:rFonts w:cs="Arial"/>
          <w:lang w:bidi="ar-SA"/>
        </w:rPr>
        <w:t xml:space="preserve">was to </w:t>
      </w:r>
      <w:r w:rsidR="008834D2">
        <w:rPr>
          <w:rFonts w:cs="Arial"/>
          <w:lang w:bidi="ar-SA"/>
        </w:rPr>
        <w:t>assign</w:t>
      </w:r>
      <w:r w:rsidR="0010449D" w:rsidRPr="00D90680">
        <w:rPr>
          <w:rFonts w:cs="Arial"/>
          <w:lang w:bidi="ar-SA"/>
        </w:rPr>
        <w:t xml:space="preserve"> the handling activities identified by the </w:t>
      </w:r>
      <w:r w:rsidR="005E03C7">
        <w:rPr>
          <w:rFonts w:cs="Arial"/>
        </w:rPr>
        <w:t>ISFR</w:t>
      </w:r>
      <w:r w:rsidR="0010449D" w:rsidRPr="00D90680">
        <w:rPr>
          <w:rFonts w:cs="Arial"/>
        </w:rPr>
        <w:t xml:space="preserve"> WG</w:t>
      </w:r>
      <w:r w:rsidR="0010449D" w:rsidRPr="00D90680">
        <w:rPr>
          <w:rFonts w:cs="Arial"/>
          <w:lang w:bidi="ar-SA"/>
        </w:rPr>
        <w:t xml:space="preserve"> into </w:t>
      </w:r>
      <w:r w:rsidR="00C728B3">
        <w:rPr>
          <w:rFonts w:cs="Arial"/>
          <w:lang w:bidi="ar-SA"/>
        </w:rPr>
        <w:t>categories</w:t>
      </w:r>
      <w:r w:rsidR="008834D2">
        <w:rPr>
          <w:rFonts w:cs="Arial"/>
          <w:lang w:bidi="ar-SA"/>
        </w:rPr>
        <w:t xml:space="preserve"> </w:t>
      </w:r>
      <w:r w:rsidR="0010449D" w:rsidRPr="00D90680">
        <w:rPr>
          <w:rFonts w:cs="Arial"/>
          <w:lang w:bidi="ar-SA"/>
        </w:rPr>
        <w:t>on</w:t>
      </w:r>
      <w:r w:rsidR="008834D2">
        <w:rPr>
          <w:rFonts w:cs="Arial"/>
          <w:lang w:bidi="ar-SA"/>
        </w:rPr>
        <w:t xml:space="preserve"> the basis of food safety risk. </w:t>
      </w:r>
    </w:p>
    <w:p w14:paraId="61F7BF0E" w14:textId="2B3EE4DB" w:rsidR="00D53103" w:rsidRPr="00D90680" w:rsidRDefault="00D53103" w:rsidP="006E1BDE">
      <w:pPr>
        <w:widowControl/>
        <w:rPr>
          <w:shd w:val="clear" w:color="auto" w:fill="FFFFFF"/>
        </w:rPr>
      </w:pPr>
    </w:p>
    <w:p w14:paraId="335813AF" w14:textId="4C12903B" w:rsidR="00D200EA" w:rsidRPr="00D90680" w:rsidRDefault="00D53103" w:rsidP="00D53103">
      <w:pPr>
        <w:rPr>
          <w:rFonts w:cs="Arial"/>
          <w:iCs/>
          <w:lang w:val="en-AU"/>
        </w:rPr>
      </w:pPr>
      <w:r w:rsidRPr="00D90680">
        <w:rPr>
          <w:rFonts w:cs="Arial"/>
          <w:iCs/>
          <w:lang w:val="en-AU"/>
        </w:rPr>
        <w:t xml:space="preserve">It is necessary for the </w:t>
      </w:r>
      <w:r w:rsidR="00C728B3">
        <w:rPr>
          <w:rFonts w:cs="Arial"/>
          <w:lang w:bidi="ar-SA"/>
        </w:rPr>
        <w:t>categorisation</w:t>
      </w:r>
      <w:r w:rsidRPr="00D90680">
        <w:rPr>
          <w:rFonts w:cs="Arial"/>
          <w:iCs/>
          <w:lang w:val="en-AU"/>
        </w:rPr>
        <w:t xml:space="preserve"> of these handling activities that it is specified that high risk potentially </w:t>
      </w:r>
      <w:r w:rsidR="0010449D" w:rsidRPr="00D90680">
        <w:rPr>
          <w:rFonts w:cs="Arial"/>
          <w:iCs/>
          <w:lang w:val="en-AU"/>
        </w:rPr>
        <w:t>hazardous food is</w:t>
      </w:r>
      <w:r w:rsidR="001D2CCC" w:rsidRPr="00D90680">
        <w:rPr>
          <w:rFonts w:cs="Arial"/>
          <w:iCs/>
          <w:lang w:val="en-AU"/>
        </w:rPr>
        <w:t xml:space="preserve"> the highest risk food</w:t>
      </w:r>
      <w:r w:rsidR="0010449D" w:rsidRPr="00D90680">
        <w:rPr>
          <w:rFonts w:cs="Arial"/>
          <w:iCs/>
          <w:lang w:val="en-AU"/>
        </w:rPr>
        <w:t xml:space="preserve"> handled.</w:t>
      </w:r>
      <w:r w:rsidRPr="00D90680">
        <w:rPr>
          <w:rFonts w:cs="Arial"/>
          <w:iCs/>
          <w:lang w:val="en-AU"/>
        </w:rPr>
        <w:t xml:space="preserve"> </w:t>
      </w:r>
      <w:r w:rsidR="0010449D" w:rsidRPr="00D90680">
        <w:rPr>
          <w:rFonts w:cs="Arial"/>
          <w:iCs/>
          <w:lang w:val="en-AU"/>
        </w:rPr>
        <w:t>T</w:t>
      </w:r>
      <w:r w:rsidR="00D200EA" w:rsidRPr="00D90680">
        <w:rPr>
          <w:rFonts w:cs="Arial"/>
          <w:iCs/>
          <w:lang w:val="en-AU"/>
        </w:rPr>
        <w:t xml:space="preserve">his is </w:t>
      </w:r>
      <w:r w:rsidRPr="00D90680">
        <w:rPr>
          <w:rFonts w:cs="Arial"/>
          <w:iCs/>
          <w:lang w:val="en-AU"/>
        </w:rPr>
        <w:t xml:space="preserve">because if a business only handles a medium risk food, then the </w:t>
      </w:r>
      <w:r w:rsidR="00AE6A00">
        <w:rPr>
          <w:rFonts w:cs="Arial"/>
          <w:lang w:val="en-AU"/>
        </w:rPr>
        <w:t>Framework</w:t>
      </w:r>
      <w:r w:rsidRPr="00D90680">
        <w:rPr>
          <w:rFonts w:cs="Arial"/>
          <w:iCs/>
          <w:lang w:val="en-AU"/>
        </w:rPr>
        <w:t xml:space="preserve"> may classify that business as a P2 or P3 business depending on the answer to other subsequent questions. </w:t>
      </w:r>
      <w:r w:rsidR="00D200EA" w:rsidRPr="00D90680">
        <w:rPr>
          <w:rFonts w:cs="Arial"/>
          <w:iCs/>
          <w:lang w:val="en-AU"/>
        </w:rPr>
        <w:t>As such, the following amended definitions are provided for this process:</w:t>
      </w:r>
    </w:p>
    <w:p w14:paraId="00DF69E5" w14:textId="77777777" w:rsidR="00D53103" w:rsidRPr="00D90680" w:rsidRDefault="00D53103" w:rsidP="00D53103">
      <w:pPr>
        <w:rPr>
          <w:rFonts w:cs="Arial"/>
          <w:b/>
          <w:i/>
          <w:iCs/>
          <w:lang w:val="en-AU"/>
        </w:rPr>
      </w:pPr>
    </w:p>
    <w:p w14:paraId="5CC50DDD" w14:textId="1D6F2A10" w:rsidR="00D53103" w:rsidRPr="003B6D39" w:rsidRDefault="00D67521" w:rsidP="00D53103">
      <w:pPr>
        <w:rPr>
          <w:rFonts w:cs="Arial"/>
          <w:b/>
          <w:i/>
          <w:iCs/>
          <w:lang w:val="en-AU"/>
        </w:rPr>
      </w:pPr>
      <w:r w:rsidRPr="003B6D39">
        <w:rPr>
          <w:rFonts w:cs="Arial"/>
          <w:b/>
          <w:i/>
          <w:iCs/>
          <w:lang w:val="en-AU"/>
        </w:rPr>
        <w:t>Handling a</w:t>
      </w:r>
      <w:r w:rsidR="00D53103" w:rsidRPr="003B6D39">
        <w:rPr>
          <w:rFonts w:cs="Arial"/>
          <w:b/>
          <w:i/>
          <w:iCs/>
          <w:lang w:val="en-AU"/>
        </w:rPr>
        <w:t xml:space="preserve">ctivity 1: process </w:t>
      </w:r>
      <w:r w:rsidR="00D200EA" w:rsidRPr="003B6D39">
        <w:rPr>
          <w:rFonts w:cs="Arial"/>
          <w:b/>
          <w:i/>
          <w:iCs/>
          <w:lang w:val="en-AU"/>
        </w:rPr>
        <w:t xml:space="preserve">high risk </w:t>
      </w:r>
      <w:r w:rsidR="00D53103" w:rsidRPr="003B6D39">
        <w:rPr>
          <w:rFonts w:cs="Arial"/>
          <w:b/>
          <w:i/>
          <w:iCs/>
          <w:lang w:val="en-AU"/>
        </w:rPr>
        <w:t>potentially hazardous food in advance of serving the ready-to-eat food to the consumer</w:t>
      </w:r>
    </w:p>
    <w:p w14:paraId="0EB1C103" w14:textId="77777777" w:rsidR="00D53103" w:rsidRPr="0096385D" w:rsidRDefault="00D53103" w:rsidP="00D53103">
      <w:pPr>
        <w:rPr>
          <w:rFonts w:cs="Arial"/>
          <w:b/>
          <w:i/>
          <w:iCs/>
          <w:lang w:val="en-AU"/>
        </w:rPr>
      </w:pPr>
    </w:p>
    <w:p w14:paraId="54464EE1" w14:textId="15D55880" w:rsidR="00D53103" w:rsidRPr="003B6D39" w:rsidRDefault="00D67521" w:rsidP="00D53103">
      <w:pPr>
        <w:rPr>
          <w:rFonts w:cs="Arial"/>
          <w:b/>
          <w:i/>
          <w:iCs/>
          <w:lang w:val="en-AU"/>
        </w:rPr>
      </w:pPr>
      <w:r w:rsidRPr="0096385D">
        <w:rPr>
          <w:rFonts w:cs="Arial"/>
          <w:b/>
          <w:i/>
          <w:iCs/>
          <w:lang w:val="en-AU"/>
        </w:rPr>
        <w:t>Handling a</w:t>
      </w:r>
      <w:r w:rsidR="00D53103" w:rsidRPr="0096385D">
        <w:rPr>
          <w:rFonts w:cs="Arial"/>
          <w:b/>
          <w:i/>
          <w:iCs/>
          <w:lang w:val="en-AU"/>
        </w:rPr>
        <w:t xml:space="preserve">ctivity 2: </w:t>
      </w:r>
      <w:r w:rsidR="00D200EA" w:rsidRPr="0096385D">
        <w:rPr>
          <w:rFonts w:cs="Arial"/>
          <w:b/>
          <w:i/>
          <w:iCs/>
          <w:lang w:val="en-AU"/>
        </w:rPr>
        <w:t>process</w:t>
      </w:r>
      <w:r w:rsidR="00D53103" w:rsidRPr="0096385D">
        <w:rPr>
          <w:rFonts w:cs="Arial"/>
          <w:b/>
          <w:i/>
          <w:iCs/>
          <w:lang w:val="en-AU"/>
        </w:rPr>
        <w:t xml:space="preserve"> and serve </w:t>
      </w:r>
      <w:r w:rsidR="00D200EA" w:rsidRPr="0096385D">
        <w:rPr>
          <w:rFonts w:cs="Arial"/>
          <w:b/>
          <w:i/>
          <w:iCs/>
          <w:lang w:val="en-AU"/>
        </w:rPr>
        <w:t xml:space="preserve">high risk </w:t>
      </w:r>
      <w:r w:rsidR="00D53103" w:rsidRPr="0096385D">
        <w:rPr>
          <w:rFonts w:cs="Arial"/>
          <w:b/>
          <w:i/>
          <w:iCs/>
          <w:lang w:val="en-AU"/>
        </w:rPr>
        <w:t>potentially hazardous food</w:t>
      </w:r>
      <w:r w:rsidR="00D200EA" w:rsidRPr="0096385D">
        <w:rPr>
          <w:rFonts w:cs="Arial"/>
          <w:b/>
          <w:i/>
          <w:iCs/>
          <w:lang w:val="en-AU"/>
        </w:rPr>
        <w:t xml:space="preserve"> as</w:t>
      </w:r>
      <w:r w:rsidR="00D53103" w:rsidRPr="0096385D">
        <w:rPr>
          <w:rFonts w:cs="Arial"/>
          <w:b/>
          <w:i/>
          <w:iCs/>
          <w:lang w:val="en-AU"/>
        </w:rPr>
        <w:t xml:space="preserve"> </w:t>
      </w:r>
      <w:r w:rsidR="00D200EA" w:rsidRPr="0096385D">
        <w:rPr>
          <w:rFonts w:cs="Arial"/>
          <w:b/>
          <w:i/>
          <w:iCs/>
          <w:lang w:val="en-AU"/>
        </w:rPr>
        <w:t xml:space="preserve">ready-to-eat food to the consumer in a time period </w:t>
      </w:r>
      <w:r w:rsidR="00D200EA" w:rsidRPr="00A556AF">
        <w:rPr>
          <w:rFonts w:cs="Arial"/>
          <w:b/>
          <w:i/>
          <w:iCs/>
          <w:lang w:val="en-AU"/>
        </w:rPr>
        <w:t xml:space="preserve">which does not adversely affect the microbiological safety of the food </w:t>
      </w:r>
      <w:r w:rsidR="00AC42F0" w:rsidRPr="00A556AF">
        <w:rPr>
          <w:rFonts w:cs="Arial"/>
          <w:b/>
          <w:i/>
          <w:iCs/>
          <w:lang w:val="en-AU"/>
        </w:rPr>
        <w:t>(either all RTE high risk components cooked or some RTE high risk components are raw)</w:t>
      </w:r>
    </w:p>
    <w:p w14:paraId="284CEFD2" w14:textId="77777777" w:rsidR="00D53103" w:rsidRPr="003B6D39" w:rsidRDefault="00D53103" w:rsidP="00D53103">
      <w:pPr>
        <w:rPr>
          <w:rFonts w:cs="Arial"/>
          <w:b/>
          <w:i/>
          <w:iCs/>
          <w:lang w:val="en-AU"/>
        </w:rPr>
      </w:pPr>
    </w:p>
    <w:p w14:paraId="2A991C37" w14:textId="319534DA" w:rsidR="00D53103" w:rsidRPr="003B6D39" w:rsidRDefault="00D67521" w:rsidP="00D53103">
      <w:pPr>
        <w:rPr>
          <w:rFonts w:cs="Arial"/>
          <w:b/>
          <w:i/>
          <w:iCs/>
          <w:lang w:val="en-AU"/>
        </w:rPr>
      </w:pPr>
      <w:r w:rsidRPr="003B6D39">
        <w:rPr>
          <w:rFonts w:cs="Arial"/>
          <w:b/>
          <w:i/>
          <w:iCs/>
          <w:lang w:val="en-AU"/>
        </w:rPr>
        <w:t>Handling a</w:t>
      </w:r>
      <w:r w:rsidR="00D53103" w:rsidRPr="003B6D39">
        <w:rPr>
          <w:rFonts w:cs="Arial"/>
          <w:b/>
          <w:i/>
          <w:iCs/>
          <w:lang w:val="en-AU"/>
        </w:rPr>
        <w:t xml:space="preserve">ctivity 3: serve unpackaged </w:t>
      </w:r>
      <w:r w:rsidR="00D200EA" w:rsidRPr="003B6D39">
        <w:rPr>
          <w:rFonts w:cs="Arial"/>
          <w:b/>
          <w:i/>
          <w:iCs/>
          <w:lang w:val="en-AU"/>
        </w:rPr>
        <w:t xml:space="preserve">high risk </w:t>
      </w:r>
      <w:r w:rsidR="00D53103" w:rsidRPr="003B6D39">
        <w:rPr>
          <w:rFonts w:cs="Arial"/>
          <w:b/>
          <w:i/>
          <w:iCs/>
          <w:lang w:val="en-AU"/>
        </w:rPr>
        <w:t>potentially hazardous food for retail</w:t>
      </w:r>
    </w:p>
    <w:p w14:paraId="4EDC240D" w14:textId="77777777" w:rsidR="00D53103" w:rsidRPr="003B6D39" w:rsidRDefault="00D53103" w:rsidP="00D53103">
      <w:pPr>
        <w:rPr>
          <w:rFonts w:cs="Arial"/>
          <w:b/>
          <w:i/>
          <w:iCs/>
          <w:lang w:val="en-AU"/>
        </w:rPr>
      </w:pPr>
    </w:p>
    <w:p w14:paraId="160C9428" w14:textId="5307C1EC" w:rsidR="00D53103" w:rsidRPr="00D90680" w:rsidRDefault="00D67521" w:rsidP="0010449D">
      <w:pPr>
        <w:rPr>
          <w:rFonts w:cs="Arial"/>
          <w:b/>
          <w:i/>
          <w:iCs/>
          <w:lang w:val="en-AU"/>
        </w:rPr>
      </w:pPr>
      <w:r w:rsidRPr="003B6D39">
        <w:rPr>
          <w:rFonts w:cs="Arial"/>
          <w:b/>
          <w:i/>
          <w:iCs/>
          <w:lang w:val="en-AU"/>
        </w:rPr>
        <w:t>Handling a</w:t>
      </w:r>
      <w:r w:rsidR="00D53103" w:rsidRPr="003B6D39">
        <w:rPr>
          <w:rFonts w:cs="Arial"/>
          <w:b/>
          <w:i/>
          <w:iCs/>
          <w:lang w:val="en-AU"/>
        </w:rPr>
        <w:t xml:space="preserve">ctivity 4: serve packaged </w:t>
      </w:r>
      <w:r w:rsidR="00D200EA" w:rsidRPr="003B6D39">
        <w:rPr>
          <w:rFonts w:cs="Arial"/>
          <w:b/>
          <w:i/>
          <w:iCs/>
          <w:lang w:val="en-AU"/>
        </w:rPr>
        <w:t xml:space="preserve">high risk </w:t>
      </w:r>
      <w:r w:rsidR="00D53103" w:rsidRPr="003B6D39">
        <w:rPr>
          <w:rFonts w:cs="Arial"/>
          <w:b/>
          <w:i/>
          <w:iCs/>
          <w:lang w:val="en-AU"/>
        </w:rPr>
        <w:t>potentially hazardous food as ready-to-eat food. The food is packaged prior to receipt by the food business for retail and sold to the consumer packaged</w:t>
      </w:r>
      <w:r w:rsidR="00D200EA" w:rsidRPr="003B6D39">
        <w:rPr>
          <w:rFonts w:cs="Arial"/>
          <w:b/>
          <w:i/>
          <w:iCs/>
          <w:lang w:val="en-AU"/>
        </w:rPr>
        <w:t>.</w:t>
      </w:r>
    </w:p>
    <w:p w14:paraId="5A6AE155" w14:textId="5E4502B8" w:rsidR="00AE5AEE" w:rsidRPr="00D90680" w:rsidRDefault="00AE5AEE" w:rsidP="00AE5AEE">
      <w:pPr>
        <w:rPr>
          <w:shd w:val="clear" w:color="auto" w:fill="FFFFFF"/>
        </w:rPr>
      </w:pPr>
    </w:p>
    <w:p w14:paraId="41A46B72" w14:textId="4E3F7A0A" w:rsidR="007F35D6" w:rsidRPr="00D90680" w:rsidRDefault="00D67521" w:rsidP="00AE5AEE">
      <w:pPr>
        <w:rPr>
          <w:shd w:val="clear" w:color="auto" w:fill="FFFFFF"/>
        </w:rPr>
      </w:pPr>
      <w:r w:rsidRPr="00D90680">
        <w:rPr>
          <w:shd w:val="clear" w:color="auto" w:fill="FFFFFF"/>
        </w:rPr>
        <w:t xml:space="preserve">These activities were categorised </w:t>
      </w:r>
      <w:r w:rsidR="00AE5AEE" w:rsidRPr="00D90680">
        <w:rPr>
          <w:shd w:val="clear" w:color="auto" w:fill="FFFFFF"/>
        </w:rPr>
        <w:t>based o</w:t>
      </w:r>
      <w:r w:rsidR="007F35D6" w:rsidRPr="00D90680">
        <w:rPr>
          <w:shd w:val="clear" w:color="auto" w:fill="FFFFFF"/>
        </w:rPr>
        <w:t>n the</w:t>
      </w:r>
      <w:r w:rsidR="00AE5AEE" w:rsidRPr="00D90680">
        <w:rPr>
          <w:shd w:val="clear" w:color="auto" w:fill="FFFFFF"/>
        </w:rPr>
        <w:t xml:space="preserve"> number of </w:t>
      </w:r>
      <w:r w:rsidR="007F35D6" w:rsidRPr="00D90680">
        <w:rPr>
          <w:shd w:val="clear" w:color="auto" w:fill="FFFFFF"/>
        </w:rPr>
        <w:t xml:space="preserve">food safety </w:t>
      </w:r>
      <w:r w:rsidR="00AE5AEE" w:rsidRPr="00D90680">
        <w:rPr>
          <w:shd w:val="clear" w:color="auto" w:fill="FFFFFF"/>
        </w:rPr>
        <w:t>controls</w:t>
      </w:r>
      <w:r w:rsidR="007F35D6" w:rsidRPr="00D90680">
        <w:rPr>
          <w:shd w:val="clear" w:color="auto" w:fill="FFFFFF"/>
        </w:rPr>
        <w:t xml:space="preserve"> required</w:t>
      </w:r>
      <w:r w:rsidR="006E1BDE" w:rsidRPr="00D90680">
        <w:rPr>
          <w:shd w:val="clear" w:color="auto" w:fill="FFFFFF"/>
        </w:rPr>
        <w:t xml:space="preserve">, </w:t>
      </w:r>
      <w:r w:rsidR="007E6CDA">
        <w:rPr>
          <w:shd w:val="clear" w:color="auto" w:fill="FFFFFF"/>
        </w:rPr>
        <w:t xml:space="preserve">and the </w:t>
      </w:r>
      <w:r w:rsidR="007E6CDA" w:rsidRPr="00D90680">
        <w:rPr>
          <w:shd w:val="clear" w:color="auto" w:fill="FFFFFF"/>
        </w:rPr>
        <w:t>proportion of</w:t>
      </w:r>
      <w:r w:rsidR="007E6CDA">
        <w:rPr>
          <w:shd w:val="clear" w:color="auto" w:fill="FFFFFF"/>
        </w:rPr>
        <w:t xml:space="preserve"> Australian</w:t>
      </w:r>
      <w:r w:rsidR="007E6CDA" w:rsidRPr="00D90680">
        <w:rPr>
          <w:shd w:val="clear" w:color="auto" w:fill="FFFFFF"/>
        </w:rPr>
        <w:t xml:space="preserve"> foodborne </w:t>
      </w:r>
      <w:r w:rsidR="007E6CDA">
        <w:rPr>
          <w:shd w:val="clear" w:color="auto" w:fill="FFFFFF"/>
        </w:rPr>
        <w:t>outbreaks and associated people ill represented by the food service or related food retail businesses most likely to undertake the handling activity</w:t>
      </w:r>
      <w:r w:rsidR="0010449D" w:rsidRPr="00D90680">
        <w:rPr>
          <w:shd w:val="clear" w:color="auto" w:fill="FFFFFF"/>
        </w:rPr>
        <w:t>.</w:t>
      </w:r>
    </w:p>
    <w:p w14:paraId="3D371748" w14:textId="77777777" w:rsidR="007F35D6" w:rsidRPr="00D90680" w:rsidRDefault="007F35D6" w:rsidP="00AE5AEE">
      <w:pPr>
        <w:rPr>
          <w:shd w:val="clear" w:color="auto" w:fill="FFFFFF"/>
        </w:rPr>
      </w:pPr>
    </w:p>
    <w:p w14:paraId="5C10FCF7" w14:textId="4C6652D7" w:rsidR="00AE5AEE" w:rsidRPr="00D90680" w:rsidRDefault="007F35D6" w:rsidP="00AE5AEE">
      <w:pPr>
        <w:rPr>
          <w:szCs w:val="22"/>
          <w:lang w:bidi="ar-SA"/>
        </w:rPr>
      </w:pPr>
      <w:r w:rsidRPr="00D90680">
        <w:rPr>
          <w:shd w:val="clear" w:color="auto" w:fill="FFFFFF"/>
        </w:rPr>
        <w:t>For those businesses that were identified</w:t>
      </w:r>
      <w:r w:rsidR="001C3E3C" w:rsidRPr="00D90680">
        <w:rPr>
          <w:shd w:val="clear" w:color="auto" w:fill="FFFFFF"/>
        </w:rPr>
        <w:t xml:space="preserve"> to undertake h</w:t>
      </w:r>
      <w:r w:rsidR="001257F6" w:rsidRPr="00D90680">
        <w:rPr>
          <w:shd w:val="clear" w:color="auto" w:fill="FFFFFF"/>
        </w:rPr>
        <w:t xml:space="preserve">andling activity </w:t>
      </w:r>
      <w:r w:rsidRPr="00D90680">
        <w:rPr>
          <w:shd w:val="clear" w:color="auto" w:fill="FFFFFF"/>
        </w:rPr>
        <w:t xml:space="preserve">1, </w:t>
      </w:r>
      <w:r w:rsidRPr="00D90680">
        <w:rPr>
          <w:szCs w:val="22"/>
          <w:lang w:bidi="ar-SA"/>
        </w:rPr>
        <w:t xml:space="preserve">there were five controls </w:t>
      </w:r>
      <w:r w:rsidR="00586478" w:rsidRPr="00D90680">
        <w:rPr>
          <w:szCs w:val="22"/>
          <w:lang w:bidi="ar-SA"/>
        </w:rPr>
        <w:t>indicated to be critical to the safety of food</w:t>
      </w:r>
      <w:r w:rsidR="008834D2">
        <w:rPr>
          <w:szCs w:val="22"/>
          <w:lang w:bidi="ar-SA"/>
        </w:rPr>
        <w:t xml:space="preserve"> (see Section 4.2)</w:t>
      </w:r>
      <w:r w:rsidR="00586478" w:rsidRPr="00D90680">
        <w:rPr>
          <w:szCs w:val="22"/>
          <w:lang w:bidi="ar-SA"/>
        </w:rPr>
        <w:t>:</w:t>
      </w:r>
    </w:p>
    <w:p w14:paraId="6A28A8F4" w14:textId="679EE806" w:rsidR="007F35D6" w:rsidRPr="00D90680" w:rsidRDefault="007F35D6" w:rsidP="004D612C">
      <w:pPr>
        <w:pStyle w:val="ListParagraph"/>
        <w:numPr>
          <w:ilvl w:val="0"/>
          <w:numId w:val="16"/>
        </w:numPr>
        <w:rPr>
          <w:rFonts w:cs="Arial"/>
        </w:rPr>
      </w:pPr>
      <w:r w:rsidRPr="00D90680">
        <w:rPr>
          <w:rFonts w:cs="Arial"/>
        </w:rPr>
        <w:t>Adequate storage of PHF at appropriate temperatures before processing</w:t>
      </w:r>
    </w:p>
    <w:p w14:paraId="563817C1" w14:textId="28CF2EF4" w:rsidR="007F35D6" w:rsidRPr="00D90680" w:rsidRDefault="007F35D6" w:rsidP="004D612C">
      <w:pPr>
        <w:pStyle w:val="ListParagraph"/>
        <w:numPr>
          <w:ilvl w:val="0"/>
          <w:numId w:val="16"/>
        </w:numPr>
        <w:rPr>
          <w:rFonts w:cs="Arial"/>
        </w:rPr>
      </w:pPr>
      <w:r w:rsidRPr="00D90680">
        <w:rPr>
          <w:rFonts w:cs="Arial"/>
        </w:rPr>
        <w:t xml:space="preserve">Adequate cooking or reheating </w:t>
      </w:r>
    </w:p>
    <w:p w14:paraId="55A17857" w14:textId="2F48FDA4" w:rsidR="007F35D6" w:rsidRPr="00D90680" w:rsidRDefault="007F35D6" w:rsidP="004D612C">
      <w:pPr>
        <w:pStyle w:val="ListParagraph"/>
        <w:numPr>
          <w:ilvl w:val="0"/>
          <w:numId w:val="16"/>
        </w:numPr>
        <w:rPr>
          <w:rFonts w:cs="Arial"/>
        </w:rPr>
      </w:pPr>
      <w:r w:rsidRPr="00D90680">
        <w:rPr>
          <w:rFonts w:cs="Arial"/>
        </w:rPr>
        <w:t xml:space="preserve">Adequate cooling of cooked foods </w:t>
      </w:r>
    </w:p>
    <w:p w14:paraId="1435D1F5" w14:textId="6FBE47B7" w:rsidR="007F35D6" w:rsidRPr="00D90680" w:rsidRDefault="007F35D6" w:rsidP="004D612C">
      <w:pPr>
        <w:pStyle w:val="ListParagraph"/>
        <w:numPr>
          <w:ilvl w:val="0"/>
          <w:numId w:val="16"/>
        </w:numPr>
        <w:rPr>
          <w:rFonts w:cs="Arial"/>
        </w:rPr>
      </w:pPr>
      <w:r w:rsidRPr="00D90680">
        <w:rPr>
          <w:rFonts w:cs="Arial"/>
        </w:rPr>
        <w:t xml:space="preserve">Minimising cross-contamination and re-contamination </w:t>
      </w:r>
    </w:p>
    <w:p w14:paraId="25C5270F" w14:textId="418C66E8" w:rsidR="00586478" w:rsidRPr="00D60F79" w:rsidRDefault="00586478" w:rsidP="009E39BB">
      <w:pPr>
        <w:pStyle w:val="ListParagraph"/>
        <w:numPr>
          <w:ilvl w:val="0"/>
          <w:numId w:val="16"/>
        </w:numPr>
        <w:rPr>
          <w:shd w:val="clear" w:color="auto" w:fill="FFFFFF"/>
        </w:rPr>
      </w:pPr>
      <w:r w:rsidRPr="00D60F79">
        <w:rPr>
          <w:rFonts w:cs="Arial"/>
        </w:rPr>
        <w:t xml:space="preserve">Adequate storage at appropriate temperatures of RTE food processed in advance before service to the consumer </w:t>
      </w:r>
    </w:p>
    <w:p w14:paraId="7D0F2EB5" w14:textId="02818A48" w:rsidR="00586478" w:rsidRPr="00D90680" w:rsidRDefault="00586478" w:rsidP="00586478">
      <w:pPr>
        <w:rPr>
          <w:szCs w:val="22"/>
          <w:lang w:bidi="ar-SA"/>
        </w:rPr>
      </w:pPr>
      <w:r w:rsidRPr="00D90680">
        <w:rPr>
          <w:shd w:val="clear" w:color="auto" w:fill="FFFFFF"/>
        </w:rPr>
        <w:t>For those business</w:t>
      </w:r>
      <w:r w:rsidR="001C3E3C" w:rsidRPr="00D90680">
        <w:rPr>
          <w:shd w:val="clear" w:color="auto" w:fill="FFFFFF"/>
        </w:rPr>
        <w:t>es undertaking h</w:t>
      </w:r>
      <w:r w:rsidRPr="00D90680">
        <w:rPr>
          <w:shd w:val="clear" w:color="auto" w:fill="FFFFFF"/>
        </w:rPr>
        <w:t xml:space="preserve">andling activity 2, there were </w:t>
      </w:r>
      <w:r w:rsidR="005859BB">
        <w:rPr>
          <w:shd w:val="clear" w:color="auto" w:fill="FFFFFF"/>
        </w:rPr>
        <w:t>three</w:t>
      </w:r>
      <w:r w:rsidR="005859BB" w:rsidRPr="00D90680">
        <w:rPr>
          <w:shd w:val="clear" w:color="auto" w:fill="FFFFFF"/>
        </w:rPr>
        <w:t xml:space="preserve"> </w:t>
      </w:r>
      <w:r w:rsidRPr="00D90680">
        <w:rPr>
          <w:szCs w:val="22"/>
          <w:lang w:bidi="ar-SA"/>
        </w:rPr>
        <w:t>controls indicated to be critical to the safety of food</w:t>
      </w:r>
      <w:r w:rsidR="008834D2">
        <w:rPr>
          <w:szCs w:val="22"/>
          <w:lang w:bidi="ar-SA"/>
        </w:rPr>
        <w:t xml:space="preserve"> (see Section 4.3)</w:t>
      </w:r>
      <w:r w:rsidRPr="00D90680">
        <w:rPr>
          <w:szCs w:val="22"/>
          <w:lang w:bidi="ar-SA"/>
        </w:rPr>
        <w:t>:</w:t>
      </w:r>
    </w:p>
    <w:p w14:paraId="66367521" w14:textId="42549C16" w:rsidR="00586478" w:rsidRPr="00D90680" w:rsidRDefault="00586478" w:rsidP="004D612C">
      <w:pPr>
        <w:pStyle w:val="ListParagraph"/>
        <w:numPr>
          <w:ilvl w:val="0"/>
          <w:numId w:val="17"/>
        </w:numPr>
        <w:rPr>
          <w:rFonts w:cs="Arial"/>
        </w:rPr>
      </w:pPr>
      <w:r w:rsidRPr="00D90680">
        <w:rPr>
          <w:rFonts w:cs="Arial"/>
        </w:rPr>
        <w:t xml:space="preserve">Adequate storage of PHF at appropriate temperatures before processing </w:t>
      </w:r>
    </w:p>
    <w:p w14:paraId="26453A41" w14:textId="42F4CE9C" w:rsidR="00586478" w:rsidRPr="00D90680" w:rsidRDefault="00586478" w:rsidP="004D612C">
      <w:pPr>
        <w:pStyle w:val="ListParagraph"/>
        <w:numPr>
          <w:ilvl w:val="0"/>
          <w:numId w:val="17"/>
        </w:numPr>
        <w:rPr>
          <w:rFonts w:cs="Arial"/>
        </w:rPr>
      </w:pPr>
      <w:r w:rsidRPr="00D90680">
        <w:rPr>
          <w:rFonts w:cs="Arial"/>
        </w:rPr>
        <w:t xml:space="preserve">Adequate cooking </w:t>
      </w:r>
    </w:p>
    <w:p w14:paraId="7F2ADD42" w14:textId="580EC4D0" w:rsidR="00586478" w:rsidRDefault="00586478" w:rsidP="004D612C">
      <w:pPr>
        <w:pStyle w:val="ListParagraph"/>
        <w:numPr>
          <w:ilvl w:val="0"/>
          <w:numId w:val="17"/>
        </w:numPr>
        <w:rPr>
          <w:rFonts w:cs="Arial"/>
        </w:rPr>
      </w:pPr>
      <w:r w:rsidRPr="00D90680">
        <w:rPr>
          <w:rFonts w:cs="Arial"/>
        </w:rPr>
        <w:t xml:space="preserve">Minimising cross-contamination and re-contamination </w:t>
      </w:r>
    </w:p>
    <w:p w14:paraId="244D3D15" w14:textId="105A9032" w:rsidR="00586478" w:rsidRPr="00AC42F0" w:rsidRDefault="00586478" w:rsidP="00586478"/>
    <w:p w14:paraId="599EF8EB" w14:textId="7B41B06E" w:rsidR="00586478" w:rsidRPr="00D90680" w:rsidRDefault="00586478" w:rsidP="00586478">
      <w:pPr>
        <w:rPr>
          <w:szCs w:val="22"/>
          <w:lang w:bidi="ar-SA"/>
        </w:rPr>
      </w:pPr>
      <w:r w:rsidRPr="00D90680">
        <w:rPr>
          <w:shd w:val="clear" w:color="auto" w:fill="FFFFFF"/>
        </w:rPr>
        <w:t>For those business</w:t>
      </w:r>
      <w:r w:rsidR="00FE2F32">
        <w:rPr>
          <w:shd w:val="clear" w:color="auto" w:fill="FFFFFF"/>
        </w:rPr>
        <w:t>es</w:t>
      </w:r>
      <w:r w:rsidRPr="00D90680">
        <w:rPr>
          <w:shd w:val="clear" w:color="auto" w:fill="FFFFFF"/>
        </w:rPr>
        <w:t xml:space="preserve"> </w:t>
      </w:r>
      <w:r w:rsidR="001257F6" w:rsidRPr="00D90680">
        <w:rPr>
          <w:shd w:val="clear" w:color="auto" w:fill="FFFFFF"/>
        </w:rPr>
        <w:t xml:space="preserve">undertaking </w:t>
      </w:r>
      <w:r w:rsidR="001C3E3C" w:rsidRPr="00D90680">
        <w:rPr>
          <w:shd w:val="clear" w:color="auto" w:fill="FFFFFF"/>
        </w:rPr>
        <w:t>h</w:t>
      </w:r>
      <w:r w:rsidRPr="00D90680">
        <w:rPr>
          <w:shd w:val="clear" w:color="auto" w:fill="FFFFFF"/>
        </w:rPr>
        <w:t>andling activity 3</w:t>
      </w:r>
      <w:r w:rsidR="000B021B" w:rsidRPr="00D90680">
        <w:rPr>
          <w:shd w:val="clear" w:color="auto" w:fill="FFFFFF"/>
        </w:rPr>
        <w:t>, there were two</w:t>
      </w:r>
      <w:r w:rsidRPr="00D90680">
        <w:rPr>
          <w:shd w:val="clear" w:color="auto" w:fill="FFFFFF"/>
        </w:rPr>
        <w:t xml:space="preserve"> </w:t>
      </w:r>
      <w:r w:rsidRPr="00D90680">
        <w:rPr>
          <w:szCs w:val="22"/>
          <w:lang w:bidi="ar-SA"/>
        </w:rPr>
        <w:t>controls indicated to be critical to the safety of food</w:t>
      </w:r>
      <w:r w:rsidR="008834D2">
        <w:rPr>
          <w:szCs w:val="22"/>
          <w:lang w:bidi="ar-SA"/>
        </w:rPr>
        <w:t xml:space="preserve"> (see Section 4.4)</w:t>
      </w:r>
      <w:r w:rsidRPr="00D90680">
        <w:rPr>
          <w:szCs w:val="22"/>
          <w:lang w:bidi="ar-SA"/>
        </w:rPr>
        <w:t>:</w:t>
      </w:r>
    </w:p>
    <w:p w14:paraId="24FB9C6C" w14:textId="4ABC23BA" w:rsidR="00586478" w:rsidRPr="00D90680" w:rsidRDefault="00586478" w:rsidP="004D612C">
      <w:pPr>
        <w:pStyle w:val="ListParagraph"/>
        <w:numPr>
          <w:ilvl w:val="0"/>
          <w:numId w:val="18"/>
        </w:numPr>
        <w:rPr>
          <w:szCs w:val="24"/>
          <w:shd w:val="clear" w:color="auto" w:fill="FFFFFF"/>
          <w:lang w:bidi="en-US"/>
        </w:rPr>
      </w:pPr>
      <w:r w:rsidRPr="00D90680">
        <w:rPr>
          <w:rFonts w:cs="Arial"/>
        </w:rPr>
        <w:t xml:space="preserve">Adequate storage of PHF at appropriate temperatures </w:t>
      </w:r>
    </w:p>
    <w:p w14:paraId="2880C499" w14:textId="2EB36638" w:rsidR="00586478" w:rsidRDefault="00586478" w:rsidP="004D612C">
      <w:pPr>
        <w:pStyle w:val="ListParagraph"/>
        <w:numPr>
          <w:ilvl w:val="0"/>
          <w:numId w:val="18"/>
        </w:numPr>
        <w:rPr>
          <w:rFonts w:cs="Arial"/>
        </w:rPr>
      </w:pPr>
      <w:r w:rsidRPr="00D90680">
        <w:rPr>
          <w:rFonts w:cs="Arial"/>
        </w:rPr>
        <w:t xml:space="preserve">Minimising cross-contamination and re-contamination </w:t>
      </w:r>
    </w:p>
    <w:p w14:paraId="2E972270" w14:textId="19B169DA" w:rsidR="007F35D6" w:rsidRPr="00AC42F0" w:rsidRDefault="007F35D6" w:rsidP="00AE5AEE"/>
    <w:p w14:paraId="58516307" w14:textId="3B13C60A" w:rsidR="000B021B" w:rsidRPr="00D90680" w:rsidRDefault="000B021B" w:rsidP="000B021B">
      <w:pPr>
        <w:rPr>
          <w:szCs w:val="22"/>
          <w:lang w:bidi="ar-SA"/>
        </w:rPr>
      </w:pPr>
      <w:r w:rsidRPr="00D90680">
        <w:rPr>
          <w:shd w:val="clear" w:color="auto" w:fill="FFFFFF"/>
        </w:rPr>
        <w:t>For those business</w:t>
      </w:r>
      <w:r w:rsidR="001D2CCC" w:rsidRPr="00D90680">
        <w:rPr>
          <w:shd w:val="clear" w:color="auto" w:fill="FFFFFF"/>
        </w:rPr>
        <w:t>es</w:t>
      </w:r>
      <w:r w:rsidRPr="00D90680">
        <w:rPr>
          <w:shd w:val="clear" w:color="auto" w:fill="FFFFFF"/>
        </w:rPr>
        <w:t xml:space="preserve"> </w:t>
      </w:r>
      <w:r w:rsidR="001C3E3C" w:rsidRPr="00D90680">
        <w:rPr>
          <w:shd w:val="clear" w:color="auto" w:fill="FFFFFF"/>
        </w:rPr>
        <w:t>undertaking h</w:t>
      </w:r>
      <w:r w:rsidRPr="00D90680">
        <w:rPr>
          <w:shd w:val="clear" w:color="auto" w:fill="FFFFFF"/>
        </w:rPr>
        <w:t xml:space="preserve">andling activity 4, there was one </w:t>
      </w:r>
      <w:r w:rsidR="00D67521" w:rsidRPr="00D90680">
        <w:rPr>
          <w:szCs w:val="22"/>
          <w:lang w:bidi="ar-SA"/>
        </w:rPr>
        <w:t xml:space="preserve">control </w:t>
      </w:r>
      <w:r w:rsidRPr="00D90680">
        <w:rPr>
          <w:szCs w:val="22"/>
          <w:lang w:bidi="ar-SA"/>
        </w:rPr>
        <w:t>indicated to be required for the safety of food</w:t>
      </w:r>
      <w:r w:rsidR="008834D2">
        <w:rPr>
          <w:szCs w:val="22"/>
          <w:lang w:bidi="ar-SA"/>
        </w:rPr>
        <w:t xml:space="preserve"> (see Section 4.5)</w:t>
      </w:r>
      <w:r w:rsidRPr="00D90680">
        <w:rPr>
          <w:szCs w:val="22"/>
          <w:lang w:bidi="ar-SA"/>
        </w:rPr>
        <w:t>:</w:t>
      </w:r>
    </w:p>
    <w:p w14:paraId="7759E904" w14:textId="16253401" w:rsidR="000B021B" w:rsidRPr="00AC42F0" w:rsidRDefault="000B021B" w:rsidP="004D612C">
      <w:pPr>
        <w:pStyle w:val="ListParagraph"/>
        <w:numPr>
          <w:ilvl w:val="0"/>
          <w:numId w:val="18"/>
        </w:numPr>
        <w:rPr>
          <w:szCs w:val="24"/>
          <w:shd w:val="clear" w:color="auto" w:fill="FFFFFF"/>
          <w:lang w:bidi="en-US"/>
        </w:rPr>
      </w:pPr>
      <w:r w:rsidRPr="00D90680">
        <w:rPr>
          <w:rFonts w:cs="Arial"/>
        </w:rPr>
        <w:t>Adequate storage of PHF at appropriate temperatures is required for food safety.</w:t>
      </w:r>
    </w:p>
    <w:p w14:paraId="3EF02E9D" w14:textId="507183A5" w:rsidR="00AC42F0" w:rsidRPr="00AC42F0" w:rsidRDefault="00AC42F0" w:rsidP="00AC42F0">
      <w:pPr>
        <w:rPr>
          <w:shd w:val="clear" w:color="auto" w:fill="FFFFFF"/>
        </w:rPr>
      </w:pPr>
    </w:p>
    <w:p w14:paraId="27E2F88D" w14:textId="6CAD74D5" w:rsidR="000B021B" w:rsidRDefault="00FE2F32" w:rsidP="00AE5AEE">
      <w:pPr>
        <w:rPr>
          <w:shd w:val="clear" w:color="auto" w:fill="FFFFFF"/>
        </w:rPr>
      </w:pPr>
      <w:r>
        <w:rPr>
          <w:shd w:val="clear" w:color="auto" w:fill="FFFFFF"/>
        </w:rPr>
        <w:t>T</w:t>
      </w:r>
      <w:r w:rsidR="000B021B" w:rsidRPr="00D90680">
        <w:rPr>
          <w:shd w:val="clear" w:color="auto" w:fill="FFFFFF"/>
        </w:rPr>
        <w:t xml:space="preserve">here are </w:t>
      </w:r>
      <w:r>
        <w:rPr>
          <w:shd w:val="clear" w:color="auto" w:fill="FFFFFF"/>
        </w:rPr>
        <w:t>a greater number of</w:t>
      </w:r>
      <w:r w:rsidR="000B021B" w:rsidRPr="00D90680">
        <w:rPr>
          <w:shd w:val="clear" w:color="auto" w:fill="FFFFFF"/>
        </w:rPr>
        <w:t xml:space="preserve"> controls </w:t>
      </w:r>
      <w:r>
        <w:rPr>
          <w:shd w:val="clear" w:color="auto" w:fill="FFFFFF"/>
        </w:rPr>
        <w:t xml:space="preserve">required to manage </w:t>
      </w:r>
      <w:r w:rsidR="00D60F79">
        <w:rPr>
          <w:shd w:val="clear" w:color="auto" w:fill="FFFFFF"/>
        </w:rPr>
        <w:t>those</w:t>
      </w:r>
      <w:r w:rsidR="000B021B" w:rsidRPr="00D90680">
        <w:rPr>
          <w:shd w:val="clear" w:color="auto" w:fill="FFFFFF"/>
        </w:rPr>
        <w:t xml:space="preserve"> scenarios </w:t>
      </w:r>
      <w:r w:rsidR="00D60F79">
        <w:rPr>
          <w:shd w:val="clear" w:color="auto" w:fill="FFFFFF"/>
        </w:rPr>
        <w:t xml:space="preserve">which </w:t>
      </w:r>
      <w:r w:rsidR="000B021B" w:rsidRPr="00D90680">
        <w:rPr>
          <w:shd w:val="clear" w:color="auto" w:fill="FFFFFF"/>
        </w:rPr>
        <w:t xml:space="preserve">may lead to microorganisms being present, increasing, transferred, or introduced to food handled by </w:t>
      </w:r>
      <w:r w:rsidR="00D60F79">
        <w:rPr>
          <w:shd w:val="clear" w:color="auto" w:fill="FFFFFF"/>
        </w:rPr>
        <w:t xml:space="preserve">(in decreasing order) </w:t>
      </w:r>
      <w:r w:rsidR="000B021B" w:rsidRPr="00D90680">
        <w:rPr>
          <w:shd w:val="clear" w:color="auto" w:fill="FFFFFF"/>
        </w:rPr>
        <w:t xml:space="preserve">Activity 1 &gt; Activity 2 &gt; Activity 3 &gt; </w:t>
      </w:r>
      <w:r w:rsidR="00004B12" w:rsidRPr="00D90680">
        <w:rPr>
          <w:shd w:val="clear" w:color="auto" w:fill="FFFFFF"/>
        </w:rPr>
        <w:t xml:space="preserve">Activity 4. </w:t>
      </w:r>
      <w:r w:rsidR="00D67521" w:rsidRPr="00D90680">
        <w:rPr>
          <w:shd w:val="clear" w:color="auto" w:fill="FFFFFF"/>
        </w:rPr>
        <w:t>Furthermore, t</w:t>
      </w:r>
      <w:r w:rsidR="00004B12" w:rsidRPr="00D90680">
        <w:rPr>
          <w:shd w:val="clear" w:color="auto" w:fill="FFFFFF"/>
        </w:rPr>
        <w:t xml:space="preserve">he majority of P1 businesses </w:t>
      </w:r>
      <w:r w:rsidR="00164B08" w:rsidRPr="00D90680">
        <w:rPr>
          <w:shd w:val="clear" w:color="auto" w:fill="FFFFFF"/>
        </w:rPr>
        <w:t>and those business sectors</w:t>
      </w:r>
      <w:r w:rsidR="00004B12" w:rsidRPr="00D90680">
        <w:rPr>
          <w:shd w:val="clear" w:color="auto" w:fill="FFFFFF"/>
        </w:rPr>
        <w:t xml:space="preserve"> that are responsible for the largest number of </w:t>
      </w:r>
      <w:r w:rsidR="00AC42F0">
        <w:rPr>
          <w:shd w:val="clear" w:color="auto" w:fill="FFFFFF"/>
        </w:rPr>
        <w:t xml:space="preserve">foodborne </w:t>
      </w:r>
      <w:r w:rsidR="00004B12" w:rsidRPr="00D90680">
        <w:rPr>
          <w:shd w:val="clear" w:color="auto" w:fill="FFFFFF"/>
        </w:rPr>
        <w:t>outbreaks and persons ill in Australia</w:t>
      </w:r>
      <w:r w:rsidR="00AC42F0">
        <w:rPr>
          <w:shd w:val="clear" w:color="auto" w:fill="FFFFFF"/>
        </w:rPr>
        <w:t xml:space="preserve"> during 2010 – 2017 (see section 3.3</w:t>
      </w:r>
      <w:r w:rsidR="008834D2">
        <w:rPr>
          <w:shd w:val="clear" w:color="auto" w:fill="FFFFFF"/>
        </w:rPr>
        <w:t xml:space="preserve"> and 4</w:t>
      </w:r>
      <w:r w:rsidR="00AC42F0">
        <w:rPr>
          <w:shd w:val="clear" w:color="auto" w:fill="FFFFFF"/>
        </w:rPr>
        <w:t>)</w:t>
      </w:r>
      <w:r w:rsidR="00004B12" w:rsidRPr="00D90680">
        <w:rPr>
          <w:shd w:val="clear" w:color="auto" w:fill="FFFFFF"/>
        </w:rPr>
        <w:t xml:space="preserve"> are represented by Activity 1 or Activity 2</w:t>
      </w:r>
      <w:r w:rsidR="00D67521" w:rsidRPr="00D90680">
        <w:rPr>
          <w:shd w:val="clear" w:color="auto" w:fill="FFFFFF"/>
        </w:rPr>
        <w:t xml:space="preserve"> (</w:t>
      </w:r>
      <w:r w:rsidR="00D67521" w:rsidRPr="00D90680">
        <w:rPr>
          <w:i/>
          <w:shd w:val="clear" w:color="auto" w:fill="FFFFFF"/>
        </w:rPr>
        <w:t>i.e</w:t>
      </w:r>
      <w:r w:rsidR="00D67521" w:rsidRPr="00D90680">
        <w:rPr>
          <w:shd w:val="clear" w:color="auto" w:fill="FFFFFF"/>
        </w:rPr>
        <w:t>., restaurants, commercial caterers, takeaways, bakeries)</w:t>
      </w:r>
      <w:r w:rsidR="00004B12" w:rsidRPr="00D90680">
        <w:rPr>
          <w:shd w:val="clear" w:color="auto" w:fill="FFFFFF"/>
        </w:rPr>
        <w:t xml:space="preserve"> and those P2 businesses that are less </w:t>
      </w:r>
      <w:r w:rsidR="00D60F79">
        <w:rPr>
          <w:shd w:val="clear" w:color="auto" w:fill="FFFFFF"/>
        </w:rPr>
        <w:t>often</w:t>
      </w:r>
      <w:r w:rsidR="00D60F79" w:rsidRPr="00D90680">
        <w:rPr>
          <w:shd w:val="clear" w:color="auto" w:fill="FFFFFF"/>
        </w:rPr>
        <w:t xml:space="preserve"> </w:t>
      </w:r>
      <w:r w:rsidR="00004B12" w:rsidRPr="00D90680">
        <w:rPr>
          <w:shd w:val="clear" w:color="auto" w:fill="FFFFFF"/>
        </w:rPr>
        <w:t xml:space="preserve">attributed to frequent or severe foodborne outbreaks are represented in Activity 3 </w:t>
      </w:r>
      <w:r w:rsidR="00D67521" w:rsidRPr="00D90680">
        <w:rPr>
          <w:shd w:val="clear" w:color="auto" w:fill="FFFFFF"/>
        </w:rPr>
        <w:t>(</w:t>
      </w:r>
      <w:r w:rsidR="00D67521" w:rsidRPr="00D90680">
        <w:rPr>
          <w:i/>
          <w:shd w:val="clear" w:color="auto" w:fill="FFFFFF"/>
        </w:rPr>
        <w:t>i.e</w:t>
      </w:r>
      <w:r w:rsidR="00D67521" w:rsidRPr="00D90680">
        <w:rPr>
          <w:shd w:val="clear" w:color="auto" w:fill="FFFFFF"/>
        </w:rPr>
        <w:t xml:space="preserve">., delicatessen and seafood retailers) </w:t>
      </w:r>
      <w:r w:rsidR="00004B12" w:rsidRPr="00D90680">
        <w:rPr>
          <w:shd w:val="clear" w:color="auto" w:fill="FFFFFF"/>
        </w:rPr>
        <w:t>and Activity 4</w:t>
      </w:r>
      <w:r w:rsidR="0010449D" w:rsidRPr="00D90680">
        <w:rPr>
          <w:shd w:val="clear" w:color="auto" w:fill="FFFFFF"/>
        </w:rPr>
        <w:t xml:space="preserve"> represents only businesses that retail packaged high risk products </w:t>
      </w:r>
      <w:r w:rsidR="00062CCC">
        <w:rPr>
          <w:shd w:val="clear" w:color="auto" w:fill="FFFFFF"/>
        </w:rPr>
        <w:t>for which</w:t>
      </w:r>
      <w:r w:rsidR="0010449D" w:rsidRPr="00D90680">
        <w:rPr>
          <w:shd w:val="clear" w:color="auto" w:fill="FFFFFF"/>
        </w:rPr>
        <w:t xml:space="preserve"> there is little evidence of </w:t>
      </w:r>
      <w:r w:rsidR="00062CCC">
        <w:rPr>
          <w:shd w:val="clear" w:color="auto" w:fill="FFFFFF"/>
        </w:rPr>
        <w:t xml:space="preserve">frequent </w:t>
      </w:r>
      <w:r w:rsidR="0010449D" w:rsidRPr="00D90680">
        <w:rPr>
          <w:shd w:val="clear" w:color="auto" w:fill="FFFFFF"/>
        </w:rPr>
        <w:t>foodborne outbreaks related to businesses undertaking this handling activity</w:t>
      </w:r>
      <w:r w:rsidR="00004B12" w:rsidRPr="00D90680">
        <w:rPr>
          <w:shd w:val="clear" w:color="auto" w:fill="FFFFFF"/>
        </w:rPr>
        <w:t xml:space="preserve">. </w:t>
      </w:r>
    </w:p>
    <w:p w14:paraId="674EDFE6" w14:textId="560E58A0" w:rsidR="00F55179" w:rsidRDefault="00F55179" w:rsidP="00AE5AEE">
      <w:pPr>
        <w:rPr>
          <w:shd w:val="clear" w:color="auto" w:fill="FFFFFF"/>
        </w:rPr>
      </w:pPr>
    </w:p>
    <w:p w14:paraId="7F6ACFDB" w14:textId="5CFEDB33" w:rsidR="00F55179" w:rsidRPr="00F55179" w:rsidRDefault="00F55179" w:rsidP="00AE5AEE">
      <w:pPr>
        <w:rPr>
          <w:rFonts w:cs="Arial"/>
        </w:rPr>
      </w:pPr>
      <w:r>
        <w:rPr>
          <w:rFonts w:cs="Arial"/>
        </w:rPr>
        <w:t xml:space="preserve">Additionally, </w:t>
      </w:r>
      <w:r w:rsidRPr="00D90680">
        <w:rPr>
          <w:rFonts w:cs="Arial"/>
        </w:rPr>
        <w:t xml:space="preserve">handling activity 1 and 2 require similar </w:t>
      </w:r>
      <w:r>
        <w:rPr>
          <w:rFonts w:cs="Arial"/>
        </w:rPr>
        <w:t xml:space="preserve">critical </w:t>
      </w:r>
      <w:r w:rsidRPr="00D90680">
        <w:rPr>
          <w:rFonts w:cs="Arial"/>
        </w:rPr>
        <w:t>controls</w:t>
      </w:r>
      <w:r>
        <w:rPr>
          <w:rFonts w:cs="Arial"/>
        </w:rPr>
        <w:t xml:space="preserve"> and knowledge to ensure food safety.</w:t>
      </w:r>
      <w:r w:rsidRPr="00D90680">
        <w:rPr>
          <w:rFonts w:cs="Arial"/>
        </w:rPr>
        <w:t xml:space="preserve"> </w:t>
      </w:r>
      <w:r>
        <w:rPr>
          <w:rFonts w:cs="Arial"/>
        </w:rPr>
        <w:t xml:space="preserve">For example, although the </w:t>
      </w:r>
      <w:r w:rsidR="00AE6A00">
        <w:rPr>
          <w:rFonts w:cs="Arial"/>
          <w:lang w:val="en-AU"/>
        </w:rPr>
        <w:t>Framework</w:t>
      </w:r>
      <w:r>
        <w:rPr>
          <w:rFonts w:cs="Arial"/>
        </w:rPr>
        <w:t xml:space="preserve"> only identified three critical controls for </w:t>
      </w:r>
      <w:r w:rsidR="00D60F79">
        <w:rPr>
          <w:rFonts w:cs="Arial"/>
        </w:rPr>
        <w:t xml:space="preserve">Activity </w:t>
      </w:r>
      <w:r>
        <w:rPr>
          <w:rFonts w:cs="Arial"/>
        </w:rPr>
        <w:t>2, even if a business is only preparing food for express order</w:t>
      </w:r>
      <w:r w:rsidR="00D60F79">
        <w:rPr>
          <w:rFonts w:cs="Arial"/>
        </w:rPr>
        <w:t>,</w:t>
      </w:r>
      <w:r>
        <w:rPr>
          <w:rFonts w:cs="Arial"/>
        </w:rPr>
        <w:t xml:space="preserve"> an understanding of the importance of time and temperature in reducing microbial growth following the preparation of RTE </w:t>
      </w:r>
      <w:r w:rsidR="00D60F79">
        <w:rPr>
          <w:rFonts w:cs="Arial"/>
        </w:rPr>
        <w:t xml:space="preserve">food </w:t>
      </w:r>
      <w:r>
        <w:rPr>
          <w:rFonts w:cs="Arial"/>
        </w:rPr>
        <w:t>is still required</w:t>
      </w:r>
      <w:r w:rsidR="00D60F79">
        <w:rPr>
          <w:rFonts w:cs="Arial"/>
        </w:rPr>
        <w:t>.</w:t>
      </w:r>
      <w:r w:rsidR="0086603B">
        <w:rPr>
          <w:rFonts w:cs="Arial"/>
        </w:rPr>
        <w:t xml:space="preserve"> </w:t>
      </w:r>
      <w:r w:rsidR="00D60F79">
        <w:rPr>
          <w:rFonts w:cs="Arial"/>
        </w:rPr>
        <w:t>B</w:t>
      </w:r>
      <w:r>
        <w:rPr>
          <w:rFonts w:cs="Arial"/>
        </w:rPr>
        <w:t xml:space="preserve">usiness </w:t>
      </w:r>
      <w:r w:rsidR="00D60F79">
        <w:rPr>
          <w:rFonts w:cs="Arial"/>
        </w:rPr>
        <w:t xml:space="preserve">are required </w:t>
      </w:r>
      <w:r>
        <w:rPr>
          <w:rFonts w:cs="Arial"/>
        </w:rPr>
        <w:t xml:space="preserve">to understand </w:t>
      </w:r>
      <w:r w:rsidRPr="002F4C30">
        <w:rPr>
          <w:rFonts w:cs="Arial"/>
          <w:i/>
        </w:rPr>
        <w:t>why</w:t>
      </w:r>
      <w:r>
        <w:rPr>
          <w:rFonts w:cs="Arial"/>
        </w:rPr>
        <w:t xml:space="preserve"> the preparation of high risk food RTE food for express order can reduce the risk of microbial growth and contamination</w:t>
      </w:r>
      <w:r w:rsidR="00D60F79">
        <w:rPr>
          <w:rFonts w:cs="Arial"/>
        </w:rPr>
        <w:t>,</w:t>
      </w:r>
      <w:r>
        <w:rPr>
          <w:rFonts w:cs="Arial"/>
        </w:rPr>
        <w:t xml:space="preserve"> compared to if high risk RTE food is prepared in advance of serving to consumers. If these businesses are unware of why </w:t>
      </w:r>
      <w:r w:rsidR="00D60F79">
        <w:rPr>
          <w:rFonts w:cs="Arial"/>
        </w:rPr>
        <w:t>‘</w:t>
      </w:r>
      <w:r>
        <w:rPr>
          <w:rFonts w:cs="Arial"/>
        </w:rPr>
        <w:t>time and temperature</w:t>
      </w:r>
      <w:r w:rsidR="00D60F79">
        <w:rPr>
          <w:rFonts w:cs="Arial"/>
        </w:rPr>
        <w:t>’ controls</w:t>
      </w:r>
      <w:r>
        <w:rPr>
          <w:rFonts w:cs="Arial"/>
        </w:rPr>
        <w:t xml:space="preserve"> following preparation of RTE food are critical to safety, there could be a higher likelihood that RTE food may be mishandled prior to service to consumers allowing for microbial growth. As such, it is the </w:t>
      </w:r>
      <w:r w:rsidR="009E39BB">
        <w:rPr>
          <w:rFonts w:cs="Arial"/>
        </w:rPr>
        <w:t>application</w:t>
      </w:r>
      <w:r>
        <w:rPr>
          <w:rFonts w:cs="Arial"/>
        </w:rPr>
        <w:t xml:space="preserve"> of all the critical controls relevant to handling activity 1 by businesses undertaking handling activity 2 that reduce the likelihood that high risk RTE food processed by the business would be mishandled prior to service to consumers</w:t>
      </w:r>
    </w:p>
    <w:p w14:paraId="5EE1B7A2" w14:textId="6F117983" w:rsidR="00004B12" w:rsidRPr="00D90680" w:rsidRDefault="00004B12" w:rsidP="00AE5AEE">
      <w:pPr>
        <w:rPr>
          <w:shd w:val="clear" w:color="auto" w:fill="FFFFFF"/>
        </w:rPr>
      </w:pPr>
    </w:p>
    <w:p w14:paraId="2C88145E" w14:textId="77777777" w:rsidR="00164D8A" w:rsidRDefault="008E5B69" w:rsidP="00D91A52">
      <w:pPr>
        <w:pStyle w:val="FSTableTitle"/>
      </w:pPr>
      <w:r>
        <w:rPr>
          <w:shd w:val="clear" w:color="auto" w:fill="FFFFFF"/>
        </w:rPr>
        <w:t>In summary, t</w:t>
      </w:r>
      <w:r w:rsidR="00164B08" w:rsidRPr="00D90680">
        <w:rPr>
          <w:shd w:val="clear" w:color="auto" w:fill="FFFFFF"/>
        </w:rPr>
        <w:t xml:space="preserve">he </w:t>
      </w:r>
      <w:r w:rsidR="00D91A52">
        <w:rPr>
          <w:shd w:val="clear" w:color="auto" w:fill="FFFFFF"/>
        </w:rPr>
        <w:t xml:space="preserve">risk </w:t>
      </w:r>
      <w:r w:rsidR="00C728B3">
        <w:rPr>
          <w:shd w:val="clear" w:color="auto" w:fill="FFFFFF"/>
        </w:rPr>
        <w:t xml:space="preserve">categorisation </w:t>
      </w:r>
      <w:r w:rsidR="00D91A52">
        <w:rPr>
          <w:shd w:val="clear" w:color="auto" w:fill="FFFFFF"/>
        </w:rPr>
        <w:t>of the</w:t>
      </w:r>
      <w:r w:rsidR="00164B08" w:rsidRPr="00D90680">
        <w:rPr>
          <w:shd w:val="clear" w:color="auto" w:fill="FFFFFF"/>
        </w:rPr>
        <w:t xml:space="preserve"> </w:t>
      </w:r>
      <w:r w:rsidR="00D91A52" w:rsidRPr="00D90680">
        <w:rPr>
          <w:shd w:val="clear" w:color="auto" w:fill="FFFFFF"/>
        </w:rPr>
        <w:t xml:space="preserve">handling activities </w:t>
      </w:r>
      <w:r w:rsidR="00164B08" w:rsidRPr="00D90680">
        <w:rPr>
          <w:shd w:val="clear" w:color="auto" w:fill="FFFFFF"/>
        </w:rPr>
        <w:t xml:space="preserve">undertaken by food service and </w:t>
      </w:r>
      <w:r w:rsidR="00F55179">
        <w:rPr>
          <w:shd w:val="clear" w:color="auto" w:fill="FFFFFF"/>
        </w:rPr>
        <w:t xml:space="preserve">related food retail businesses based on the </w:t>
      </w:r>
      <w:r w:rsidR="00FE2F32" w:rsidRPr="00D90680">
        <w:rPr>
          <w:shd w:val="clear" w:color="auto" w:fill="FFFFFF"/>
        </w:rPr>
        <w:t>number of control</w:t>
      </w:r>
      <w:r w:rsidR="00FE2F32">
        <w:rPr>
          <w:shd w:val="clear" w:color="auto" w:fill="FFFFFF"/>
        </w:rPr>
        <w:t>s critical to food safety</w:t>
      </w:r>
      <w:r w:rsidR="00F55179">
        <w:rPr>
          <w:shd w:val="clear" w:color="auto" w:fill="FFFFFF"/>
        </w:rPr>
        <w:t>,</w:t>
      </w:r>
      <w:r w:rsidR="00FE2F32">
        <w:rPr>
          <w:shd w:val="clear" w:color="auto" w:fill="FFFFFF"/>
        </w:rPr>
        <w:t xml:space="preserve"> </w:t>
      </w:r>
      <w:r w:rsidR="001C3E3C" w:rsidRPr="00D90680">
        <w:rPr>
          <w:shd w:val="clear" w:color="auto" w:fill="FFFFFF"/>
        </w:rPr>
        <w:t>proportion</w:t>
      </w:r>
      <w:r w:rsidR="00164B08" w:rsidRPr="00D90680">
        <w:rPr>
          <w:shd w:val="clear" w:color="auto" w:fill="FFFFFF"/>
        </w:rPr>
        <w:t xml:space="preserve"> of</w:t>
      </w:r>
      <w:r w:rsidR="00FE2F32">
        <w:rPr>
          <w:shd w:val="clear" w:color="auto" w:fill="FFFFFF"/>
        </w:rPr>
        <w:t xml:space="preserve"> Australian</w:t>
      </w:r>
      <w:r w:rsidR="00164B08" w:rsidRPr="00D90680">
        <w:rPr>
          <w:shd w:val="clear" w:color="auto" w:fill="FFFFFF"/>
        </w:rPr>
        <w:t xml:space="preserve"> </w:t>
      </w:r>
      <w:r w:rsidR="001C3E3C" w:rsidRPr="00D90680">
        <w:rPr>
          <w:shd w:val="clear" w:color="auto" w:fill="FFFFFF"/>
        </w:rPr>
        <w:t xml:space="preserve">foodborne </w:t>
      </w:r>
      <w:r w:rsidR="00D91A52">
        <w:rPr>
          <w:shd w:val="clear" w:color="auto" w:fill="FFFFFF"/>
        </w:rPr>
        <w:t>outbreaks and</w:t>
      </w:r>
      <w:r w:rsidR="00FE2F32">
        <w:rPr>
          <w:shd w:val="clear" w:color="auto" w:fill="FFFFFF"/>
        </w:rPr>
        <w:t xml:space="preserve"> associated</w:t>
      </w:r>
      <w:r w:rsidR="00D91A52">
        <w:rPr>
          <w:shd w:val="clear" w:color="auto" w:fill="FFFFFF"/>
        </w:rPr>
        <w:t xml:space="preserve"> people</w:t>
      </w:r>
      <w:r w:rsidR="00F55179">
        <w:rPr>
          <w:shd w:val="clear" w:color="auto" w:fill="FFFFFF"/>
        </w:rPr>
        <w:t xml:space="preserve"> ill represented by the food service or related food retail businesses most likely to undertake the handling activity</w:t>
      </w:r>
      <w:r>
        <w:rPr>
          <w:shd w:val="clear" w:color="auto" w:fill="FFFFFF"/>
        </w:rPr>
        <w:t>,</w:t>
      </w:r>
      <w:r w:rsidR="00D91A52">
        <w:rPr>
          <w:shd w:val="clear" w:color="auto" w:fill="FFFFFF"/>
        </w:rPr>
        <w:t xml:space="preserve"> </w:t>
      </w:r>
      <w:r w:rsidR="00164B08" w:rsidRPr="00D90680">
        <w:rPr>
          <w:shd w:val="clear" w:color="auto" w:fill="FFFFFF"/>
        </w:rPr>
        <w:t xml:space="preserve">are </w:t>
      </w:r>
      <w:r w:rsidR="00D91A52">
        <w:rPr>
          <w:shd w:val="clear" w:color="auto" w:fill="FFFFFF"/>
        </w:rPr>
        <w:t xml:space="preserve">summarised in </w:t>
      </w:r>
      <w:r w:rsidR="00D91A52">
        <w:rPr>
          <w:shd w:val="clear" w:color="auto" w:fill="FFFFFF"/>
        </w:rPr>
        <w:fldChar w:fldCharType="begin"/>
      </w:r>
      <w:r w:rsidR="00D91A52">
        <w:rPr>
          <w:shd w:val="clear" w:color="auto" w:fill="FFFFFF"/>
        </w:rPr>
        <w:instrText xml:space="preserve"> REF _Ref61867010 \h </w:instrText>
      </w:r>
      <w:r w:rsidR="00D91A52">
        <w:rPr>
          <w:shd w:val="clear" w:color="auto" w:fill="FFFFFF"/>
        </w:rPr>
      </w:r>
      <w:r w:rsidR="00D91A52">
        <w:rPr>
          <w:shd w:val="clear" w:color="auto" w:fill="FFFFFF"/>
        </w:rPr>
        <w:fldChar w:fldCharType="separate"/>
      </w:r>
    </w:p>
    <w:p w14:paraId="0C6F95BF" w14:textId="4AEF1B27" w:rsidR="00004B12" w:rsidRDefault="00164D8A" w:rsidP="00AE5AEE">
      <w:pPr>
        <w:rPr>
          <w:shd w:val="clear" w:color="auto" w:fill="FFFFFF"/>
        </w:rPr>
      </w:pPr>
      <w:r>
        <w:t xml:space="preserve">Table </w:t>
      </w:r>
      <w:r>
        <w:rPr>
          <w:noProof/>
        </w:rPr>
        <w:t>20</w:t>
      </w:r>
      <w:r w:rsidR="00D91A52">
        <w:rPr>
          <w:shd w:val="clear" w:color="auto" w:fill="FFFFFF"/>
        </w:rPr>
        <w:fldChar w:fldCharType="end"/>
      </w:r>
      <w:r w:rsidR="00D91A52">
        <w:rPr>
          <w:shd w:val="clear" w:color="auto" w:fill="FFFFFF"/>
        </w:rPr>
        <w:t xml:space="preserve">. </w:t>
      </w:r>
      <w:r w:rsidR="00AB03B8">
        <w:rPr>
          <w:shd w:val="clear" w:color="auto" w:fill="FFFFFF"/>
        </w:rPr>
        <w:t xml:space="preserve">Category </w:t>
      </w:r>
      <w:r w:rsidR="00D91A52">
        <w:rPr>
          <w:shd w:val="clear" w:color="auto" w:fill="FFFFFF"/>
        </w:rPr>
        <w:t xml:space="preserve">1 is the highest risk </w:t>
      </w:r>
      <w:r w:rsidR="00AB03B8">
        <w:rPr>
          <w:shd w:val="clear" w:color="auto" w:fill="FFFFFF"/>
        </w:rPr>
        <w:t>category and</w:t>
      </w:r>
      <w:r w:rsidR="00D91A52">
        <w:rPr>
          <w:shd w:val="clear" w:color="auto" w:fill="FFFFFF"/>
        </w:rPr>
        <w:t xml:space="preserve"> 3 the lowest.</w:t>
      </w:r>
    </w:p>
    <w:p w14:paraId="62AA48E7" w14:textId="60E8EFA7" w:rsidR="00F2258C" w:rsidRDefault="00F2258C" w:rsidP="00AE5AEE">
      <w:pPr>
        <w:rPr>
          <w:shd w:val="clear" w:color="auto" w:fill="FFFFFF"/>
        </w:rPr>
      </w:pPr>
    </w:p>
    <w:p w14:paraId="382EF971" w14:textId="6776A429" w:rsidR="00F2258C" w:rsidRDefault="00F2258C" w:rsidP="00F2258C">
      <w:pPr>
        <w:rPr>
          <w:rFonts w:cs="Arial"/>
          <w:lang w:bidi="ar-SA"/>
        </w:rPr>
      </w:pPr>
      <w:r>
        <w:rPr>
          <w:rFonts w:cs="Arial"/>
          <w:color w:val="222222"/>
          <w:szCs w:val="22"/>
          <w:shd w:val="clear" w:color="auto" w:fill="FFFFFF"/>
        </w:rPr>
        <w:t>The handling activit</w:t>
      </w:r>
      <w:r w:rsidR="00AB03B8">
        <w:rPr>
          <w:rFonts w:cs="Arial"/>
          <w:color w:val="222222"/>
          <w:szCs w:val="22"/>
          <w:shd w:val="clear" w:color="auto" w:fill="FFFFFF"/>
        </w:rPr>
        <w:t>y categories</w:t>
      </w:r>
      <w:r>
        <w:rPr>
          <w:rFonts w:cs="Arial"/>
          <w:color w:val="222222"/>
          <w:szCs w:val="22"/>
          <w:shd w:val="clear" w:color="auto" w:fill="FFFFFF"/>
        </w:rPr>
        <w:t xml:space="preserve"> have common associated critical controls that need to be consistently implemented, along with general principles for food hygiene, by the associated business sectors that undertake that handing activity to ensure food safety. </w:t>
      </w:r>
    </w:p>
    <w:p w14:paraId="6565FA3D" w14:textId="7E39DF38" w:rsidR="009E39BB" w:rsidRDefault="009E39BB" w:rsidP="00D91A52">
      <w:pPr>
        <w:pStyle w:val="FSTableTitle"/>
      </w:pPr>
      <w:bookmarkStart w:id="116" w:name="_Ref61867010"/>
    </w:p>
    <w:p w14:paraId="188EDA5F" w14:textId="4B35A5ED" w:rsidR="00D91A52" w:rsidRDefault="00D91A52" w:rsidP="00D91A52">
      <w:pPr>
        <w:pStyle w:val="FSTableTitle"/>
      </w:pPr>
      <w:r>
        <w:t xml:space="preserve">Table </w:t>
      </w:r>
      <w:fldSimple w:instr=" SEQ Table \* ARABIC ">
        <w:r w:rsidR="00164D8A">
          <w:rPr>
            <w:noProof/>
          </w:rPr>
          <w:t>20</w:t>
        </w:r>
      </w:fldSimple>
      <w:bookmarkEnd w:id="116"/>
      <w:r w:rsidR="00235C51">
        <w:t xml:space="preserve">. </w:t>
      </w:r>
      <w:r w:rsidR="00AB03B8">
        <w:t xml:space="preserve">Risk </w:t>
      </w:r>
      <w:r w:rsidR="00C728B3">
        <w:t xml:space="preserve">categories </w:t>
      </w:r>
      <w:r w:rsidR="0057677D">
        <w:t>for</w:t>
      </w:r>
      <w:r>
        <w:t xml:space="preserve"> handling activities.</w:t>
      </w:r>
    </w:p>
    <w:p w14:paraId="55978281" w14:textId="77777777" w:rsidR="00D91A52" w:rsidRPr="00D91A52" w:rsidRDefault="00D91A52" w:rsidP="00D91A52"/>
    <w:tbl>
      <w:tblPr>
        <w:tblStyle w:val="TableGrid"/>
        <w:tblW w:w="0" w:type="auto"/>
        <w:tblLook w:val="04A0" w:firstRow="1" w:lastRow="0" w:firstColumn="1" w:lastColumn="0" w:noHBand="0" w:noVBand="1"/>
      </w:tblPr>
      <w:tblGrid>
        <w:gridCol w:w="2975"/>
        <w:gridCol w:w="2975"/>
        <w:gridCol w:w="2976"/>
      </w:tblGrid>
      <w:tr w:rsidR="00D90680" w:rsidRPr="00D90680" w14:paraId="5FD401ED" w14:textId="521AE87F" w:rsidTr="00A73A9F">
        <w:trPr>
          <w:trHeight w:val="391"/>
        </w:trPr>
        <w:tc>
          <w:tcPr>
            <w:tcW w:w="2975" w:type="dxa"/>
            <w:shd w:val="clear" w:color="auto" w:fill="D9D9D9" w:themeFill="background1" w:themeFillShade="D9"/>
          </w:tcPr>
          <w:p w14:paraId="5EBF6094" w14:textId="6F2604BD" w:rsidR="001D2CCC" w:rsidRPr="00D90680" w:rsidRDefault="001D2CCC" w:rsidP="00AB03B8">
            <w:pPr>
              <w:jc w:val="center"/>
              <w:rPr>
                <w:b/>
                <w:shd w:val="clear" w:color="auto" w:fill="FFFFFF"/>
              </w:rPr>
            </w:pPr>
            <w:r w:rsidRPr="00D90680">
              <w:rPr>
                <w:b/>
                <w:highlight w:val="lightGray"/>
                <w:shd w:val="clear" w:color="auto" w:fill="FFFFFF"/>
              </w:rPr>
              <w:t xml:space="preserve"> </w:t>
            </w:r>
            <w:r w:rsidR="00AB03B8">
              <w:rPr>
                <w:b/>
                <w:highlight w:val="lightGray"/>
                <w:shd w:val="clear" w:color="auto" w:fill="FFFFFF"/>
              </w:rPr>
              <w:t>H</w:t>
            </w:r>
            <w:r w:rsidRPr="00D90680">
              <w:rPr>
                <w:b/>
                <w:highlight w:val="lightGray"/>
                <w:shd w:val="clear" w:color="auto" w:fill="FFFFFF"/>
              </w:rPr>
              <w:t xml:space="preserve">andling activity </w:t>
            </w:r>
            <w:r w:rsidR="0057677D">
              <w:rPr>
                <w:b/>
                <w:highlight w:val="lightGray"/>
                <w:shd w:val="clear" w:color="auto" w:fill="FFFFFF"/>
              </w:rPr>
              <w:t>category</w:t>
            </w:r>
          </w:p>
        </w:tc>
        <w:tc>
          <w:tcPr>
            <w:tcW w:w="2975" w:type="dxa"/>
            <w:shd w:val="clear" w:color="auto" w:fill="D9D9D9" w:themeFill="background1" w:themeFillShade="D9"/>
          </w:tcPr>
          <w:p w14:paraId="6EE9063F" w14:textId="371BE79E" w:rsidR="001D2CCC" w:rsidRPr="00D90680" w:rsidRDefault="001D2CCC" w:rsidP="00D462ED">
            <w:pPr>
              <w:jc w:val="center"/>
              <w:rPr>
                <w:b/>
                <w:highlight w:val="lightGray"/>
                <w:shd w:val="clear" w:color="auto" w:fill="FFFFFF"/>
              </w:rPr>
            </w:pPr>
            <w:r w:rsidRPr="00D90680">
              <w:rPr>
                <w:b/>
                <w:highlight w:val="lightGray"/>
                <w:shd w:val="clear" w:color="auto" w:fill="FFFFFF"/>
              </w:rPr>
              <w:t>Handling activities</w:t>
            </w:r>
          </w:p>
        </w:tc>
        <w:tc>
          <w:tcPr>
            <w:tcW w:w="2976" w:type="dxa"/>
            <w:shd w:val="clear" w:color="auto" w:fill="D9D9D9" w:themeFill="background1" w:themeFillShade="D9"/>
          </w:tcPr>
          <w:p w14:paraId="6D562EB2" w14:textId="74CD6877" w:rsidR="001D2CCC" w:rsidRPr="00D90680" w:rsidRDefault="001D2CCC" w:rsidP="00D462ED">
            <w:pPr>
              <w:jc w:val="center"/>
              <w:rPr>
                <w:b/>
                <w:highlight w:val="lightGray"/>
                <w:shd w:val="clear" w:color="auto" w:fill="FFFFFF"/>
              </w:rPr>
            </w:pPr>
            <w:r w:rsidRPr="00D90680">
              <w:rPr>
                <w:b/>
                <w:highlight w:val="lightGray"/>
                <w:shd w:val="clear" w:color="auto" w:fill="FFFFFF"/>
              </w:rPr>
              <w:t>Associated priority business sectors</w:t>
            </w:r>
          </w:p>
        </w:tc>
      </w:tr>
      <w:tr w:rsidR="00D90680" w:rsidRPr="00D90680" w14:paraId="425ABD21" w14:textId="1E4A4559" w:rsidTr="00A73A9F">
        <w:tc>
          <w:tcPr>
            <w:tcW w:w="2975" w:type="dxa"/>
          </w:tcPr>
          <w:p w14:paraId="3A1CE6A0" w14:textId="48DBEEC0" w:rsidR="001D2CCC" w:rsidRPr="00D90680" w:rsidRDefault="00AB03B8" w:rsidP="00D462ED">
            <w:pPr>
              <w:rPr>
                <w:b/>
                <w:u w:val="single"/>
                <w:shd w:val="clear" w:color="auto" w:fill="FFFFFF"/>
              </w:rPr>
            </w:pPr>
            <w:r>
              <w:rPr>
                <w:b/>
                <w:u w:val="single"/>
                <w:shd w:val="clear" w:color="auto" w:fill="FFFFFF"/>
              </w:rPr>
              <w:t>Category</w:t>
            </w:r>
            <w:r w:rsidRPr="00D90680">
              <w:rPr>
                <w:b/>
                <w:u w:val="single"/>
                <w:shd w:val="clear" w:color="auto" w:fill="FFFFFF"/>
              </w:rPr>
              <w:t xml:space="preserve"> </w:t>
            </w:r>
            <w:r w:rsidR="00D90680" w:rsidRPr="00D90680">
              <w:rPr>
                <w:b/>
                <w:u w:val="single"/>
                <w:shd w:val="clear" w:color="auto" w:fill="FFFFFF"/>
              </w:rPr>
              <w:t xml:space="preserve">1 </w:t>
            </w:r>
          </w:p>
          <w:p w14:paraId="3C89F166" w14:textId="77777777" w:rsidR="00F55179" w:rsidRDefault="00F55179" w:rsidP="00D462ED">
            <w:pPr>
              <w:rPr>
                <w:shd w:val="clear" w:color="auto" w:fill="FFFFFF"/>
              </w:rPr>
            </w:pPr>
          </w:p>
          <w:p w14:paraId="635ADC81" w14:textId="0DBA3B84" w:rsidR="001D2CCC" w:rsidRPr="00D90680" w:rsidRDefault="001D2CCC" w:rsidP="00D462ED">
            <w:pPr>
              <w:rPr>
                <w:shd w:val="clear" w:color="auto" w:fill="FFFFFF"/>
              </w:rPr>
            </w:pPr>
            <w:r w:rsidRPr="00D90680">
              <w:rPr>
                <w:shd w:val="clear" w:color="auto" w:fill="FFFFFF"/>
              </w:rPr>
              <w:t xml:space="preserve">Those handling activities that require the greatest number of controls critical to the safety of food prepared by the business, and that are most likely to be undertaken by business sectors that represent a high proportion of Australian foodborne outbreaks. </w:t>
            </w:r>
          </w:p>
        </w:tc>
        <w:tc>
          <w:tcPr>
            <w:tcW w:w="2975" w:type="dxa"/>
          </w:tcPr>
          <w:p w14:paraId="39A11983" w14:textId="5F1867D4" w:rsidR="001D2CCC" w:rsidRPr="00D90680" w:rsidRDefault="001D2CCC" w:rsidP="00D462ED">
            <w:pPr>
              <w:rPr>
                <w:shd w:val="clear" w:color="auto" w:fill="FFFFFF"/>
              </w:rPr>
            </w:pPr>
            <w:r w:rsidRPr="00D90680">
              <w:rPr>
                <w:shd w:val="clear" w:color="auto" w:fill="FFFFFF"/>
              </w:rPr>
              <w:t>Handling activity 1: process high risk potentially hazardous food in advance of serving the ready-to-eat food to the consumer.</w:t>
            </w:r>
          </w:p>
          <w:p w14:paraId="745C7E85" w14:textId="77777777" w:rsidR="001D2CCC" w:rsidRPr="00D90680" w:rsidRDefault="001D2CCC" w:rsidP="00D462ED">
            <w:pPr>
              <w:rPr>
                <w:shd w:val="clear" w:color="auto" w:fill="FFFFFF"/>
              </w:rPr>
            </w:pPr>
          </w:p>
          <w:p w14:paraId="2FCA20EC" w14:textId="3E9B21DC" w:rsidR="001D2CCC" w:rsidRPr="00D90680" w:rsidRDefault="001D2CCC" w:rsidP="00D462ED">
            <w:pPr>
              <w:rPr>
                <w:shd w:val="clear" w:color="auto" w:fill="FFFFFF"/>
              </w:rPr>
            </w:pPr>
            <w:r w:rsidRPr="00D90680">
              <w:rPr>
                <w:shd w:val="clear" w:color="auto" w:fill="FFFFFF"/>
              </w:rPr>
              <w:t>Handling activity 2: process and serve high risk potentially hazardous food as ready-to-eat food to the consumer in a time period which does not adversely affect the microbiological safety of the food.</w:t>
            </w:r>
          </w:p>
        </w:tc>
        <w:tc>
          <w:tcPr>
            <w:tcW w:w="2976" w:type="dxa"/>
          </w:tcPr>
          <w:p w14:paraId="5E49AC48" w14:textId="07DAEE82" w:rsidR="001D2CCC" w:rsidRDefault="001D2CCC" w:rsidP="001D2CCC">
            <w:pPr>
              <w:rPr>
                <w:shd w:val="clear" w:color="auto" w:fill="FFFFFF"/>
              </w:rPr>
            </w:pPr>
            <w:r w:rsidRPr="00D90680">
              <w:rPr>
                <w:shd w:val="clear" w:color="auto" w:fill="FFFFFF"/>
              </w:rPr>
              <w:t>Food service: commercial catering</w:t>
            </w:r>
          </w:p>
          <w:p w14:paraId="74FC9EA1" w14:textId="77777777" w:rsidR="0086603B" w:rsidRPr="00D90680" w:rsidRDefault="0086603B" w:rsidP="001D2CCC">
            <w:pPr>
              <w:rPr>
                <w:shd w:val="clear" w:color="auto" w:fill="FFFFFF"/>
              </w:rPr>
            </w:pPr>
          </w:p>
          <w:p w14:paraId="4B632C0F" w14:textId="1E3A239C" w:rsidR="001D2CCC" w:rsidRDefault="001D2CCC" w:rsidP="001D2CCC">
            <w:pPr>
              <w:rPr>
                <w:shd w:val="clear" w:color="auto" w:fill="FFFFFF"/>
              </w:rPr>
            </w:pPr>
            <w:r w:rsidRPr="00D90680">
              <w:rPr>
                <w:shd w:val="clear" w:color="auto" w:fill="FFFFFF"/>
              </w:rPr>
              <w:t>Food service: eating establishments - RTE prepared in advance</w:t>
            </w:r>
          </w:p>
          <w:p w14:paraId="3774E200" w14:textId="77777777" w:rsidR="0086603B" w:rsidRPr="00D90680" w:rsidRDefault="0086603B" w:rsidP="001D2CCC">
            <w:pPr>
              <w:rPr>
                <w:shd w:val="clear" w:color="auto" w:fill="FFFFFF"/>
              </w:rPr>
            </w:pPr>
          </w:p>
          <w:p w14:paraId="369E167D" w14:textId="32DC6D9C" w:rsidR="001D2CCC" w:rsidRDefault="001D2CCC" w:rsidP="001D2CCC">
            <w:pPr>
              <w:rPr>
                <w:shd w:val="clear" w:color="auto" w:fill="FFFFFF"/>
              </w:rPr>
            </w:pPr>
            <w:r w:rsidRPr="00D90680">
              <w:rPr>
                <w:shd w:val="clear" w:color="auto" w:fill="FFFFFF"/>
              </w:rPr>
              <w:t>Food service: RTE food is prepared express order – some high risk food components are raw</w:t>
            </w:r>
          </w:p>
          <w:p w14:paraId="4D65D802" w14:textId="77777777" w:rsidR="0086603B" w:rsidRPr="00D90680" w:rsidRDefault="0086603B" w:rsidP="001D2CCC">
            <w:pPr>
              <w:rPr>
                <w:shd w:val="clear" w:color="auto" w:fill="FFFFFF"/>
              </w:rPr>
            </w:pPr>
          </w:p>
          <w:p w14:paraId="31B4C32A" w14:textId="37DD7D8C" w:rsidR="001D2CCC" w:rsidRDefault="001D2CCC" w:rsidP="001D2CCC">
            <w:pPr>
              <w:rPr>
                <w:shd w:val="clear" w:color="auto" w:fill="FFFFFF"/>
              </w:rPr>
            </w:pPr>
            <w:r w:rsidRPr="00D90680">
              <w:rPr>
                <w:shd w:val="clear" w:color="auto" w:fill="FFFFFF"/>
              </w:rPr>
              <w:t>Food service: RTE food is prepared express order – all high risk food components are cooked</w:t>
            </w:r>
          </w:p>
          <w:p w14:paraId="47262413" w14:textId="77777777" w:rsidR="0086603B" w:rsidRPr="00D90680" w:rsidRDefault="0086603B" w:rsidP="001D2CCC">
            <w:pPr>
              <w:rPr>
                <w:shd w:val="clear" w:color="auto" w:fill="FFFFFF"/>
              </w:rPr>
            </w:pPr>
          </w:p>
          <w:p w14:paraId="2253235A" w14:textId="7174A9E7" w:rsidR="001D2CCC" w:rsidRPr="00D90680" w:rsidRDefault="001D2CCC" w:rsidP="001D2CCC">
            <w:pPr>
              <w:rPr>
                <w:shd w:val="clear" w:color="auto" w:fill="FFFFFF"/>
              </w:rPr>
            </w:pPr>
            <w:r w:rsidRPr="00D90680">
              <w:rPr>
                <w:rFonts w:cs="Arial"/>
              </w:rPr>
              <w:t>Retailer and manufacturer: bakery products</w:t>
            </w:r>
          </w:p>
        </w:tc>
      </w:tr>
      <w:tr w:rsidR="00D90680" w:rsidRPr="00D90680" w14:paraId="438030A5" w14:textId="6A7FFA20" w:rsidTr="00A73A9F">
        <w:tc>
          <w:tcPr>
            <w:tcW w:w="2975" w:type="dxa"/>
          </w:tcPr>
          <w:p w14:paraId="476C451E" w14:textId="6F9577B1" w:rsidR="001D2CCC" w:rsidRPr="00D90680" w:rsidRDefault="00AB03B8" w:rsidP="00AE5AEE">
            <w:pPr>
              <w:rPr>
                <w:b/>
                <w:u w:val="single"/>
                <w:shd w:val="clear" w:color="auto" w:fill="FFFFFF"/>
              </w:rPr>
            </w:pPr>
            <w:r>
              <w:rPr>
                <w:b/>
                <w:u w:val="single"/>
                <w:shd w:val="clear" w:color="auto" w:fill="FFFFFF"/>
              </w:rPr>
              <w:t>Category</w:t>
            </w:r>
            <w:r w:rsidRPr="00D90680">
              <w:rPr>
                <w:b/>
                <w:u w:val="single"/>
                <w:shd w:val="clear" w:color="auto" w:fill="FFFFFF"/>
              </w:rPr>
              <w:t xml:space="preserve"> </w:t>
            </w:r>
            <w:r w:rsidR="001D2CCC" w:rsidRPr="00D90680">
              <w:rPr>
                <w:b/>
                <w:u w:val="single"/>
                <w:shd w:val="clear" w:color="auto" w:fill="FFFFFF"/>
              </w:rPr>
              <w:t xml:space="preserve">2 </w:t>
            </w:r>
          </w:p>
          <w:p w14:paraId="05B7FA16" w14:textId="77777777" w:rsidR="00F55179" w:rsidRDefault="00F55179" w:rsidP="00D462ED">
            <w:pPr>
              <w:rPr>
                <w:shd w:val="clear" w:color="auto" w:fill="FFFFFF"/>
              </w:rPr>
            </w:pPr>
          </w:p>
          <w:p w14:paraId="2E1661F2" w14:textId="7E3CA8B4" w:rsidR="001D2CCC" w:rsidRPr="00D90680" w:rsidRDefault="001D2CCC" w:rsidP="00AB03B8">
            <w:pPr>
              <w:rPr>
                <w:shd w:val="clear" w:color="auto" w:fill="FFFFFF"/>
              </w:rPr>
            </w:pPr>
            <w:r w:rsidRPr="00D90680">
              <w:rPr>
                <w:shd w:val="clear" w:color="auto" w:fill="FFFFFF"/>
              </w:rPr>
              <w:t xml:space="preserve">Those handling activities that require fewer controls critical to the safety of food prepared by the business compared to </w:t>
            </w:r>
            <w:r w:rsidR="00AB03B8">
              <w:rPr>
                <w:shd w:val="clear" w:color="auto" w:fill="FFFFFF"/>
              </w:rPr>
              <w:t>Category</w:t>
            </w:r>
            <w:r w:rsidR="00AB03B8" w:rsidRPr="00D90680">
              <w:rPr>
                <w:shd w:val="clear" w:color="auto" w:fill="FFFFFF"/>
              </w:rPr>
              <w:t xml:space="preserve"> </w:t>
            </w:r>
            <w:r w:rsidRPr="00D90680">
              <w:rPr>
                <w:shd w:val="clear" w:color="auto" w:fill="FFFFFF"/>
              </w:rPr>
              <w:t xml:space="preserve">1 handling activities; and that are most likely to be undertaken by business sectors that represent a relatively lower proportion of Australian foodborne outbreaks compared to </w:t>
            </w:r>
            <w:r w:rsidR="00AB03B8">
              <w:rPr>
                <w:shd w:val="clear" w:color="auto" w:fill="FFFFFF"/>
              </w:rPr>
              <w:t>Category</w:t>
            </w:r>
            <w:r w:rsidR="00AB03B8" w:rsidRPr="00D90680">
              <w:rPr>
                <w:shd w:val="clear" w:color="auto" w:fill="FFFFFF"/>
              </w:rPr>
              <w:t xml:space="preserve"> </w:t>
            </w:r>
            <w:r w:rsidRPr="00D90680">
              <w:rPr>
                <w:shd w:val="clear" w:color="auto" w:fill="FFFFFF"/>
              </w:rPr>
              <w:t>1 handling activities</w:t>
            </w:r>
          </w:p>
        </w:tc>
        <w:tc>
          <w:tcPr>
            <w:tcW w:w="2975" w:type="dxa"/>
          </w:tcPr>
          <w:p w14:paraId="73F5A422" w14:textId="09AA0EBA" w:rsidR="001D2CCC" w:rsidRPr="00D90680" w:rsidRDefault="001D2CCC" w:rsidP="00D462ED">
            <w:pPr>
              <w:rPr>
                <w:rFonts w:cs="Arial"/>
                <w:iCs/>
                <w:lang w:val="en-AU"/>
              </w:rPr>
            </w:pPr>
            <w:r w:rsidRPr="00D90680">
              <w:rPr>
                <w:rFonts w:cs="Arial"/>
                <w:iCs/>
                <w:lang w:val="en-AU"/>
              </w:rPr>
              <w:t>Handling activity 3: serve unpackaged high risk potentially hazardous food as ready-to-eat food for retail.</w:t>
            </w:r>
          </w:p>
          <w:p w14:paraId="2BB85B47" w14:textId="77777777" w:rsidR="001D2CCC" w:rsidRPr="00D90680" w:rsidRDefault="001D2CCC" w:rsidP="00AE5AEE">
            <w:pPr>
              <w:rPr>
                <w:shd w:val="clear" w:color="auto" w:fill="FFFFFF"/>
              </w:rPr>
            </w:pPr>
          </w:p>
        </w:tc>
        <w:tc>
          <w:tcPr>
            <w:tcW w:w="2976" w:type="dxa"/>
          </w:tcPr>
          <w:p w14:paraId="2361F2CC" w14:textId="6DCF8E1F" w:rsidR="001D2CCC" w:rsidRDefault="001D2CCC" w:rsidP="001D2CCC">
            <w:pPr>
              <w:rPr>
                <w:rFonts w:cs="Arial"/>
                <w:iCs/>
                <w:lang w:val="en-AU"/>
              </w:rPr>
            </w:pPr>
            <w:r w:rsidRPr="00D90680">
              <w:rPr>
                <w:rFonts w:cs="Arial"/>
                <w:iCs/>
                <w:lang w:val="en-AU"/>
              </w:rPr>
              <w:t>Retailer: bakery products</w:t>
            </w:r>
          </w:p>
          <w:p w14:paraId="4E8C33BF" w14:textId="77777777" w:rsidR="0086603B" w:rsidRPr="00D90680" w:rsidRDefault="0086603B" w:rsidP="001D2CCC">
            <w:pPr>
              <w:rPr>
                <w:rFonts w:cs="Arial"/>
                <w:iCs/>
                <w:lang w:val="en-AU"/>
              </w:rPr>
            </w:pPr>
          </w:p>
          <w:p w14:paraId="0F005C08" w14:textId="77777777" w:rsidR="0086603B" w:rsidRDefault="001D2CCC" w:rsidP="001D2CCC">
            <w:pPr>
              <w:rPr>
                <w:rFonts w:cs="Arial"/>
                <w:iCs/>
                <w:lang w:val="en-AU"/>
              </w:rPr>
            </w:pPr>
            <w:r w:rsidRPr="00D90680">
              <w:rPr>
                <w:rFonts w:cs="Arial"/>
                <w:iCs/>
                <w:lang w:val="en-AU"/>
              </w:rPr>
              <w:t xml:space="preserve">Retailer: processed </w:t>
            </w:r>
          </w:p>
          <w:p w14:paraId="7FAC3C05" w14:textId="5E52F0F6" w:rsidR="001D2CCC" w:rsidRDefault="001D2CCC" w:rsidP="001D2CCC">
            <w:pPr>
              <w:rPr>
                <w:rFonts w:cs="Arial"/>
                <w:iCs/>
                <w:lang w:val="en-AU"/>
              </w:rPr>
            </w:pPr>
            <w:r w:rsidRPr="00D90680">
              <w:rPr>
                <w:rFonts w:cs="Arial"/>
                <w:iCs/>
                <w:lang w:val="en-AU"/>
              </w:rPr>
              <w:t>delicatessen products</w:t>
            </w:r>
          </w:p>
          <w:p w14:paraId="2EF2EACE" w14:textId="77777777" w:rsidR="0086603B" w:rsidRPr="00D90680" w:rsidRDefault="0086603B" w:rsidP="001D2CCC">
            <w:pPr>
              <w:rPr>
                <w:rFonts w:cs="Arial"/>
                <w:iCs/>
                <w:lang w:val="en-AU"/>
              </w:rPr>
            </w:pPr>
          </w:p>
          <w:p w14:paraId="4AAB93F0" w14:textId="0D8789B3" w:rsidR="001D2CCC" w:rsidRPr="00D90680" w:rsidRDefault="001D2CCC" w:rsidP="001D2CCC">
            <w:pPr>
              <w:rPr>
                <w:rFonts w:cs="Arial"/>
                <w:iCs/>
                <w:lang w:val="en-AU"/>
              </w:rPr>
            </w:pPr>
            <w:r w:rsidRPr="00D90680">
              <w:rPr>
                <w:rFonts w:cs="Arial"/>
                <w:iCs/>
                <w:lang w:val="en-AU"/>
              </w:rPr>
              <w:t>Retailer: processed seafood products</w:t>
            </w:r>
          </w:p>
        </w:tc>
      </w:tr>
      <w:tr w:rsidR="00D90680" w:rsidRPr="00D90680" w14:paraId="34B3D6A9" w14:textId="335730C2" w:rsidTr="00A73A9F">
        <w:tc>
          <w:tcPr>
            <w:tcW w:w="2975" w:type="dxa"/>
          </w:tcPr>
          <w:p w14:paraId="794A9546" w14:textId="45973B4D" w:rsidR="001D2CCC" w:rsidRPr="00D90680" w:rsidRDefault="00AB03B8" w:rsidP="00D462ED">
            <w:pPr>
              <w:rPr>
                <w:b/>
                <w:u w:val="single"/>
                <w:shd w:val="clear" w:color="auto" w:fill="FFFFFF"/>
              </w:rPr>
            </w:pPr>
            <w:r>
              <w:rPr>
                <w:b/>
                <w:u w:val="single"/>
                <w:shd w:val="clear" w:color="auto" w:fill="FFFFFF"/>
              </w:rPr>
              <w:t>Category</w:t>
            </w:r>
            <w:r w:rsidRPr="00D90680">
              <w:rPr>
                <w:b/>
                <w:u w:val="single"/>
                <w:shd w:val="clear" w:color="auto" w:fill="FFFFFF"/>
              </w:rPr>
              <w:t xml:space="preserve"> </w:t>
            </w:r>
            <w:r w:rsidR="001D2CCC" w:rsidRPr="00D90680">
              <w:rPr>
                <w:b/>
                <w:u w:val="single"/>
                <w:shd w:val="clear" w:color="auto" w:fill="FFFFFF"/>
              </w:rPr>
              <w:t xml:space="preserve">3 </w:t>
            </w:r>
          </w:p>
          <w:p w14:paraId="2CF8EBD6" w14:textId="77777777" w:rsidR="00F55179" w:rsidRDefault="00F55179" w:rsidP="001D2CCC">
            <w:pPr>
              <w:rPr>
                <w:shd w:val="clear" w:color="auto" w:fill="FFFFFF"/>
              </w:rPr>
            </w:pPr>
          </w:p>
          <w:p w14:paraId="02DDA8FC" w14:textId="23B48813" w:rsidR="001D2CCC" w:rsidRPr="00D90680" w:rsidRDefault="001D2CCC" w:rsidP="00AB03B8">
            <w:pPr>
              <w:rPr>
                <w:shd w:val="clear" w:color="auto" w:fill="FFFFFF"/>
              </w:rPr>
            </w:pPr>
            <w:r w:rsidRPr="00D90680">
              <w:rPr>
                <w:shd w:val="clear" w:color="auto" w:fill="FFFFFF"/>
              </w:rPr>
              <w:t xml:space="preserve">Those handling activities that require fewer controls critical to the safety of food prepared by the business compared to </w:t>
            </w:r>
            <w:r w:rsidR="00AB03B8">
              <w:rPr>
                <w:shd w:val="clear" w:color="auto" w:fill="FFFFFF"/>
              </w:rPr>
              <w:t>Category</w:t>
            </w:r>
            <w:r w:rsidR="00AB03B8" w:rsidRPr="00D90680">
              <w:rPr>
                <w:shd w:val="clear" w:color="auto" w:fill="FFFFFF"/>
              </w:rPr>
              <w:t xml:space="preserve"> </w:t>
            </w:r>
            <w:r w:rsidRPr="00D90680">
              <w:rPr>
                <w:shd w:val="clear" w:color="auto" w:fill="FFFFFF"/>
              </w:rPr>
              <w:t>2 handling activities; and that are most likely to be undertaken by business sectors for which there is little evidence of associated foodborne illness in Australia.</w:t>
            </w:r>
          </w:p>
        </w:tc>
        <w:tc>
          <w:tcPr>
            <w:tcW w:w="2975" w:type="dxa"/>
          </w:tcPr>
          <w:p w14:paraId="0CA86EEB" w14:textId="682AAE10" w:rsidR="001D2CCC" w:rsidRPr="00D90680" w:rsidRDefault="001D2CCC" w:rsidP="001D2CCC">
            <w:pPr>
              <w:rPr>
                <w:rFonts w:cs="Arial"/>
                <w:iCs/>
                <w:lang w:val="en-AU"/>
              </w:rPr>
            </w:pPr>
            <w:r w:rsidRPr="00D90680">
              <w:rPr>
                <w:rFonts w:cs="Arial"/>
                <w:iCs/>
                <w:lang w:val="en-AU"/>
              </w:rPr>
              <w:t>Handling activity 4: serve packaged high risk potentially hazardous food as ready-to-eat food. The food is packaged prior to receipt by the food business for retail and sold to the consumer packaged.</w:t>
            </w:r>
          </w:p>
        </w:tc>
        <w:tc>
          <w:tcPr>
            <w:tcW w:w="2976" w:type="dxa"/>
          </w:tcPr>
          <w:p w14:paraId="32F662C3" w14:textId="6EB0430D" w:rsidR="001D2CCC" w:rsidRPr="00D90680" w:rsidRDefault="001D2CCC" w:rsidP="001D2CCC">
            <w:pPr>
              <w:rPr>
                <w:rFonts w:cs="Arial"/>
                <w:iCs/>
                <w:lang w:val="en-AU"/>
              </w:rPr>
            </w:pPr>
            <w:r w:rsidRPr="00D90680">
              <w:rPr>
                <w:rFonts w:cs="Arial"/>
                <w:lang w:val="en-AU"/>
              </w:rPr>
              <w:t>Retailer: High risk perishable pre-packaged food</w:t>
            </w:r>
          </w:p>
        </w:tc>
      </w:tr>
    </w:tbl>
    <w:p w14:paraId="3ABF717B" w14:textId="77777777" w:rsidR="00D462ED" w:rsidRPr="00D90680" w:rsidRDefault="00D462ED" w:rsidP="00AE5AEE">
      <w:pPr>
        <w:rPr>
          <w:shd w:val="clear" w:color="auto" w:fill="FFFFFF"/>
        </w:rPr>
      </w:pPr>
    </w:p>
    <w:p w14:paraId="5D088610" w14:textId="16917C38" w:rsidR="00CC7CE5" w:rsidRDefault="00CC7CE5" w:rsidP="00AE5AEE">
      <w:pPr>
        <w:rPr>
          <w:rFonts w:cs="Arial"/>
        </w:rPr>
      </w:pPr>
    </w:p>
    <w:p w14:paraId="1F58AE81" w14:textId="0F9CAF67" w:rsidR="00C65BF6" w:rsidRDefault="00C65BF6" w:rsidP="00B73017">
      <w:pPr>
        <w:widowControl/>
      </w:pPr>
      <w:r>
        <w:br w:type="page"/>
      </w:r>
    </w:p>
    <w:p w14:paraId="7D2C5C92" w14:textId="5B4C7606" w:rsidR="00BA50D2" w:rsidRDefault="00BA50D2" w:rsidP="00BA50D2">
      <w:pPr>
        <w:pStyle w:val="Heading1"/>
      </w:pPr>
      <w:bookmarkStart w:id="117" w:name="_Toc61874735"/>
      <w:bookmarkStart w:id="118" w:name="_Toc94881218"/>
      <w:r>
        <w:t>Conclusions</w:t>
      </w:r>
      <w:bookmarkEnd w:id="117"/>
      <w:bookmarkEnd w:id="118"/>
    </w:p>
    <w:p w14:paraId="2D733BE4" w14:textId="786BD9D6" w:rsidR="009753CD" w:rsidRPr="00D90680" w:rsidRDefault="009753CD" w:rsidP="009753CD">
      <w:pPr>
        <w:rPr>
          <w:rFonts w:cs="Arial"/>
          <w:lang w:bidi="ar-SA"/>
        </w:rPr>
      </w:pPr>
      <w:r>
        <w:rPr>
          <w:rFonts w:cs="Arial"/>
          <w:lang w:bidi="ar-SA"/>
        </w:rPr>
        <w:t xml:space="preserve">The objectives of this assessment were to (i) review the classifications of </w:t>
      </w:r>
      <w:r w:rsidRPr="00D90680">
        <w:rPr>
          <w:rFonts w:cs="Arial"/>
        </w:rPr>
        <w:t xml:space="preserve">the eight </w:t>
      </w:r>
      <w:r>
        <w:rPr>
          <w:rFonts w:cs="Arial"/>
          <w:lang w:bidi="ar-SA"/>
        </w:rPr>
        <w:t xml:space="preserve">Australian food service and related food retail business sectors </w:t>
      </w:r>
      <w:r w:rsidRPr="00D90680">
        <w:rPr>
          <w:rFonts w:cs="Arial"/>
        </w:rPr>
        <w:t xml:space="preserve">by Ministers </w:t>
      </w:r>
      <w:r>
        <w:rPr>
          <w:rFonts w:cs="Arial"/>
          <w:lang w:bidi="ar-SA"/>
        </w:rPr>
        <w:t xml:space="preserve">on the basis of food safety risk using the </w:t>
      </w:r>
      <w:r w:rsidR="00AE6A00">
        <w:rPr>
          <w:rFonts w:cs="Arial"/>
          <w:lang w:val="en-AU"/>
        </w:rPr>
        <w:t>Framework</w:t>
      </w:r>
      <w:r>
        <w:rPr>
          <w:rFonts w:cs="Arial"/>
          <w:lang w:bidi="ar-SA"/>
        </w:rPr>
        <w:t xml:space="preserve"> including the consideration of recent OzFoodNet data regarding foodborne outbreaks associated with food prepared in these businesses; and (ii) determine if the characteristic food handling activities identified by the ISFR WG for these business sectors can also be classified on the basis of food safety risks.</w:t>
      </w:r>
      <w:r w:rsidRPr="00D90680" w:rsidDel="006F05D6">
        <w:rPr>
          <w:rFonts w:cs="Arial"/>
          <w:lang w:bidi="ar-SA"/>
        </w:rPr>
        <w:t xml:space="preserve"> </w:t>
      </w:r>
    </w:p>
    <w:p w14:paraId="29A1B686" w14:textId="1BB13F56" w:rsidR="006B77D7" w:rsidRDefault="006B77D7">
      <w:pPr>
        <w:widowControl/>
        <w:rPr>
          <w:rFonts w:cs="Arial"/>
          <w:lang w:bidi="ar-SA"/>
        </w:rPr>
      </w:pPr>
    </w:p>
    <w:p w14:paraId="53D48A34" w14:textId="1335131E" w:rsidR="006B77D7" w:rsidRDefault="00011CF3" w:rsidP="006B77D7">
      <w:pPr>
        <w:rPr>
          <w:rFonts w:cs="Arial"/>
          <w:szCs w:val="22"/>
        </w:rPr>
      </w:pPr>
      <w:r>
        <w:rPr>
          <w:rFonts w:cs="Arial"/>
          <w:szCs w:val="22"/>
        </w:rPr>
        <w:t xml:space="preserve">The total number of </w:t>
      </w:r>
      <w:r w:rsidR="006B77D7" w:rsidRPr="00D90680">
        <w:rPr>
          <w:rFonts w:cs="Arial"/>
          <w:szCs w:val="22"/>
        </w:rPr>
        <w:t>foodborne outbreaks in Australia for 2010 – 2017 was 1257, resulting in 19497 persons reported ill, 1914 of these people were hospitalised, and 56 fatalities were reported.</w:t>
      </w:r>
      <w:r w:rsidR="006B77D7" w:rsidRPr="00D90680">
        <w:rPr>
          <w:rFonts w:cs="Arial"/>
          <w:b/>
          <w:szCs w:val="22"/>
        </w:rPr>
        <w:t xml:space="preserve"> </w:t>
      </w:r>
      <w:r w:rsidR="006B77D7">
        <w:rPr>
          <w:rFonts w:cs="Arial"/>
          <w:szCs w:val="22"/>
        </w:rPr>
        <w:t xml:space="preserve">The vast majority of these outbreaks are associated with food prepared in </w:t>
      </w:r>
      <w:r w:rsidR="006B77D7" w:rsidRPr="00D90680">
        <w:rPr>
          <w:rFonts w:cs="Arial"/>
          <w:szCs w:val="22"/>
        </w:rPr>
        <w:t xml:space="preserve">Australian food service and </w:t>
      </w:r>
      <w:r w:rsidR="006B77D7">
        <w:rPr>
          <w:rFonts w:cs="Arial"/>
          <w:szCs w:val="22"/>
        </w:rPr>
        <w:t xml:space="preserve">related </w:t>
      </w:r>
      <w:r w:rsidR="006B77D7" w:rsidRPr="00D90680">
        <w:rPr>
          <w:rFonts w:cs="Arial"/>
          <w:szCs w:val="22"/>
        </w:rPr>
        <w:t>food retail settings that were considered in this assessment</w:t>
      </w:r>
      <w:r w:rsidR="006B77D7">
        <w:rPr>
          <w:rFonts w:cs="Arial"/>
          <w:szCs w:val="22"/>
        </w:rPr>
        <w:t>, with food prepared in restaurant settings accounting for the largest proportion (</w:t>
      </w:r>
      <w:r w:rsidR="006B77D7">
        <w:t>45.1</w:t>
      </w:r>
      <w:r w:rsidR="006B77D7" w:rsidRPr="00D90680">
        <w:t>%</w:t>
      </w:r>
      <w:r w:rsidR="006B77D7">
        <w:t xml:space="preserve"> (567/1257</w:t>
      </w:r>
      <w:r w:rsidR="006B77D7" w:rsidRPr="00D90680">
        <w:t>)</w:t>
      </w:r>
      <w:r w:rsidR="006B77D7">
        <w:rPr>
          <w:rFonts w:cs="Arial"/>
          <w:szCs w:val="22"/>
        </w:rPr>
        <w:t>) of foodborne outbreaks in Australia.</w:t>
      </w:r>
      <w:r w:rsidR="009D4B9D">
        <w:rPr>
          <w:rFonts w:cs="Arial"/>
          <w:szCs w:val="22"/>
        </w:rPr>
        <w:t xml:space="preserve"> It has been reported that outbreaks associated </w:t>
      </w:r>
      <w:r w:rsidR="009D4B9D" w:rsidRPr="00D90680">
        <w:rPr>
          <w:rFonts w:cs="Arial"/>
          <w:lang w:bidi="ar-SA"/>
        </w:rPr>
        <w:t xml:space="preserve">with the food service industry </w:t>
      </w:r>
      <w:r w:rsidR="009D4B9D">
        <w:rPr>
          <w:rFonts w:cs="Arial"/>
          <w:lang w:bidi="ar-SA"/>
        </w:rPr>
        <w:t>is reported to have</w:t>
      </w:r>
      <w:r w:rsidR="009D4B9D" w:rsidRPr="00D90680">
        <w:rPr>
          <w:rFonts w:cs="Arial"/>
          <w:lang w:bidi="ar-SA"/>
        </w:rPr>
        <w:t xml:space="preserve"> </w:t>
      </w:r>
      <w:r w:rsidR="009D4B9D">
        <w:rPr>
          <w:rFonts w:cs="Arial"/>
          <w:lang w:bidi="ar-SA"/>
        </w:rPr>
        <w:t>increased steadily from 2001 to 2016 (</w:t>
      </w:r>
      <w:r w:rsidR="009D4B9D">
        <w:rPr>
          <w:rFonts w:cs="Arial"/>
          <w:szCs w:val="22"/>
        </w:rPr>
        <w:t>Osterberger 2018</w:t>
      </w:r>
      <w:r w:rsidR="009D4B9D" w:rsidRPr="00D90680">
        <w:rPr>
          <w:rFonts w:cs="Arial"/>
          <w:szCs w:val="22"/>
        </w:rPr>
        <w:t>)</w:t>
      </w:r>
      <w:r w:rsidR="009D4B9D">
        <w:rPr>
          <w:rFonts w:cs="Arial"/>
          <w:lang w:bidi="ar-SA"/>
        </w:rPr>
        <w:t>.</w:t>
      </w:r>
    </w:p>
    <w:p w14:paraId="07454F74" w14:textId="0AD17C67" w:rsidR="006B77D7" w:rsidRPr="006B77D7" w:rsidRDefault="006B77D7" w:rsidP="006B77D7">
      <w:pPr>
        <w:rPr>
          <w:rFonts w:cs="Arial"/>
          <w:b/>
          <w:szCs w:val="22"/>
        </w:rPr>
      </w:pPr>
    </w:p>
    <w:p w14:paraId="3D126B35" w14:textId="02BB494C" w:rsidR="001F58E5" w:rsidRPr="00D90680" w:rsidRDefault="006B77D7" w:rsidP="001F58E5">
      <w:pPr>
        <w:widowControl/>
        <w:rPr>
          <w:rFonts w:cs="Arial"/>
          <w:lang w:bidi="ar-SA"/>
        </w:rPr>
      </w:pPr>
      <w:r w:rsidRPr="00D90680">
        <w:rPr>
          <w:rFonts w:cs="Arial"/>
          <w:lang w:bidi="ar-SA"/>
        </w:rPr>
        <w:t>The most fre</w:t>
      </w:r>
      <w:r w:rsidR="009D4B9D">
        <w:rPr>
          <w:rFonts w:cs="Arial"/>
          <w:lang w:bidi="ar-SA"/>
        </w:rPr>
        <w:t>quently reported hazard</w:t>
      </w:r>
      <w:r w:rsidRPr="00D90680">
        <w:rPr>
          <w:rFonts w:cs="Arial"/>
          <w:lang w:bidi="ar-SA"/>
        </w:rPr>
        <w:t xml:space="preserve"> responsible for foodborne outbreaks</w:t>
      </w:r>
      <w:r w:rsidR="001F58E5">
        <w:rPr>
          <w:rFonts w:cs="Arial"/>
          <w:lang w:bidi="ar-SA"/>
        </w:rPr>
        <w:t>, largest proportion of people ill and hospitalised</w:t>
      </w:r>
      <w:r w:rsidRPr="00D90680">
        <w:rPr>
          <w:rFonts w:cs="Arial"/>
          <w:lang w:bidi="ar-SA"/>
        </w:rPr>
        <w:t xml:space="preserve"> </w:t>
      </w:r>
      <w:r w:rsidR="001F58E5">
        <w:rPr>
          <w:rFonts w:cs="Arial"/>
          <w:szCs w:val="22"/>
        </w:rPr>
        <w:t>for food prepared in</w:t>
      </w:r>
      <w:r w:rsidRPr="00D90680">
        <w:rPr>
          <w:rFonts w:cs="Arial"/>
          <w:szCs w:val="22"/>
        </w:rPr>
        <w:t xml:space="preserve"> Australian food service and food retail settings</w:t>
      </w:r>
      <w:r w:rsidRPr="00D90680">
        <w:rPr>
          <w:rFonts w:cs="Arial"/>
          <w:lang w:bidi="ar-SA"/>
        </w:rPr>
        <w:t xml:space="preserve"> during 2010 – 2017 was </w:t>
      </w:r>
      <w:r w:rsidRPr="004F2009">
        <w:rPr>
          <w:rFonts w:cs="Arial"/>
          <w:i/>
          <w:lang w:bidi="ar-SA"/>
        </w:rPr>
        <w:t>Salmonella</w:t>
      </w:r>
      <w:r w:rsidRPr="00D90680">
        <w:rPr>
          <w:rFonts w:cs="Arial"/>
          <w:i/>
          <w:lang w:bidi="ar-SA"/>
        </w:rPr>
        <w:t xml:space="preserve"> </w:t>
      </w:r>
      <w:r w:rsidRPr="00D90680">
        <w:rPr>
          <w:rFonts w:cs="Arial"/>
          <w:lang w:bidi="ar-SA"/>
        </w:rPr>
        <w:t xml:space="preserve">spp. </w:t>
      </w:r>
      <w:r>
        <w:rPr>
          <w:rFonts w:cs="Arial"/>
          <w:lang w:bidi="ar-SA"/>
        </w:rPr>
        <w:t xml:space="preserve">However, </w:t>
      </w:r>
      <w:r w:rsidR="001F58E5">
        <w:rPr>
          <w:rFonts w:cs="Arial"/>
          <w:lang w:bidi="ar-SA"/>
        </w:rPr>
        <w:t xml:space="preserve">for </w:t>
      </w:r>
      <w:r>
        <w:rPr>
          <w:rFonts w:cs="Arial"/>
          <w:lang w:bidi="ar-SA"/>
        </w:rPr>
        <w:t>a large number of fo</w:t>
      </w:r>
      <w:r w:rsidR="001F58E5">
        <w:rPr>
          <w:rFonts w:cs="Arial"/>
          <w:lang w:bidi="ar-SA"/>
        </w:rPr>
        <w:t>o</w:t>
      </w:r>
      <w:r>
        <w:rPr>
          <w:rFonts w:cs="Arial"/>
          <w:lang w:bidi="ar-SA"/>
        </w:rPr>
        <w:t xml:space="preserve">dborne outbreaks in Australia </w:t>
      </w:r>
      <w:r w:rsidR="001F58E5">
        <w:rPr>
          <w:rFonts w:cs="Arial"/>
          <w:lang w:bidi="ar-SA"/>
        </w:rPr>
        <w:t xml:space="preserve">the causative agent is unidentified. </w:t>
      </w:r>
      <w:r w:rsidR="001F58E5">
        <w:rPr>
          <w:rFonts w:cs="Arial"/>
        </w:rPr>
        <w:t xml:space="preserve">Furthermore, the majority of the </w:t>
      </w:r>
      <w:r w:rsidR="001F58E5" w:rsidRPr="00C53ECF">
        <w:rPr>
          <w:rFonts w:cs="Arial"/>
          <w:i/>
        </w:rPr>
        <w:t>Salmonella</w:t>
      </w:r>
      <w:r w:rsidR="001F58E5">
        <w:rPr>
          <w:rFonts w:cs="Arial"/>
        </w:rPr>
        <w:t xml:space="preserve"> </w:t>
      </w:r>
      <w:r w:rsidR="008834D2">
        <w:rPr>
          <w:rFonts w:cs="Arial"/>
        </w:rPr>
        <w:t xml:space="preserve">spp. </w:t>
      </w:r>
      <w:r w:rsidR="001F58E5">
        <w:rPr>
          <w:rFonts w:cs="Arial"/>
        </w:rPr>
        <w:t>outbreaks were attributed to eggs (45.5%, 205/450) or were not attributed to a food commodity (41.5%, 187/450).</w:t>
      </w:r>
    </w:p>
    <w:p w14:paraId="6B577E7A" w14:textId="77777777" w:rsidR="001F58E5" w:rsidRDefault="001F58E5">
      <w:pPr>
        <w:widowControl/>
      </w:pPr>
    </w:p>
    <w:p w14:paraId="44D7DF11" w14:textId="2C51B00B" w:rsidR="001F58E5" w:rsidRPr="00744B2B" w:rsidRDefault="00603BB4" w:rsidP="001F58E5">
      <w:pPr>
        <w:widowControl/>
        <w:autoSpaceDE w:val="0"/>
        <w:autoSpaceDN w:val="0"/>
        <w:adjustRightInd w:val="0"/>
        <w:rPr>
          <w:rFonts w:ascii="MinionPro-Regular" w:hAnsi="MinionPro-Regular" w:cs="MinionPro-Regular"/>
          <w:szCs w:val="22"/>
          <w:lang w:eastAsia="en-GB" w:bidi="ar-SA"/>
        </w:rPr>
      </w:pPr>
      <w:r>
        <w:rPr>
          <w:rFonts w:cs="Arial"/>
        </w:rPr>
        <w:t>Raw</w:t>
      </w:r>
      <w:r w:rsidR="00F55179">
        <w:rPr>
          <w:rFonts w:cs="Arial"/>
        </w:rPr>
        <w:t xml:space="preserve"> e</w:t>
      </w:r>
      <w:r w:rsidR="001F58E5">
        <w:rPr>
          <w:rFonts w:cs="Arial"/>
        </w:rPr>
        <w:t xml:space="preserve">ggs </w:t>
      </w:r>
      <w:r w:rsidR="00F55179">
        <w:rPr>
          <w:rFonts w:cs="Arial"/>
        </w:rPr>
        <w:t>can</w:t>
      </w:r>
      <w:r w:rsidR="001F58E5">
        <w:rPr>
          <w:rFonts w:cs="Arial"/>
        </w:rPr>
        <w:t xml:space="preserve"> be considered a</w:t>
      </w:r>
      <w:r w:rsidR="001F58E5" w:rsidRPr="0062419A">
        <w:rPr>
          <w:rFonts w:cs="Arial"/>
        </w:rPr>
        <w:t xml:space="preserve"> </w:t>
      </w:r>
      <w:r w:rsidR="00F55179">
        <w:rPr>
          <w:rFonts w:cs="Arial"/>
        </w:rPr>
        <w:t xml:space="preserve">high risk </w:t>
      </w:r>
      <w:r>
        <w:rPr>
          <w:rFonts w:cs="Arial"/>
        </w:rPr>
        <w:t xml:space="preserve">PHF </w:t>
      </w:r>
      <w:r w:rsidR="00F55179">
        <w:rPr>
          <w:rFonts w:cs="Arial"/>
        </w:rPr>
        <w:t>when handled by</w:t>
      </w:r>
      <w:r w:rsidR="001F58E5">
        <w:rPr>
          <w:rFonts w:cs="Arial"/>
        </w:rPr>
        <w:t xml:space="preserve"> </w:t>
      </w:r>
      <w:r w:rsidR="001F58E5" w:rsidRPr="00D90680">
        <w:rPr>
          <w:rFonts w:cs="Arial"/>
          <w:szCs w:val="22"/>
        </w:rPr>
        <w:t xml:space="preserve">Australian food service and </w:t>
      </w:r>
      <w:r w:rsidR="001F58E5">
        <w:rPr>
          <w:rFonts w:cs="Arial"/>
          <w:szCs w:val="22"/>
        </w:rPr>
        <w:t xml:space="preserve">related </w:t>
      </w:r>
      <w:r w:rsidR="001F58E5" w:rsidRPr="00D90680">
        <w:rPr>
          <w:rFonts w:cs="Arial"/>
          <w:szCs w:val="22"/>
        </w:rPr>
        <w:t>food retail</w:t>
      </w:r>
      <w:r w:rsidR="001F58E5">
        <w:rPr>
          <w:rFonts w:cs="Arial"/>
          <w:szCs w:val="22"/>
        </w:rPr>
        <w:t xml:space="preserve"> business sectors as eggs were associated with the </w:t>
      </w:r>
      <w:r w:rsidR="001F58E5" w:rsidRPr="00D90680">
        <w:rPr>
          <w:rFonts w:cs="Arial"/>
          <w:szCs w:val="22"/>
        </w:rPr>
        <w:t>large</w:t>
      </w:r>
      <w:r w:rsidR="001F58E5">
        <w:rPr>
          <w:rFonts w:cs="Arial"/>
          <w:szCs w:val="22"/>
        </w:rPr>
        <w:t>st</w:t>
      </w:r>
      <w:r w:rsidR="001F58E5" w:rsidRPr="00D90680">
        <w:rPr>
          <w:rFonts w:cs="Arial"/>
          <w:szCs w:val="22"/>
        </w:rPr>
        <w:t xml:space="preserve"> proportion of the foodborne outbreaks, people ill, and hospitalisations </w:t>
      </w:r>
      <w:r w:rsidR="001F58E5">
        <w:rPr>
          <w:rFonts w:cs="Arial"/>
          <w:szCs w:val="22"/>
        </w:rPr>
        <w:t xml:space="preserve">due to foodborne outbreaks </w:t>
      </w:r>
      <w:r w:rsidR="001F58E5" w:rsidRPr="00D90680">
        <w:rPr>
          <w:rFonts w:cs="Arial"/>
          <w:szCs w:val="22"/>
        </w:rPr>
        <w:t>where a responsible commodity</w:t>
      </w:r>
      <w:r w:rsidR="001F58E5">
        <w:rPr>
          <w:rFonts w:cs="Arial"/>
          <w:szCs w:val="22"/>
        </w:rPr>
        <w:t xml:space="preserve"> was identified. However, a large proportion of foodborne outbreaks were not able to be attributed to a specific food commodity. </w:t>
      </w:r>
      <w:r w:rsidR="001F58E5">
        <w:rPr>
          <w:rFonts w:ascii="MinionPro-Regular" w:hAnsi="MinionPro-Regular" w:cs="MinionPro-Regular"/>
          <w:szCs w:val="22"/>
          <w:lang w:eastAsia="en-GB" w:bidi="ar-SA"/>
        </w:rPr>
        <w:t xml:space="preserve">In this assessment, of the 207 egg related outbreaks </w:t>
      </w:r>
      <w:r w:rsidR="001F58E5" w:rsidRPr="00D90680">
        <w:rPr>
          <w:rFonts w:cs="Arial"/>
          <w:szCs w:val="22"/>
        </w:rPr>
        <w:t xml:space="preserve">Australian food service and </w:t>
      </w:r>
      <w:r w:rsidR="001F58E5">
        <w:rPr>
          <w:rFonts w:cs="Arial"/>
          <w:szCs w:val="22"/>
        </w:rPr>
        <w:t xml:space="preserve">related </w:t>
      </w:r>
      <w:r w:rsidR="001F58E5" w:rsidRPr="00D90680">
        <w:rPr>
          <w:rFonts w:cs="Arial"/>
          <w:szCs w:val="22"/>
        </w:rPr>
        <w:t>food retail</w:t>
      </w:r>
      <w:r w:rsidR="001F58E5">
        <w:rPr>
          <w:rFonts w:cs="Arial"/>
          <w:szCs w:val="22"/>
        </w:rPr>
        <w:t xml:space="preserve"> business sectors, 205 (99.0%) of those were attributed to </w:t>
      </w:r>
      <w:r w:rsidR="001F58E5" w:rsidRPr="00744B2B">
        <w:rPr>
          <w:rFonts w:cs="Arial"/>
          <w:i/>
          <w:szCs w:val="22"/>
        </w:rPr>
        <w:t>Salmonella</w:t>
      </w:r>
      <w:r w:rsidR="008834D2">
        <w:rPr>
          <w:rFonts w:cs="Arial"/>
          <w:i/>
          <w:szCs w:val="22"/>
        </w:rPr>
        <w:t xml:space="preserve"> </w:t>
      </w:r>
      <w:r w:rsidR="008834D2">
        <w:rPr>
          <w:rFonts w:cs="Arial"/>
          <w:szCs w:val="22"/>
        </w:rPr>
        <w:t>spp.</w:t>
      </w:r>
      <w:r w:rsidR="001F58E5">
        <w:rPr>
          <w:rFonts w:cs="Arial"/>
          <w:i/>
          <w:szCs w:val="22"/>
        </w:rPr>
        <w:t>.</w:t>
      </w:r>
      <w:r w:rsidR="001F58E5">
        <w:rPr>
          <w:rFonts w:ascii="MinionPro-Regular" w:hAnsi="MinionPro-Regular" w:cs="MinionPro-Regular"/>
          <w:szCs w:val="22"/>
          <w:lang w:eastAsia="en-GB" w:bidi="ar-SA"/>
        </w:rPr>
        <w:t xml:space="preserve"> </w:t>
      </w:r>
    </w:p>
    <w:p w14:paraId="744EFE87" w14:textId="35A3E684" w:rsidR="001F58E5" w:rsidRDefault="001F58E5">
      <w:pPr>
        <w:widowControl/>
      </w:pPr>
    </w:p>
    <w:p w14:paraId="21481CF6" w14:textId="2C342A29" w:rsidR="001F58E5" w:rsidRDefault="001F58E5" w:rsidP="001F58E5">
      <w:pPr>
        <w:rPr>
          <w:rFonts w:cs="Arial"/>
          <w:szCs w:val="22"/>
        </w:rPr>
      </w:pPr>
      <w:r>
        <w:rPr>
          <w:rFonts w:cs="Arial"/>
          <w:szCs w:val="22"/>
        </w:rPr>
        <w:t xml:space="preserve">The major contaminating, bacterial growth, and microbial survival factors contributing to these outbreaks caused by </w:t>
      </w:r>
      <w:r w:rsidRPr="001F58E5">
        <w:rPr>
          <w:rFonts w:cs="Arial"/>
          <w:i/>
          <w:szCs w:val="22"/>
        </w:rPr>
        <w:t>Salmonella</w:t>
      </w:r>
      <w:r>
        <w:rPr>
          <w:rFonts w:cs="Arial"/>
          <w:szCs w:val="22"/>
        </w:rPr>
        <w:t xml:space="preserve"> </w:t>
      </w:r>
      <w:r w:rsidR="008834D2">
        <w:rPr>
          <w:rFonts w:cs="Arial"/>
          <w:szCs w:val="22"/>
        </w:rPr>
        <w:t xml:space="preserve">spp. </w:t>
      </w:r>
      <w:r>
        <w:rPr>
          <w:rFonts w:cs="Arial"/>
          <w:szCs w:val="22"/>
        </w:rPr>
        <w:t>are diverse. Ingestion of contaminated raw products, cross contamination from raw ingredients, and inadequate cleaning of equipment were the most frequently reported contamination factors. Numerous bacterial growth factors were frequently reported including insufficient cooking, f</w:t>
      </w:r>
      <w:r w:rsidRPr="00CE31C7">
        <w:rPr>
          <w:rFonts w:cs="Arial"/>
          <w:szCs w:val="22"/>
        </w:rPr>
        <w:t>oods left at room or warm temperature</w:t>
      </w:r>
      <w:r>
        <w:rPr>
          <w:rFonts w:cs="Arial"/>
          <w:szCs w:val="22"/>
        </w:rPr>
        <w:t>, i</w:t>
      </w:r>
      <w:r w:rsidRPr="00CE31C7">
        <w:rPr>
          <w:rFonts w:cs="Arial"/>
          <w:szCs w:val="22"/>
        </w:rPr>
        <w:t>nadequate refrigeration</w:t>
      </w:r>
      <w:r>
        <w:rPr>
          <w:rFonts w:cs="Arial"/>
          <w:szCs w:val="22"/>
        </w:rPr>
        <w:t>, and d</w:t>
      </w:r>
      <w:r w:rsidRPr="00CE31C7">
        <w:rPr>
          <w:rFonts w:cs="Arial"/>
          <w:szCs w:val="22"/>
        </w:rPr>
        <w:t xml:space="preserve">elay </w:t>
      </w:r>
      <w:r w:rsidR="00B4037D">
        <w:rPr>
          <w:rFonts w:cs="Arial"/>
          <w:szCs w:val="22"/>
        </w:rPr>
        <w:t>between</w:t>
      </w:r>
      <w:r w:rsidRPr="00CE31C7">
        <w:rPr>
          <w:rFonts w:cs="Arial"/>
          <w:szCs w:val="22"/>
        </w:rPr>
        <w:t xml:space="preserve"> preparation &amp; consumption</w:t>
      </w:r>
      <w:r>
        <w:rPr>
          <w:rFonts w:cs="Arial"/>
          <w:szCs w:val="22"/>
        </w:rPr>
        <w:t>. Key microbial survival factors were i</w:t>
      </w:r>
      <w:r w:rsidRPr="00CE31C7">
        <w:rPr>
          <w:rFonts w:cs="Arial"/>
          <w:szCs w:val="22"/>
        </w:rPr>
        <w:t>nsufficient time/temperature during cooking</w:t>
      </w:r>
      <w:r>
        <w:rPr>
          <w:rFonts w:cs="Arial"/>
          <w:szCs w:val="22"/>
        </w:rPr>
        <w:t>, i</w:t>
      </w:r>
      <w:r w:rsidRPr="00CE31C7">
        <w:rPr>
          <w:rFonts w:cs="Arial"/>
          <w:szCs w:val="22"/>
        </w:rPr>
        <w:t>nadequate or failed disinfection</w:t>
      </w:r>
      <w:r>
        <w:rPr>
          <w:rFonts w:cs="Arial"/>
          <w:szCs w:val="22"/>
        </w:rPr>
        <w:t xml:space="preserve">, and </w:t>
      </w:r>
      <w:r w:rsidR="008E5B69">
        <w:rPr>
          <w:rFonts w:cs="Arial"/>
          <w:szCs w:val="22"/>
        </w:rPr>
        <w:t>i</w:t>
      </w:r>
      <w:r w:rsidR="008E5B69" w:rsidRPr="00CE31C7">
        <w:rPr>
          <w:rFonts w:cs="Arial"/>
          <w:szCs w:val="22"/>
        </w:rPr>
        <w:t xml:space="preserve">nadequate </w:t>
      </w:r>
      <w:r w:rsidRPr="00CE31C7">
        <w:rPr>
          <w:rFonts w:cs="Arial"/>
          <w:szCs w:val="22"/>
        </w:rPr>
        <w:t>acidification</w:t>
      </w:r>
      <w:r>
        <w:rPr>
          <w:rFonts w:cs="Arial"/>
          <w:szCs w:val="22"/>
        </w:rPr>
        <w:t xml:space="preserve">. </w:t>
      </w:r>
    </w:p>
    <w:p w14:paraId="530E3CD6" w14:textId="77777777" w:rsidR="001F58E5" w:rsidRDefault="001F58E5" w:rsidP="001F58E5">
      <w:pPr>
        <w:rPr>
          <w:rFonts w:cs="Arial"/>
          <w:szCs w:val="22"/>
        </w:rPr>
      </w:pPr>
    </w:p>
    <w:p w14:paraId="4B25D847" w14:textId="4AE2FE6A" w:rsidR="001F58E5" w:rsidRPr="001F58E5" w:rsidRDefault="00603BB4" w:rsidP="001F58E5">
      <w:pPr>
        <w:rPr>
          <w:rFonts w:cs="Arial"/>
          <w:szCs w:val="22"/>
        </w:rPr>
      </w:pPr>
      <w:r>
        <w:rPr>
          <w:rFonts w:cs="Arial"/>
        </w:rPr>
        <w:t>There was</w:t>
      </w:r>
      <w:r w:rsidR="001F58E5">
        <w:rPr>
          <w:rFonts w:cs="Arial"/>
        </w:rPr>
        <w:t xml:space="preserve"> a larger diversity of these contamination, bacterial growth or microbial survival factors reported to contribute to outbreaks for food prepared in restaurant, commercial caterer or take-way settings, compared to other settings. These results suggest that there are failings in the controls that are required for food safety at various points during food preparation and service</w:t>
      </w:r>
      <w:r w:rsidR="00060943">
        <w:rPr>
          <w:rFonts w:cs="Arial"/>
        </w:rPr>
        <w:t xml:space="preserve"> undertaken by </w:t>
      </w:r>
      <w:r w:rsidR="00060943" w:rsidRPr="00D90680">
        <w:rPr>
          <w:rFonts w:cs="Arial"/>
          <w:szCs w:val="22"/>
        </w:rPr>
        <w:t xml:space="preserve">Australian food service and </w:t>
      </w:r>
      <w:r w:rsidR="00060943">
        <w:rPr>
          <w:rFonts w:cs="Arial"/>
          <w:szCs w:val="22"/>
        </w:rPr>
        <w:t xml:space="preserve">related </w:t>
      </w:r>
      <w:r w:rsidR="00060943" w:rsidRPr="00D90680">
        <w:rPr>
          <w:rFonts w:cs="Arial"/>
          <w:szCs w:val="22"/>
        </w:rPr>
        <w:t>food retail</w:t>
      </w:r>
      <w:r w:rsidR="00060943">
        <w:rPr>
          <w:rFonts w:cs="Arial"/>
          <w:szCs w:val="22"/>
        </w:rPr>
        <w:t xml:space="preserve"> business sectors</w:t>
      </w:r>
      <w:r w:rsidR="001F58E5">
        <w:rPr>
          <w:rFonts w:cs="Arial"/>
        </w:rPr>
        <w:t xml:space="preserve">. </w:t>
      </w:r>
    </w:p>
    <w:p w14:paraId="6BCF151E" w14:textId="77777777" w:rsidR="001F58E5" w:rsidRDefault="001F58E5">
      <w:pPr>
        <w:widowControl/>
      </w:pPr>
    </w:p>
    <w:p w14:paraId="40D0D469" w14:textId="3FAC85DF" w:rsidR="008834D2" w:rsidRPr="008834D2" w:rsidRDefault="00060943" w:rsidP="008834D2">
      <w:pPr>
        <w:widowControl/>
      </w:pPr>
      <w:r>
        <w:t xml:space="preserve">To further assist in the identification of priority business sectors and handling activities that contribute to the burden of illness in Australia, </w:t>
      </w:r>
      <w:r>
        <w:rPr>
          <w:rFonts w:cs="Arial"/>
          <w:lang w:bidi="ar-SA"/>
        </w:rPr>
        <w:t>t</w:t>
      </w:r>
      <w:r w:rsidR="004142BF">
        <w:rPr>
          <w:rFonts w:cs="Arial"/>
          <w:lang w:bidi="ar-SA"/>
        </w:rPr>
        <w:t xml:space="preserve">he </w:t>
      </w:r>
      <w:r w:rsidR="009753CD">
        <w:rPr>
          <w:rFonts w:cs="Arial"/>
          <w:lang w:bidi="ar-SA"/>
        </w:rPr>
        <w:t>review of priority classifications</w:t>
      </w:r>
      <w:r w:rsidR="004142BF">
        <w:rPr>
          <w:rFonts w:cs="Arial"/>
          <w:lang w:bidi="ar-SA"/>
        </w:rPr>
        <w:t xml:space="preserve"> of</w:t>
      </w:r>
      <w:r w:rsidR="004142BF" w:rsidRPr="00D90680">
        <w:rPr>
          <w:rFonts w:cs="Arial"/>
          <w:lang w:bidi="ar-SA"/>
        </w:rPr>
        <w:t xml:space="preserve"> Australian food service and related food retail business sectors on the basis of food safety risk using updated epidemiological data</w:t>
      </w:r>
      <w:r w:rsidR="004142BF" w:rsidRPr="00D90680">
        <w:t xml:space="preserve"> </w:t>
      </w:r>
      <w:r w:rsidR="004142BF">
        <w:t xml:space="preserve">was undertaken using the </w:t>
      </w:r>
      <w:r w:rsidR="004142BF" w:rsidRPr="00D90680">
        <w:rPr>
          <w:rFonts w:cs="Arial"/>
        </w:rPr>
        <w:t xml:space="preserve">using the National Risk Profiling Framework. The </w:t>
      </w:r>
      <w:r w:rsidR="00AE6A00">
        <w:rPr>
          <w:rFonts w:cs="Arial"/>
          <w:lang w:val="en-AU"/>
        </w:rPr>
        <w:t>Framework</w:t>
      </w:r>
      <w:r w:rsidR="004142BF" w:rsidRPr="00D90680">
        <w:rPr>
          <w:rFonts w:cs="Arial"/>
        </w:rPr>
        <w:t xml:space="preserve"> was designed to provide a nationally agreed approach for government to classify business types on the basis of food safety risk. Its use is science-based and transparent, reflecting risks inherent to the product/process, the potential of controlling the risks, as well as a measure of the association of the risk with past foodborne illness outbreak information.</w:t>
      </w:r>
      <w:r w:rsidR="00224FB0">
        <w:rPr>
          <w:rFonts w:cs="Arial"/>
        </w:rPr>
        <w:t xml:space="preserve"> Muc</w:t>
      </w:r>
      <w:r w:rsidR="009753CD">
        <w:rPr>
          <w:rFonts w:cs="Arial"/>
        </w:rPr>
        <w:t>h of the</w:t>
      </w:r>
      <w:r w:rsidR="008834D2">
        <w:t xml:space="preserve"> </w:t>
      </w:r>
      <w:r w:rsidR="009753CD">
        <w:rPr>
          <w:rFonts w:cs="Arial"/>
        </w:rPr>
        <w:t>background information provided by Ross et al. (2009) is still relevant to the classified businesses, and following the assessment of additional evidence t</w:t>
      </w:r>
      <w:r w:rsidR="008834D2">
        <w:rPr>
          <w:rFonts w:cs="Arial"/>
        </w:rPr>
        <w:t>he following priority risk classifications were assigned</w:t>
      </w:r>
      <w:r w:rsidR="009753CD">
        <w:rPr>
          <w:rFonts w:cs="Arial"/>
        </w:rPr>
        <w:t xml:space="preserve"> as an outcome of the review</w:t>
      </w:r>
      <w:r w:rsidR="008834D2">
        <w:rPr>
          <w:rFonts w:cs="Arial"/>
        </w:rPr>
        <w:t>:</w:t>
      </w:r>
    </w:p>
    <w:p w14:paraId="26719617" w14:textId="77777777" w:rsidR="008834D2" w:rsidRPr="00D90680" w:rsidRDefault="008834D2" w:rsidP="008834D2">
      <w:pPr>
        <w:tabs>
          <w:tab w:val="left" w:pos="3066"/>
          <w:tab w:val="left" w:pos="6019"/>
        </w:tabs>
        <w:ind w:left="113"/>
        <w:rPr>
          <w:rFonts w:cs="Arial"/>
          <w:b/>
        </w:rPr>
      </w:pPr>
    </w:p>
    <w:p w14:paraId="6E97B0F1" w14:textId="3AE0A07E" w:rsidR="008834D2" w:rsidRPr="0040105C" w:rsidRDefault="008834D2" w:rsidP="008834D2">
      <w:pPr>
        <w:pStyle w:val="ListParagraph"/>
        <w:numPr>
          <w:ilvl w:val="0"/>
          <w:numId w:val="32"/>
        </w:numPr>
        <w:tabs>
          <w:tab w:val="left" w:pos="3066"/>
          <w:tab w:val="left" w:pos="6019"/>
        </w:tabs>
        <w:rPr>
          <w:rFonts w:cs="Arial"/>
        </w:rPr>
      </w:pPr>
      <w:r w:rsidRPr="0040105C">
        <w:rPr>
          <w:rFonts w:cs="Arial"/>
          <w:lang w:val="en-AU"/>
        </w:rPr>
        <w:t>Food service: commercial catering</w:t>
      </w:r>
      <w:r w:rsidRPr="0040105C">
        <w:rPr>
          <w:rFonts w:cs="Arial"/>
        </w:rPr>
        <w:t xml:space="preserve"> (P1)</w:t>
      </w:r>
      <w:r>
        <w:rPr>
          <w:rFonts w:cs="Arial"/>
        </w:rPr>
        <w:t xml:space="preserve"> (</w:t>
      </w:r>
      <w:r w:rsidR="00224FB0">
        <w:rPr>
          <w:rFonts w:cs="Arial"/>
        </w:rPr>
        <w:t>A</w:t>
      </w:r>
      <w:r>
        <w:rPr>
          <w:rFonts w:cs="Arial"/>
        </w:rPr>
        <w:t>ctivity 1)</w:t>
      </w:r>
    </w:p>
    <w:p w14:paraId="4C6BFD6B" w14:textId="3548153E" w:rsidR="008834D2" w:rsidRPr="0040105C" w:rsidRDefault="008834D2" w:rsidP="008834D2">
      <w:pPr>
        <w:pStyle w:val="ListParagraph"/>
        <w:numPr>
          <w:ilvl w:val="0"/>
          <w:numId w:val="32"/>
        </w:numPr>
        <w:tabs>
          <w:tab w:val="left" w:pos="3066"/>
          <w:tab w:val="left" w:pos="6019"/>
        </w:tabs>
        <w:rPr>
          <w:rFonts w:cs="Arial"/>
        </w:rPr>
      </w:pPr>
      <w:r w:rsidRPr="0040105C">
        <w:rPr>
          <w:rFonts w:cs="Arial"/>
          <w:lang w:val="en-AU"/>
        </w:rPr>
        <w:t xml:space="preserve">Food service: eating establishments - </w:t>
      </w:r>
      <w:r w:rsidRPr="0040105C">
        <w:rPr>
          <w:bCs/>
        </w:rPr>
        <w:t>RTE prepared in advance</w:t>
      </w:r>
      <w:r w:rsidRPr="0040105C">
        <w:rPr>
          <w:rFonts w:cs="Arial"/>
        </w:rPr>
        <w:t xml:space="preserve"> (P1)</w:t>
      </w:r>
      <w:r w:rsidR="00224FB0">
        <w:rPr>
          <w:rFonts w:cs="Arial"/>
        </w:rPr>
        <w:t xml:space="preserve"> (A</w:t>
      </w:r>
      <w:r>
        <w:rPr>
          <w:rFonts w:cs="Arial"/>
        </w:rPr>
        <w:t>ctivity 1)</w:t>
      </w:r>
    </w:p>
    <w:p w14:paraId="65E5D30D" w14:textId="41762590" w:rsidR="008834D2" w:rsidRPr="0040105C" w:rsidRDefault="008834D2" w:rsidP="008834D2">
      <w:pPr>
        <w:pStyle w:val="ListParagraph"/>
        <w:numPr>
          <w:ilvl w:val="0"/>
          <w:numId w:val="32"/>
        </w:numPr>
        <w:tabs>
          <w:tab w:val="left" w:pos="3066"/>
          <w:tab w:val="left" w:pos="6019"/>
        </w:tabs>
        <w:rPr>
          <w:rFonts w:cs="Arial"/>
        </w:rPr>
      </w:pPr>
      <w:r w:rsidRPr="0040105C">
        <w:rPr>
          <w:rFonts w:cs="Arial"/>
        </w:rPr>
        <w:t>Food service: RTE food is prepared express order – some high risk food components are raw (P1)</w:t>
      </w:r>
      <w:r w:rsidR="00224FB0">
        <w:rPr>
          <w:rFonts w:cs="Arial"/>
        </w:rPr>
        <w:t xml:space="preserve"> (A</w:t>
      </w:r>
      <w:r>
        <w:rPr>
          <w:rFonts w:cs="Arial"/>
        </w:rPr>
        <w:t>ctivity 2)</w:t>
      </w:r>
    </w:p>
    <w:p w14:paraId="3CDE8A1E" w14:textId="18740054" w:rsidR="008834D2" w:rsidRPr="0040105C" w:rsidRDefault="008834D2" w:rsidP="008834D2">
      <w:pPr>
        <w:pStyle w:val="ListParagraph"/>
        <w:numPr>
          <w:ilvl w:val="0"/>
          <w:numId w:val="32"/>
        </w:numPr>
        <w:tabs>
          <w:tab w:val="left" w:pos="3066"/>
          <w:tab w:val="left" w:pos="6019"/>
        </w:tabs>
        <w:rPr>
          <w:rFonts w:cs="Arial"/>
        </w:rPr>
      </w:pPr>
      <w:r w:rsidRPr="0040105C">
        <w:rPr>
          <w:rFonts w:cs="Arial"/>
        </w:rPr>
        <w:t>Food service: RTE food is prepared express order – all high risk food components are cooked (P2)</w:t>
      </w:r>
      <w:r w:rsidR="00224FB0">
        <w:rPr>
          <w:rFonts w:cs="Arial"/>
        </w:rPr>
        <w:t xml:space="preserve"> (A</w:t>
      </w:r>
      <w:r>
        <w:rPr>
          <w:rFonts w:cs="Arial"/>
        </w:rPr>
        <w:t>ctivity 2)</w:t>
      </w:r>
    </w:p>
    <w:p w14:paraId="4065660F" w14:textId="769C9F33" w:rsidR="008834D2" w:rsidRPr="0040105C" w:rsidRDefault="008834D2" w:rsidP="008834D2">
      <w:pPr>
        <w:pStyle w:val="ListParagraph"/>
        <w:numPr>
          <w:ilvl w:val="0"/>
          <w:numId w:val="32"/>
        </w:numPr>
        <w:tabs>
          <w:tab w:val="left" w:pos="3066"/>
          <w:tab w:val="left" w:pos="6019"/>
        </w:tabs>
        <w:rPr>
          <w:rFonts w:cs="Arial"/>
        </w:rPr>
      </w:pPr>
      <w:r w:rsidRPr="0040105C">
        <w:rPr>
          <w:rFonts w:cs="Arial"/>
        </w:rPr>
        <w:t>Retailer and manufacturer: bakery products (P1)</w:t>
      </w:r>
      <w:r w:rsidR="00224FB0">
        <w:rPr>
          <w:rFonts w:cs="Arial"/>
        </w:rPr>
        <w:t xml:space="preserve"> (A</w:t>
      </w:r>
      <w:r>
        <w:rPr>
          <w:rFonts w:cs="Arial"/>
        </w:rPr>
        <w:t>ctivity 1)</w:t>
      </w:r>
    </w:p>
    <w:p w14:paraId="0D091A08" w14:textId="5CE87EF4" w:rsidR="008834D2" w:rsidRPr="0040105C" w:rsidRDefault="008834D2" w:rsidP="008834D2">
      <w:pPr>
        <w:pStyle w:val="ListParagraph"/>
        <w:numPr>
          <w:ilvl w:val="0"/>
          <w:numId w:val="32"/>
        </w:numPr>
        <w:tabs>
          <w:tab w:val="left" w:pos="3066"/>
          <w:tab w:val="left" w:pos="6019"/>
        </w:tabs>
        <w:rPr>
          <w:rFonts w:cs="Arial"/>
        </w:rPr>
      </w:pPr>
      <w:r w:rsidRPr="0040105C">
        <w:rPr>
          <w:rFonts w:cs="Arial"/>
        </w:rPr>
        <w:t>Retailer: bakery products (P2)</w:t>
      </w:r>
      <w:r w:rsidR="00224FB0">
        <w:rPr>
          <w:rFonts w:cs="Arial"/>
        </w:rPr>
        <w:t xml:space="preserve"> (A</w:t>
      </w:r>
      <w:r>
        <w:rPr>
          <w:rFonts w:cs="Arial"/>
        </w:rPr>
        <w:t>ctivity 3)</w:t>
      </w:r>
    </w:p>
    <w:p w14:paraId="31384A72" w14:textId="0C01351D" w:rsidR="008834D2" w:rsidRPr="0040105C" w:rsidRDefault="008834D2" w:rsidP="008834D2">
      <w:pPr>
        <w:pStyle w:val="ListParagraph"/>
        <w:numPr>
          <w:ilvl w:val="0"/>
          <w:numId w:val="32"/>
        </w:numPr>
        <w:tabs>
          <w:tab w:val="left" w:pos="3066"/>
          <w:tab w:val="left" w:pos="6019"/>
        </w:tabs>
        <w:rPr>
          <w:rFonts w:cs="Arial"/>
        </w:rPr>
      </w:pPr>
      <w:r w:rsidRPr="0040105C">
        <w:rPr>
          <w:rFonts w:cs="Arial"/>
          <w:lang w:val="en-AU"/>
        </w:rPr>
        <w:t>Retailer: processed delicatessen products (</w:t>
      </w:r>
      <w:r w:rsidRPr="0040105C">
        <w:rPr>
          <w:rFonts w:cs="Arial"/>
        </w:rPr>
        <w:t>P2)</w:t>
      </w:r>
      <w:r w:rsidR="00224FB0">
        <w:rPr>
          <w:rFonts w:cs="Arial"/>
        </w:rPr>
        <w:t xml:space="preserve"> (A</w:t>
      </w:r>
      <w:r>
        <w:rPr>
          <w:rFonts w:cs="Arial"/>
        </w:rPr>
        <w:t>ctivity 3)</w:t>
      </w:r>
    </w:p>
    <w:p w14:paraId="578CD154" w14:textId="6E78A1F3" w:rsidR="008834D2" w:rsidRPr="0040105C" w:rsidRDefault="008834D2" w:rsidP="008834D2">
      <w:pPr>
        <w:pStyle w:val="ListParagraph"/>
        <w:numPr>
          <w:ilvl w:val="0"/>
          <w:numId w:val="32"/>
        </w:numPr>
        <w:tabs>
          <w:tab w:val="left" w:pos="3066"/>
          <w:tab w:val="left" w:pos="6019"/>
        </w:tabs>
        <w:rPr>
          <w:rFonts w:cs="Arial"/>
        </w:rPr>
      </w:pPr>
      <w:r w:rsidRPr="0040105C">
        <w:rPr>
          <w:rFonts w:cs="Arial"/>
          <w:lang w:val="en-AU"/>
        </w:rPr>
        <w:t>Retailer: processed seafood products (</w:t>
      </w:r>
      <w:r w:rsidRPr="0040105C">
        <w:rPr>
          <w:rFonts w:cs="Arial"/>
        </w:rPr>
        <w:t>P2)</w:t>
      </w:r>
      <w:r w:rsidR="00224FB0">
        <w:rPr>
          <w:rFonts w:cs="Arial"/>
        </w:rPr>
        <w:t xml:space="preserve"> (A</w:t>
      </w:r>
      <w:r>
        <w:rPr>
          <w:rFonts w:cs="Arial"/>
        </w:rPr>
        <w:t>ctivity 3)</w:t>
      </w:r>
    </w:p>
    <w:p w14:paraId="50475C28" w14:textId="06CAEF82" w:rsidR="008834D2" w:rsidRPr="0040105C" w:rsidRDefault="008834D2" w:rsidP="008834D2">
      <w:pPr>
        <w:pStyle w:val="ListParagraph"/>
        <w:numPr>
          <w:ilvl w:val="0"/>
          <w:numId w:val="32"/>
        </w:numPr>
        <w:tabs>
          <w:tab w:val="left" w:pos="3066"/>
          <w:tab w:val="left" w:pos="6019"/>
        </w:tabs>
        <w:rPr>
          <w:rFonts w:cs="Arial"/>
        </w:rPr>
      </w:pPr>
      <w:r w:rsidRPr="0040105C">
        <w:rPr>
          <w:rFonts w:cs="Arial"/>
          <w:lang w:val="en-AU"/>
        </w:rPr>
        <w:t>Retailer: High risk perishable pre-packaged food (</w:t>
      </w:r>
      <w:r w:rsidRPr="0040105C">
        <w:rPr>
          <w:rFonts w:cs="Arial"/>
        </w:rPr>
        <w:t>P2)</w:t>
      </w:r>
      <w:r w:rsidR="00224FB0">
        <w:rPr>
          <w:rFonts w:cs="Arial"/>
        </w:rPr>
        <w:t xml:space="preserve"> (A</w:t>
      </w:r>
      <w:r>
        <w:rPr>
          <w:rFonts w:cs="Arial"/>
        </w:rPr>
        <w:t>ctivity 4)</w:t>
      </w:r>
    </w:p>
    <w:p w14:paraId="35637475" w14:textId="77777777" w:rsidR="008834D2" w:rsidRDefault="008834D2" w:rsidP="004142BF">
      <w:pPr>
        <w:rPr>
          <w:rFonts w:cs="Arial"/>
          <w:color w:val="222222"/>
          <w:szCs w:val="22"/>
          <w:shd w:val="clear" w:color="auto" w:fill="FFFFFF"/>
        </w:rPr>
      </w:pPr>
    </w:p>
    <w:p w14:paraId="455931D6" w14:textId="43126EEE" w:rsidR="00082C98" w:rsidRPr="00F04B80" w:rsidRDefault="00082C98" w:rsidP="00082C98">
      <w:pPr>
        <w:widowControl/>
        <w:rPr>
          <w:rFonts w:cs="Arial"/>
          <w:color w:val="222222"/>
          <w:szCs w:val="22"/>
          <w:shd w:val="clear" w:color="auto" w:fill="FFFFFF"/>
        </w:rPr>
      </w:pPr>
      <w:r>
        <w:rPr>
          <w:rFonts w:cs="Arial"/>
          <w:color w:val="222222"/>
          <w:szCs w:val="22"/>
          <w:shd w:val="clear" w:color="auto" w:fill="FFFFFF"/>
        </w:rPr>
        <w:t xml:space="preserve">Additionally, </w:t>
      </w:r>
      <w:r w:rsidRPr="00D90680">
        <w:rPr>
          <w:rFonts w:cs="Arial"/>
          <w:lang w:bidi="ar-SA"/>
        </w:rPr>
        <w:t>the handling activities identified</w:t>
      </w:r>
      <w:r>
        <w:rPr>
          <w:rFonts w:cs="Arial"/>
          <w:lang w:bidi="ar-SA"/>
        </w:rPr>
        <w:t xml:space="preserve"> above</w:t>
      </w:r>
      <w:r w:rsidRPr="00D90680">
        <w:rPr>
          <w:rFonts w:cs="Arial"/>
          <w:lang w:bidi="ar-SA"/>
        </w:rPr>
        <w:t xml:space="preserve"> by the </w:t>
      </w:r>
      <w:r w:rsidRPr="00D90680">
        <w:rPr>
          <w:rFonts w:eastAsiaTheme="minorHAnsi" w:cs="Arial"/>
          <w:szCs w:val="22"/>
        </w:rPr>
        <w:t>Implementation Subcommi</w:t>
      </w:r>
      <w:r>
        <w:rPr>
          <w:rFonts w:eastAsiaTheme="minorHAnsi" w:cs="Arial"/>
          <w:szCs w:val="22"/>
        </w:rPr>
        <w:t>ttee for Food Regulation (ISFR)</w:t>
      </w:r>
      <w:r>
        <w:rPr>
          <w:rFonts w:cs="Arial"/>
        </w:rPr>
        <w:t xml:space="preserve"> Working </w:t>
      </w:r>
      <w:r w:rsidRPr="00D90680">
        <w:rPr>
          <w:rFonts w:cs="Arial"/>
        </w:rPr>
        <w:t>G</w:t>
      </w:r>
      <w:r>
        <w:rPr>
          <w:rFonts w:cs="Arial"/>
        </w:rPr>
        <w:t>roup</w:t>
      </w:r>
      <w:r w:rsidRPr="00D90680">
        <w:rPr>
          <w:rFonts w:cs="Arial"/>
          <w:lang w:bidi="ar-SA"/>
        </w:rPr>
        <w:t xml:space="preserve"> </w:t>
      </w:r>
      <w:r>
        <w:rPr>
          <w:rFonts w:cs="Arial"/>
          <w:lang w:bidi="ar-SA"/>
        </w:rPr>
        <w:t xml:space="preserve">were grouped into three </w:t>
      </w:r>
      <w:r w:rsidR="00AB03B8">
        <w:rPr>
          <w:rFonts w:cs="Arial"/>
          <w:lang w:bidi="ar-SA"/>
        </w:rPr>
        <w:t>categories</w:t>
      </w:r>
      <w:r w:rsidRPr="00D90680">
        <w:rPr>
          <w:rFonts w:cs="Arial"/>
          <w:lang w:bidi="ar-SA"/>
        </w:rPr>
        <w:t xml:space="preserve"> o</w:t>
      </w:r>
      <w:r>
        <w:rPr>
          <w:rFonts w:cs="Arial"/>
          <w:lang w:bidi="ar-SA"/>
        </w:rPr>
        <w:t>n the basis of food safety risk. This</w:t>
      </w:r>
      <w:r w:rsidR="0057677D">
        <w:rPr>
          <w:rFonts w:cs="Arial"/>
          <w:lang w:bidi="ar-SA"/>
        </w:rPr>
        <w:t xml:space="preserve"> categorisation</w:t>
      </w:r>
      <w:r>
        <w:rPr>
          <w:rFonts w:cs="Arial"/>
          <w:lang w:bidi="ar-SA"/>
        </w:rPr>
        <w:t xml:space="preserve"> </w:t>
      </w:r>
      <w:r w:rsidR="000A1B8B">
        <w:rPr>
          <w:rFonts w:cs="Arial"/>
          <w:lang w:bidi="ar-SA"/>
        </w:rPr>
        <w:t>reflects</w:t>
      </w:r>
      <w:r>
        <w:rPr>
          <w:rFonts w:cs="Arial"/>
          <w:lang w:bidi="ar-SA"/>
        </w:rPr>
        <w:t xml:space="preserve"> the</w:t>
      </w:r>
      <w:r w:rsidRPr="00D90680">
        <w:rPr>
          <w:shd w:val="clear" w:color="auto" w:fill="FFFFFF"/>
        </w:rPr>
        <w:t xml:space="preserve"> number of controls critical to the safety of food prepared by the business, and </w:t>
      </w:r>
      <w:r w:rsidR="009753CD">
        <w:rPr>
          <w:shd w:val="clear" w:color="auto" w:fill="FFFFFF"/>
        </w:rPr>
        <w:t>the</w:t>
      </w:r>
      <w:r w:rsidRPr="00D90680">
        <w:rPr>
          <w:shd w:val="clear" w:color="auto" w:fill="FFFFFF"/>
        </w:rPr>
        <w:t xml:space="preserve"> proportion of Australian foodborne outbreaks</w:t>
      </w:r>
      <w:r w:rsidR="00F2258C">
        <w:rPr>
          <w:shd w:val="clear" w:color="auto" w:fill="FFFFFF"/>
        </w:rPr>
        <w:t xml:space="preserve"> and people ill</w:t>
      </w:r>
      <w:r w:rsidR="009753CD">
        <w:rPr>
          <w:shd w:val="clear" w:color="auto" w:fill="FFFFFF"/>
        </w:rPr>
        <w:t xml:space="preserve"> associated with the businesses characterised as most likely to undertake the</w:t>
      </w:r>
      <w:r w:rsidR="000A1B8B">
        <w:rPr>
          <w:shd w:val="clear" w:color="auto" w:fill="FFFFFF"/>
        </w:rPr>
        <w:t xml:space="preserve"> food</w:t>
      </w:r>
      <w:r w:rsidR="009753CD">
        <w:rPr>
          <w:shd w:val="clear" w:color="auto" w:fill="FFFFFF"/>
        </w:rPr>
        <w:t xml:space="preserve"> handling activity</w:t>
      </w:r>
      <w:r w:rsidR="00F2258C">
        <w:rPr>
          <w:shd w:val="clear" w:color="auto" w:fill="FFFFFF"/>
        </w:rPr>
        <w:t>.</w:t>
      </w:r>
    </w:p>
    <w:p w14:paraId="09D9C805" w14:textId="77777777" w:rsidR="00082C98" w:rsidRPr="00D90680" w:rsidRDefault="00082C98" w:rsidP="00082C98">
      <w:pPr>
        <w:tabs>
          <w:tab w:val="left" w:pos="3085"/>
          <w:tab w:val="left" w:pos="6239"/>
        </w:tabs>
        <w:ind w:left="113"/>
        <w:rPr>
          <w:b/>
          <w:highlight w:val="lightGray"/>
          <w:shd w:val="clear" w:color="auto" w:fill="FFFFFF"/>
        </w:rPr>
      </w:pPr>
    </w:p>
    <w:p w14:paraId="02DB232A" w14:textId="1BB63DFE" w:rsidR="00082C98" w:rsidRDefault="00AB03B8" w:rsidP="00082C98">
      <w:pPr>
        <w:rPr>
          <w:b/>
          <w:u w:val="single"/>
          <w:shd w:val="clear" w:color="auto" w:fill="FFFFFF"/>
        </w:rPr>
      </w:pPr>
      <w:r>
        <w:rPr>
          <w:b/>
          <w:u w:val="single"/>
          <w:shd w:val="clear" w:color="auto" w:fill="FFFFFF"/>
        </w:rPr>
        <w:t xml:space="preserve">Category </w:t>
      </w:r>
      <w:r w:rsidR="00082C98">
        <w:rPr>
          <w:b/>
          <w:u w:val="single"/>
          <w:shd w:val="clear" w:color="auto" w:fill="FFFFFF"/>
        </w:rPr>
        <w:t>1:</w:t>
      </w:r>
    </w:p>
    <w:p w14:paraId="338E5BE2" w14:textId="77777777" w:rsidR="00BF00F7" w:rsidRDefault="00BF00F7" w:rsidP="00082C98">
      <w:pPr>
        <w:rPr>
          <w:shd w:val="clear" w:color="auto" w:fill="FFFFFF"/>
        </w:rPr>
      </w:pPr>
    </w:p>
    <w:p w14:paraId="2698C1DA" w14:textId="0B53F25D" w:rsidR="00082C98" w:rsidRDefault="00082C98" w:rsidP="00082C98">
      <w:pPr>
        <w:rPr>
          <w:shd w:val="clear" w:color="auto" w:fill="FFFFFF"/>
        </w:rPr>
      </w:pPr>
      <w:r w:rsidRPr="00D90680">
        <w:rPr>
          <w:shd w:val="clear" w:color="auto" w:fill="FFFFFF"/>
        </w:rPr>
        <w:t>Those handling activities that require the greatest number of controls critical to the safety of food prepared by the business, and that are most likely to be undertaken by business sectors that represent a high proportion of Australian foodborne outbreaks</w:t>
      </w:r>
      <w:r w:rsidR="008E5B69">
        <w:rPr>
          <w:shd w:val="clear" w:color="auto" w:fill="FFFFFF"/>
        </w:rPr>
        <w:t xml:space="preserve"> i</w:t>
      </w:r>
      <w:r>
        <w:rPr>
          <w:shd w:val="clear" w:color="auto" w:fill="FFFFFF"/>
        </w:rPr>
        <w:t>nclude:</w:t>
      </w:r>
    </w:p>
    <w:p w14:paraId="0B069F9E" w14:textId="77777777" w:rsidR="00BF00F7" w:rsidRPr="00D90680" w:rsidRDefault="00BF00F7" w:rsidP="00082C98">
      <w:pPr>
        <w:rPr>
          <w:b/>
          <w:u w:val="single"/>
          <w:shd w:val="clear" w:color="auto" w:fill="FFFFFF"/>
        </w:rPr>
      </w:pPr>
    </w:p>
    <w:p w14:paraId="2BE0B057" w14:textId="77777777" w:rsidR="00082C98" w:rsidRPr="0040105C" w:rsidRDefault="00082C98" w:rsidP="00082C98">
      <w:pPr>
        <w:pStyle w:val="ListParagraph"/>
        <w:numPr>
          <w:ilvl w:val="0"/>
          <w:numId w:val="34"/>
        </w:numPr>
        <w:rPr>
          <w:shd w:val="clear" w:color="auto" w:fill="FFFFFF"/>
        </w:rPr>
      </w:pPr>
      <w:r w:rsidRPr="0040105C">
        <w:rPr>
          <w:shd w:val="clear" w:color="auto" w:fill="FFFFFF"/>
        </w:rPr>
        <w:t>Handling activity 1: process high risk potentially hazardous food in advance of serving the ready-to-eat food to the consumer.</w:t>
      </w:r>
    </w:p>
    <w:p w14:paraId="65D9C848" w14:textId="77777777" w:rsidR="00082C98" w:rsidRPr="0040105C" w:rsidRDefault="00082C98" w:rsidP="00082C98">
      <w:pPr>
        <w:pStyle w:val="ListParagraph"/>
        <w:numPr>
          <w:ilvl w:val="0"/>
          <w:numId w:val="33"/>
        </w:numPr>
        <w:rPr>
          <w:shd w:val="clear" w:color="auto" w:fill="FFFFFF"/>
        </w:rPr>
      </w:pPr>
      <w:r w:rsidRPr="0040105C">
        <w:rPr>
          <w:shd w:val="clear" w:color="auto" w:fill="FFFFFF"/>
        </w:rPr>
        <w:t>Handling activity 2: process and serve high risk potentially hazardous food as ready-to-eat food to the consumer in a time period which does not adversely affect the microbiological safety of the food.</w:t>
      </w:r>
      <w:r w:rsidRPr="0040105C">
        <w:rPr>
          <w:shd w:val="clear" w:color="auto" w:fill="FFFFFF"/>
        </w:rPr>
        <w:tab/>
      </w:r>
    </w:p>
    <w:p w14:paraId="6EE5585B" w14:textId="77777777" w:rsidR="00082C98" w:rsidRDefault="00082C98" w:rsidP="00082C98">
      <w:pPr>
        <w:rPr>
          <w:shd w:val="clear" w:color="auto" w:fill="FFFFFF"/>
        </w:rPr>
      </w:pPr>
    </w:p>
    <w:p w14:paraId="6F7B91F8" w14:textId="62FB251F" w:rsidR="00082C98" w:rsidRDefault="00082C98" w:rsidP="00082C98">
      <w:pPr>
        <w:rPr>
          <w:szCs w:val="22"/>
          <w:lang w:bidi="ar-SA"/>
        </w:rPr>
      </w:pPr>
      <w:r w:rsidRPr="00D90680">
        <w:rPr>
          <w:shd w:val="clear" w:color="auto" w:fill="FFFFFF"/>
        </w:rPr>
        <w:t>For those businesses that were identified to undertake handling activity 1</w:t>
      </w:r>
      <w:r>
        <w:rPr>
          <w:shd w:val="clear" w:color="auto" w:fill="FFFFFF"/>
        </w:rPr>
        <w:t xml:space="preserve"> and handling activity 2</w:t>
      </w:r>
      <w:r w:rsidRPr="00D90680">
        <w:rPr>
          <w:shd w:val="clear" w:color="auto" w:fill="FFFFFF"/>
        </w:rPr>
        <w:t xml:space="preserve">, </w:t>
      </w:r>
      <w:r w:rsidRPr="00D90680">
        <w:rPr>
          <w:szCs w:val="22"/>
          <w:lang w:bidi="ar-SA"/>
        </w:rPr>
        <w:t>there were five controls indicated to be critical to the safety of food:</w:t>
      </w:r>
    </w:p>
    <w:p w14:paraId="57CBEF6D" w14:textId="77777777" w:rsidR="00BF00F7" w:rsidRPr="00D90680" w:rsidRDefault="00BF00F7" w:rsidP="00082C98">
      <w:pPr>
        <w:rPr>
          <w:szCs w:val="22"/>
          <w:lang w:bidi="ar-SA"/>
        </w:rPr>
      </w:pPr>
    </w:p>
    <w:p w14:paraId="729BBB1F" w14:textId="77777777" w:rsidR="00082C98" w:rsidRPr="00D90680" w:rsidRDefault="00082C98" w:rsidP="00082C98">
      <w:pPr>
        <w:pStyle w:val="ListParagraph"/>
        <w:numPr>
          <w:ilvl w:val="0"/>
          <w:numId w:val="16"/>
        </w:numPr>
        <w:rPr>
          <w:rFonts w:cs="Arial"/>
        </w:rPr>
      </w:pPr>
      <w:r w:rsidRPr="00D90680">
        <w:rPr>
          <w:rFonts w:cs="Arial"/>
        </w:rPr>
        <w:t>Adequate storage of PHF at appropriate temperatures before processing</w:t>
      </w:r>
    </w:p>
    <w:p w14:paraId="5B6680FB" w14:textId="215260EC" w:rsidR="00082C98" w:rsidRPr="00D90680" w:rsidRDefault="00082C98" w:rsidP="00082C98">
      <w:pPr>
        <w:pStyle w:val="ListParagraph"/>
        <w:numPr>
          <w:ilvl w:val="0"/>
          <w:numId w:val="16"/>
        </w:numPr>
        <w:rPr>
          <w:rFonts w:cs="Arial"/>
        </w:rPr>
      </w:pPr>
      <w:r w:rsidRPr="00D90680">
        <w:rPr>
          <w:rFonts w:cs="Arial"/>
        </w:rPr>
        <w:t xml:space="preserve">Adequate cooking or reheating </w:t>
      </w:r>
    </w:p>
    <w:p w14:paraId="066F0C9B" w14:textId="3BA6935F" w:rsidR="00082C98" w:rsidRPr="00D90680" w:rsidRDefault="00082C98" w:rsidP="00082C98">
      <w:pPr>
        <w:pStyle w:val="ListParagraph"/>
        <w:numPr>
          <w:ilvl w:val="0"/>
          <w:numId w:val="16"/>
        </w:numPr>
        <w:rPr>
          <w:rFonts w:cs="Arial"/>
        </w:rPr>
      </w:pPr>
      <w:r w:rsidRPr="00D90680">
        <w:rPr>
          <w:rFonts w:cs="Arial"/>
        </w:rPr>
        <w:t xml:space="preserve">Adequate cooling of cooked foods </w:t>
      </w:r>
    </w:p>
    <w:p w14:paraId="6D434D9A" w14:textId="00707CC1" w:rsidR="00082C98" w:rsidRPr="00D90680" w:rsidRDefault="00082C98" w:rsidP="00082C98">
      <w:pPr>
        <w:pStyle w:val="ListParagraph"/>
        <w:numPr>
          <w:ilvl w:val="0"/>
          <w:numId w:val="16"/>
        </w:numPr>
        <w:rPr>
          <w:rFonts w:cs="Arial"/>
        </w:rPr>
      </w:pPr>
      <w:r w:rsidRPr="00D90680">
        <w:rPr>
          <w:rFonts w:cs="Arial"/>
        </w:rPr>
        <w:t xml:space="preserve">Minimising cross-contamination and re-contamination </w:t>
      </w:r>
    </w:p>
    <w:p w14:paraId="3F20F930" w14:textId="5FDF14F8" w:rsidR="00082C98" w:rsidRPr="00557B92" w:rsidRDefault="00082C98" w:rsidP="00557B92">
      <w:pPr>
        <w:pStyle w:val="ListParagraph"/>
        <w:numPr>
          <w:ilvl w:val="0"/>
          <w:numId w:val="16"/>
        </w:numPr>
        <w:tabs>
          <w:tab w:val="left" w:pos="3085"/>
          <w:tab w:val="left" w:pos="6239"/>
        </w:tabs>
        <w:rPr>
          <w:shd w:val="clear" w:color="auto" w:fill="FFFFFF"/>
        </w:rPr>
      </w:pPr>
      <w:r w:rsidRPr="007E1BA0">
        <w:rPr>
          <w:rFonts w:cs="Arial"/>
        </w:rPr>
        <w:t xml:space="preserve">Adequate storage at appropriate temperatures of RTE food processed before service to the consumer </w:t>
      </w:r>
    </w:p>
    <w:p w14:paraId="0C346ADB" w14:textId="77777777" w:rsidR="00557B92" w:rsidRPr="00557B92" w:rsidRDefault="00557B92" w:rsidP="00557B92">
      <w:pPr>
        <w:tabs>
          <w:tab w:val="left" w:pos="3085"/>
          <w:tab w:val="left" w:pos="6239"/>
        </w:tabs>
        <w:rPr>
          <w:shd w:val="clear" w:color="auto" w:fill="FFFFFF"/>
        </w:rPr>
      </w:pPr>
    </w:p>
    <w:p w14:paraId="6F048EBC" w14:textId="2573F752" w:rsidR="00082C98" w:rsidRDefault="00AB03B8" w:rsidP="00082C98">
      <w:pPr>
        <w:rPr>
          <w:b/>
          <w:u w:val="single"/>
          <w:shd w:val="clear" w:color="auto" w:fill="FFFFFF"/>
        </w:rPr>
      </w:pPr>
      <w:r>
        <w:rPr>
          <w:b/>
          <w:u w:val="single"/>
          <w:shd w:val="clear" w:color="auto" w:fill="FFFFFF"/>
        </w:rPr>
        <w:t>Category</w:t>
      </w:r>
      <w:r w:rsidR="000A1B8B">
        <w:rPr>
          <w:b/>
          <w:u w:val="single"/>
          <w:shd w:val="clear" w:color="auto" w:fill="FFFFFF"/>
        </w:rPr>
        <w:t xml:space="preserve"> 2:</w:t>
      </w:r>
    </w:p>
    <w:p w14:paraId="29FB687A" w14:textId="77777777" w:rsidR="00BF00F7" w:rsidRDefault="00BF00F7" w:rsidP="00082C98">
      <w:pPr>
        <w:rPr>
          <w:shd w:val="clear" w:color="auto" w:fill="FFFFFF"/>
        </w:rPr>
      </w:pPr>
    </w:p>
    <w:p w14:paraId="1C3FA12A" w14:textId="403585F3" w:rsidR="00082C98" w:rsidRDefault="00082C98" w:rsidP="00082C98">
      <w:pPr>
        <w:rPr>
          <w:shd w:val="clear" w:color="auto" w:fill="FFFFFF"/>
        </w:rPr>
      </w:pPr>
      <w:r w:rsidRPr="00D90680">
        <w:rPr>
          <w:shd w:val="clear" w:color="auto" w:fill="FFFFFF"/>
        </w:rPr>
        <w:t xml:space="preserve">Those handling activities that require fewer controls critical to the safety of food prepared by the business compared to </w:t>
      </w:r>
      <w:r w:rsidR="00AB03B8">
        <w:rPr>
          <w:shd w:val="clear" w:color="auto" w:fill="FFFFFF"/>
        </w:rPr>
        <w:t>Category</w:t>
      </w:r>
      <w:r w:rsidR="00AB03B8" w:rsidRPr="00D90680">
        <w:rPr>
          <w:shd w:val="clear" w:color="auto" w:fill="FFFFFF"/>
        </w:rPr>
        <w:t xml:space="preserve"> </w:t>
      </w:r>
      <w:r w:rsidRPr="00D90680">
        <w:rPr>
          <w:shd w:val="clear" w:color="auto" w:fill="FFFFFF"/>
        </w:rPr>
        <w:t xml:space="preserve">1 handling activities; and that are most likely to be undertaken by business sectors that represent a relatively lower proportion of Australian foodborne outbreaks compared to </w:t>
      </w:r>
      <w:r w:rsidR="00AB03B8">
        <w:rPr>
          <w:shd w:val="clear" w:color="auto" w:fill="FFFFFF"/>
        </w:rPr>
        <w:t>Category</w:t>
      </w:r>
      <w:r w:rsidRPr="00D90680">
        <w:rPr>
          <w:shd w:val="clear" w:color="auto" w:fill="FFFFFF"/>
        </w:rPr>
        <w:t>1 handling activities</w:t>
      </w:r>
      <w:r w:rsidR="007E1BA0">
        <w:rPr>
          <w:shd w:val="clear" w:color="auto" w:fill="FFFFFF"/>
        </w:rPr>
        <w:t xml:space="preserve"> i</w:t>
      </w:r>
      <w:r>
        <w:rPr>
          <w:shd w:val="clear" w:color="auto" w:fill="FFFFFF"/>
        </w:rPr>
        <w:t>nclude:</w:t>
      </w:r>
    </w:p>
    <w:p w14:paraId="46EC11C6" w14:textId="77777777" w:rsidR="00BF00F7" w:rsidRPr="00082C98" w:rsidRDefault="00BF00F7" w:rsidP="00082C98">
      <w:pPr>
        <w:rPr>
          <w:shd w:val="clear" w:color="auto" w:fill="FFFFFF"/>
        </w:rPr>
      </w:pPr>
    </w:p>
    <w:p w14:paraId="0E208499" w14:textId="0F4FE410" w:rsidR="00082C98" w:rsidRPr="00224FB0" w:rsidRDefault="00082C98" w:rsidP="00082C98">
      <w:pPr>
        <w:pStyle w:val="ListParagraph"/>
        <w:numPr>
          <w:ilvl w:val="0"/>
          <w:numId w:val="33"/>
        </w:numPr>
        <w:rPr>
          <w:rFonts w:cs="Arial"/>
          <w:iCs/>
          <w:lang w:val="en-AU"/>
        </w:rPr>
      </w:pPr>
      <w:r w:rsidRPr="00B24BC6">
        <w:rPr>
          <w:rFonts w:cs="Arial"/>
          <w:iCs/>
          <w:lang w:val="en-AU"/>
        </w:rPr>
        <w:t>Handling activity 3: serve unpackaged high risk potentially hazardous food as ready-to-eat food for retail.</w:t>
      </w:r>
    </w:p>
    <w:p w14:paraId="169B37DD" w14:textId="77777777" w:rsidR="00BF00F7" w:rsidRDefault="00BF00F7" w:rsidP="00082C98">
      <w:pPr>
        <w:rPr>
          <w:shd w:val="clear" w:color="auto" w:fill="FFFFFF"/>
        </w:rPr>
      </w:pPr>
    </w:p>
    <w:p w14:paraId="108B8BFF" w14:textId="5F32F9CC" w:rsidR="00082C98" w:rsidRDefault="00082C98" w:rsidP="00082C98">
      <w:pPr>
        <w:rPr>
          <w:szCs w:val="22"/>
          <w:lang w:bidi="ar-SA"/>
        </w:rPr>
      </w:pPr>
      <w:r w:rsidRPr="00D90680">
        <w:rPr>
          <w:shd w:val="clear" w:color="auto" w:fill="FFFFFF"/>
        </w:rPr>
        <w:t xml:space="preserve">For those business undertaking handling activity 3, there were two </w:t>
      </w:r>
      <w:r w:rsidRPr="00D90680">
        <w:rPr>
          <w:szCs w:val="22"/>
          <w:lang w:bidi="ar-SA"/>
        </w:rPr>
        <w:t>controls indicated to be critical to the safety of food:</w:t>
      </w:r>
    </w:p>
    <w:p w14:paraId="41A5E6B8" w14:textId="77777777" w:rsidR="00BF00F7" w:rsidRPr="00D90680" w:rsidRDefault="00BF00F7" w:rsidP="00082C98">
      <w:pPr>
        <w:rPr>
          <w:szCs w:val="22"/>
          <w:lang w:bidi="ar-SA"/>
        </w:rPr>
      </w:pPr>
    </w:p>
    <w:p w14:paraId="548661C5" w14:textId="2021ABF3" w:rsidR="00082C98" w:rsidRPr="00D90680" w:rsidRDefault="00082C98" w:rsidP="00082C98">
      <w:pPr>
        <w:pStyle w:val="ListParagraph"/>
        <w:numPr>
          <w:ilvl w:val="0"/>
          <w:numId w:val="18"/>
        </w:numPr>
        <w:rPr>
          <w:szCs w:val="24"/>
          <w:shd w:val="clear" w:color="auto" w:fill="FFFFFF"/>
          <w:lang w:bidi="en-US"/>
        </w:rPr>
      </w:pPr>
      <w:r w:rsidRPr="00D90680">
        <w:rPr>
          <w:rFonts w:cs="Arial"/>
        </w:rPr>
        <w:t xml:space="preserve">Adequate storage of PHF at appropriate temperatures </w:t>
      </w:r>
    </w:p>
    <w:p w14:paraId="42619BE2" w14:textId="716DA4BD" w:rsidR="00082C98" w:rsidRPr="00F04B80" w:rsidRDefault="00082C98" w:rsidP="00082C98">
      <w:pPr>
        <w:pStyle w:val="ListParagraph"/>
        <w:numPr>
          <w:ilvl w:val="0"/>
          <w:numId w:val="18"/>
        </w:numPr>
        <w:rPr>
          <w:rFonts w:cs="Arial"/>
        </w:rPr>
      </w:pPr>
      <w:r w:rsidRPr="00D90680">
        <w:rPr>
          <w:rFonts w:cs="Arial"/>
        </w:rPr>
        <w:t xml:space="preserve">Minimising cross-contamination and re-contamination </w:t>
      </w:r>
    </w:p>
    <w:p w14:paraId="35A5F45C" w14:textId="77777777" w:rsidR="00082C98" w:rsidRDefault="00082C98" w:rsidP="00082C98">
      <w:pPr>
        <w:rPr>
          <w:b/>
          <w:u w:val="single"/>
          <w:shd w:val="clear" w:color="auto" w:fill="FFFFFF"/>
        </w:rPr>
      </w:pPr>
    </w:p>
    <w:p w14:paraId="3A9C3D4C" w14:textId="2382C06D" w:rsidR="00082C98" w:rsidRDefault="00AB03B8" w:rsidP="00082C98">
      <w:pPr>
        <w:rPr>
          <w:b/>
          <w:u w:val="single"/>
          <w:shd w:val="clear" w:color="auto" w:fill="FFFFFF"/>
        </w:rPr>
      </w:pPr>
      <w:r>
        <w:rPr>
          <w:b/>
          <w:u w:val="single"/>
          <w:shd w:val="clear" w:color="auto" w:fill="FFFFFF"/>
        </w:rPr>
        <w:t>Category</w:t>
      </w:r>
      <w:r w:rsidRPr="00D90680">
        <w:rPr>
          <w:b/>
          <w:u w:val="single"/>
          <w:shd w:val="clear" w:color="auto" w:fill="FFFFFF"/>
        </w:rPr>
        <w:t xml:space="preserve"> </w:t>
      </w:r>
      <w:r w:rsidR="00082C98" w:rsidRPr="00D90680">
        <w:rPr>
          <w:b/>
          <w:u w:val="single"/>
          <w:shd w:val="clear" w:color="auto" w:fill="FFFFFF"/>
        </w:rPr>
        <w:t>3</w:t>
      </w:r>
      <w:r w:rsidR="000A1B8B">
        <w:rPr>
          <w:b/>
          <w:u w:val="single"/>
          <w:shd w:val="clear" w:color="auto" w:fill="FFFFFF"/>
        </w:rPr>
        <w:t>:</w:t>
      </w:r>
    </w:p>
    <w:p w14:paraId="2C22D987" w14:textId="77777777" w:rsidR="00BF00F7" w:rsidRDefault="00BF00F7" w:rsidP="00082C98">
      <w:pPr>
        <w:rPr>
          <w:shd w:val="clear" w:color="auto" w:fill="FFFFFF"/>
        </w:rPr>
      </w:pPr>
    </w:p>
    <w:p w14:paraId="2222C454" w14:textId="73795AC0" w:rsidR="00082C98" w:rsidRDefault="00082C98" w:rsidP="00082C98">
      <w:pPr>
        <w:rPr>
          <w:shd w:val="clear" w:color="auto" w:fill="FFFFFF"/>
        </w:rPr>
      </w:pPr>
      <w:r w:rsidRPr="00D90680">
        <w:rPr>
          <w:shd w:val="clear" w:color="auto" w:fill="FFFFFF"/>
        </w:rPr>
        <w:t xml:space="preserve">Those handling activities that require fewer controls critical to the safety of food prepared by the business compared to </w:t>
      </w:r>
      <w:r w:rsidR="00AB03B8">
        <w:rPr>
          <w:shd w:val="clear" w:color="auto" w:fill="FFFFFF"/>
        </w:rPr>
        <w:t>Category</w:t>
      </w:r>
      <w:r w:rsidR="00AB03B8" w:rsidRPr="00D90680">
        <w:rPr>
          <w:shd w:val="clear" w:color="auto" w:fill="FFFFFF"/>
        </w:rPr>
        <w:t xml:space="preserve"> </w:t>
      </w:r>
      <w:r w:rsidRPr="00D90680">
        <w:rPr>
          <w:shd w:val="clear" w:color="auto" w:fill="FFFFFF"/>
        </w:rPr>
        <w:t>2 handling activities; and that are most likely to be undertaken by business sectors for which there is little evidence of associated foodborne illness in Australia</w:t>
      </w:r>
      <w:r w:rsidR="007E1BA0">
        <w:rPr>
          <w:shd w:val="clear" w:color="auto" w:fill="FFFFFF"/>
        </w:rPr>
        <w:t xml:space="preserve"> i</w:t>
      </w:r>
      <w:r>
        <w:rPr>
          <w:shd w:val="clear" w:color="auto" w:fill="FFFFFF"/>
        </w:rPr>
        <w:t>nclude:</w:t>
      </w:r>
    </w:p>
    <w:p w14:paraId="7140C85C" w14:textId="77777777" w:rsidR="00BF00F7" w:rsidRPr="00D90680" w:rsidRDefault="00BF00F7" w:rsidP="00082C98">
      <w:pPr>
        <w:rPr>
          <w:b/>
          <w:u w:val="single"/>
          <w:shd w:val="clear" w:color="auto" w:fill="FFFFFF"/>
        </w:rPr>
      </w:pPr>
    </w:p>
    <w:p w14:paraId="16E85837" w14:textId="77777777" w:rsidR="00082C98" w:rsidRPr="00B24BC6" w:rsidRDefault="00082C98" w:rsidP="00082C98">
      <w:pPr>
        <w:pStyle w:val="ListParagraph"/>
        <w:numPr>
          <w:ilvl w:val="0"/>
          <w:numId w:val="33"/>
        </w:numPr>
        <w:tabs>
          <w:tab w:val="left" w:pos="3085"/>
          <w:tab w:val="left" w:pos="6239"/>
        </w:tabs>
        <w:rPr>
          <w:rFonts w:cs="Times New Roman"/>
          <w:shd w:val="clear" w:color="auto" w:fill="FFFFFF"/>
        </w:rPr>
      </w:pPr>
      <w:r w:rsidRPr="00B24BC6">
        <w:rPr>
          <w:rFonts w:cs="Arial"/>
          <w:iCs/>
          <w:lang w:val="en-AU"/>
        </w:rPr>
        <w:t xml:space="preserve">Handling activity 4: serve packaged high risk potentially hazardous food as ready-to-eat food. The food is packaged prior to receipt by the food business for retail and sold to the consumer packaged. </w:t>
      </w:r>
    </w:p>
    <w:p w14:paraId="3FA8D864" w14:textId="77777777" w:rsidR="00BF00F7" w:rsidRDefault="00BF00F7" w:rsidP="00082C98">
      <w:pPr>
        <w:rPr>
          <w:shd w:val="clear" w:color="auto" w:fill="FFFFFF"/>
        </w:rPr>
      </w:pPr>
    </w:p>
    <w:p w14:paraId="6A8CF405" w14:textId="2939536A" w:rsidR="00082C98" w:rsidRDefault="00082C98" w:rsidP="00082C98">
      <w:pPr>
        <w:rPr>
          <w:szCs w:val="22"/>
          <w:lang w:bidi="ar-SA"/>
        </w:rPr>
      </w:pPr>
      <w:r w:rsidRPr="00D90680">
        <w:rPr>
          <w:shd w:val="clear" w:color="auto" w:fill="FFFFFF"/>
        </w:rPr>
        <w:t xml:space="preserve">For those businesses undertaking handling activity 4, there was one </w:t>
      </w:r>
      <w:r w:rsidRPr="00D90680">
        <w:rPr>
          <w:szCs w:val="22"/>
          <w:lang w:bidi="ar-SA"/>
        </w:rPr>
        <w:t>control indicated to be required for the safety of food:</w:t>
      </w:r>
    </w:p>
    <w:p w14:paraId="1741CA06" w14:textId="77777777" w:rsidR="00BF00F7" w:rsidRPr="00D90680" w:rsidRDefault="00BF00F7" w:rsidP="00082C98">
      <w:pPr>
        <w:rPr>
          <w:szCs w:val="22"/>
          <w:lang w:bidi="ar-SA"/>
        </w:rPr>
      </w:pPr>
    </w:p>
    <w:p w14:paraId="3C7A4CF1" w14:textId="77777777" w:rsidR="00082C98" w:rsidRPr="00AC42F0" w:rsidRDefault="00082C98" w:rsidP="00082C98">
      <w:pPr>
        <w:pStyle w:val="ListParagraph"/>
        <w:numPr>
          <w:ilvl w:val="0"/>
          <w:numId w:val="18"/>
        </w:numPr>
        <w:rPr>
          <w:szCs w:val="24"/>
          <w:shd w:val="clear" w:color="auto" w:fill="FFFFFF"/>
          <w:lang w:bidi="en-US"/>
        </w:rPr>
      </w:pPr>
      <w:r w:rsidRPr="00D90680">
        <w:rPr>
          <w:rFonts w:cs="Arial"/>
        </w:rPr>
        <w:t>Adequate storage of PHF at appropriate temperatures is required for food safety.</w:t>
      </w:r>
    </w:p>
    <w:p w14:paraId="3AE68D52" w14:textId="77777777" w:rsidR="00082C98" w:rsidRDefault="00082C98" w:rsidP="00082C98">
      <w:pPr>
        <w:widowControl/>
        <w:rPr>
          <w:rFonts w:cs="Arial"/>
          <w:szCs w:val="22"/>
        </w:rPr>
      </w:pPr>
    </w:p>
    <w:p w14:paraId="3E7FE16A" w14:textId="7F9824A7" w:rsidR="00060943" w:rsidRPr="002E2390" w:rsidRDefault="00082C98" w:rsidP="002E2390">
      <w:pPr>
        <w:widowControl/>
        <w:rPr>
          <w:rFonts w:cs="Arial"/>
          <w:szCs w:val="22"/>
        </w:rPr>
      </w:pPr>
      <w:r w:rsidRPr="004142BF">
        <w:rPr>
          <w:rFonts w:cs="Arial"/>
          <w:szCs w:val="22"/>
        </w:rPr>
        <w:t xml:space="preserve">The </w:t>
      </w:r>
      <w:r w:rsidR="0057677D">
        <w:rPr>
          <w:rFonts w:cs="Arial"/>
          <w:szCs w:val="22"/>
        </w:rPr>
        <w:t>categories</w:t>
      </w:r>
      <w:r w:rsidRPr="004142BF">
        <w:rPr>
          <w:rFonts w:cs="Arial"/>
          <w:szCs w:val="22"/>
        </w:rPr>
        <w:t xml:space="preserve"> provide a</w:t>
      </w:r>
      <w:r w:rsidRPr="004142BF">
        <w:rPr>
          <w:rFonts w:cs="Arial"/>
          <w:color w:val="222222"/>
          <w:szCs w:val="22"/>
          <w:shd w:val="clear" w:color="auto" w:fill="FFFFFF"/>
        </w:rPr>
        <w:t xml:space="preserve"> food safety risk profile of the key food business sectors</w:t>
      </w:r>
      <w:r>
        <w:rPr>
          <w:rFonts w:cs="Arial"/>
          <w:color w:val="222222"/>
          <w:szCs w:val="22"/>
          <w:shd w:val="clear" w:color="auto" w:fill="FFFFFF"/>
        </w:rPr>
        <w:t xml:space="preserve"> and their characteristic handling activities</w:t>
      </w:r>
      <w:r w:rsidRPr="004142BF">
        <w:rPr>
          <w:rFonts w:cs="Arial"/>
          <w:color w:val="222222"/>
          <w:szCs w:val="22"/>
          <w:shd w:val="clear" w:color="auto" w:fill="FFFFFF"/>
        </w:rPr>
        <w:t xml:space="preserve"> that can be used </w:t>
      </w:r>
      <w:r>
        <w:rPr>
          <w:rFonts w:cs="Arial"/>
          <w:color w:val="222222"/>
          <w:szCs w:val="22"/>
          <w:shd w:val="clear" w:color="auto" w:fill="FFFFFF"/>
        </w:rPr>
        <w:t xml:space="preserve">to </w:t>
      </w:r>
      <w:r w:rsidRPr="004142BF">
        <w:rPr>
          <w:rFonts w:cs="Arial"/>
          <w:color w:val="222222"/>
          <w:szCs w:val="22"/>
          <w:shd w:val="clear" w:color="auto" w:fill="FFFFFF"/>
        </w:rPr>
        <w:t>inform risk management options.</w:t>
      </w:r>
      <w:r>
        <w:rPr>
          <w:rFonts w:cs="Arial"/>
          <w:color w:val="222222"/>
          <w:szCs w:val="22"/>
          <w:shd w:val="clear" w:color="auto" w:fill="FFFFFF"/>
        </w:rPr>
        <w:t xml:space="preserve"> </w:t>
      </w:r>
    </w:p>
    <w:p w14:paraId="61ADD59A" w14:textId="77777777" w:rsidR="00082C98" w:rsidRPr="00D90680" w:rsidRDefault="00082C98" w:rsidP="00060943">
      <w:pPr>
        <w:rPr>
          <w:shd w:val="clear" w:color="auto" w:fill="FFFFFF"/>
        </w:rPr>
      </w:pPr>
    </w:p>
    <w:p w14:paraId="4AF76BB6" w14:textId="77777777" w:rsidR="00060943" w:rsidRPr="00D90680" w:rsidRDefault="00060943" w:rsidP="00060943">
      <w:pPr>
        <w:rPr>
          <w:shd w:val="clear" w:color="auto" w:fill="FFFFFF"/>
        </w:rPr>
      </w:pPr>
    </w:p>
    <w:p w14:paraId="38FA5338" w14:textId="77777777" w:rsidR="0013427D" w:rsidRDefault="0013427D">
      <w:pPr>
        <w:widowControl/>
        <w:rPr>
          <w:rFonts w:cs="Arial"/>
          <w:b/>
          <w:bCs/>
          <w:sz w:val="36"/>
          <w:szCs w:val="28"/>
          <w:lang w:bidi="ar-SA"/>
        </w:rPr>
      </w:pPr>
      <w:r>
        <w:rPr>
          <w:rFonts w:cs="Arial"/>
        </w:rPr>
        <w:br w:type="page"/>
      </w:r>
    </w:p>
    <w:p w14:paraId="2DAAD8F5" w14:textId="11F2FAEC" w:rsidR="0013427D" w:rsidRPr="00D90680" w:rsidRDefault="0013427D" w:rsidP="0013427D">
      <w:pPr>
        <w:pStyle w:val="Heading1"/>
        <w:rPr>
          <w:rFonts w:cs="Arial"/>
        </w:rPr>
      </w:pPr>
      <w:bookmarkStart w:id="119" w:name="_Toc61874736"/>
      <w:bookmarkStart w:id="120" w:name="_Toc94881219"/>
      <w:r>
        <w:rPr>
          <w:rFonts w:cs="Arial"/>
        </w:rPr>
        <w:t>Data gaps</w:t>
      </w:r>
      <w:bookmarkEnd w:id="119"/>
      <w:r w:rsidR="008843E5">
        <w:rPr>
          <w:rFonts w:cs="Arial"/>
        </w:rPr>
        <w:t>,</w:t>
      </w:r>
      <w:r w:rsidR="00082CCC">
        <w:rPr>
          <w:rFonts w:cs="Arial"/>
        </w:rPr>
        <w:t xml:space="preserve"> limitations</w:t>
      </w:r>
      <w:r w:rsidR="008843E5" w:rsidRPr="008843E5">
        <w:rPr>
          <w:rFonts w:cs="Arial"/>
        </w:rPr>
        <w:t xml:space="preserve"> </w:t>
      </w:r>
      <w:r w:rsidR="008843E5">
        <w:rPr>
          <w:rFonts w:cs="Arial"/>
        </w:rPr>
        <w:t>and suggestions for further work</w:t>
      </w:r>
      <w:bookmarkEnd w:id="120"/>
    </w:p>
    <w:p w14:paraId="2FA739AF" w14:textId="23105472" w:rsidR="0013427D" w:rsidRDefault="007B4E49">
      <w:pPr>
        <w:widowControl/>
        <w:rPr>
          <w:rFonts w:cs="Arial"/>
          <w:color w:val="222222"/>
          <w:szCs w:val="22"/>
          <w:shd w:val="clear" w:color="auto" w:fill="FFFFFF"/>
        </w:rPr>
      </w:pPr>
      <w:r>
        <w:rPr>
          <w:rFonts w:cs="Arial"/>
          <w:color w:val="222222"/>
          <w:szCs w:val="22"/>
          <w:shd w:val="clear" w:color="auto" w:fill="FFFFFF"/>
        </w:rPr>
        <w:t>The identified data gaps</w:t>
      </w:r>
      <w:r w:rsidR="00082CCC">
        <w:rPr>
          <w:rFonts w:cs="Arial"/>
          <w:color w:val="222222"/>
          <w:szCs w:val="22"/>
          <w:shd w:val="clear" w:color="auto" w:fill="FFFFFF"/>
        </w:rPr>
        <w:t xml:space="preserve"> and limitations</w:t>
      </w:r>
      <w:r>
        <w:rPr>
          <w:rFonts w:cs="Arial"/>
          <w:color w:val="222222"/>
          <w:szCs w:val="22"/>
          <w:shd w:val="clear" w:color="auto" w:fill="FFFFFF"/>
        </w:rPr>
        <w:t xml:space="preserve"> in this assessment are summarised below.</w:t>
      </w:r>
    </w:p>
    <w:p w14:paraId="0A39A477" w14:textId="77777777" w:rsidR="007B4E49" w:rsidRDefault="007B4E49">
      <w:pPr>
        <w:widowControl/>
        <w:rPr>
          <w:rFonts w:cs="Arial"/>
          <w:color w:val="222222"/>
          <w:szCs w:val="22"/>
          <w:shd w:val="clear" w:color="auto" w:fill="FFFFFF"/>
        </w:rPr>
      </w:pPr>
    </w:p>
    <w:p w14:paraId="6CDF12B4" w14:textId="60E15BD1" w:rsidR="0014061F" w:rsidRPr="0014061F" w:rsidRDefault="007B4E49" w:rsidP="0014061F">
      <w:pPr>
        <w:pStyle w:val="ListParagraph"/>
        <w:numPr>
          <w:ilvl w:val="0"/>
          <w:numId w:val="30"/>
        </w:numPr>
        <w:rPr>
          <w:rFonts w:cs="Arial"/>
          <w:color w:val="222222"/>
          <w:shd w:val="clear" w:color="auto" w:fill="FFFFFF"/>
        </w:rPr>
      </w:pPr>
      <w:r>
        <w:rPr>
          <w:shd w:val="clear" w:color="auto" w:fill="FFFFFF"/>
        </w:rPr>
        <w:t xml:space="preserve">A large proportion of foodborne outbreaks in Australia do not have a reported responsible </w:t>
      </w:r>
      <w:r w:rsidR="00AE626C">
        <w:rPr>
          <w:shd w:val="clear" w:color="auto" w:fill="FFFFFF"/>
        </w:rPr>
        <w:t>hazard</w:t>
      </w:r>
      <w:r w:rsidR="007A61CD">
        <w:rPr>
          <w:shd w:val="clear" w:color="auto" w:fill="FFFFFF"/>
        </w:rPr>
        <w:t xml:space="preserve">, </w:t>
      </w:r>
      <w:r>
        <w:rPr>
          <w:shd w:val="clear" w:color="auto" w:fill="FFFFFF"/>
        </w:rPr>
        <w:t>attributed food vehicles or commodities</w:t>
      </w:r>
      <w:r w:rsidR="007A61CD">
        <w:rPr>
          <w:shd w:val="clear" w:color="auto" w:fill="FFFFFF"/>
        </w:rPr>
        <w:t xml:space="preserve">, </w:t>
      </w:r>
      <w:r>
        <w:rPr>
          <w:shd w:val="clear" w:color="auto" w:fill="FFFFFF"/>
        </w:rPr>
        <w:t xml:space="preserve">or identified major contributing </w:t>
      </w:r>
      <w:r w:rsidR="007A61CD">
        <w:rPr>
          <w:shd w:val="clear" w:color="auto" w:fill="FFFFFF"/>
        </w:rPr>
        <w:t>contamination factors</w:t>
      </w:r>
      <w:r>
        <w:rPr>
          <w:shd w:val="clear" w:color="auto" w:fill="FFFFFF"/>
        </w:rPr>
        <w:t xml:space="preserve">. As such, </w:t>
      </w:r>
      <w:r w:rsidR="0004184E">
        <w:rPr>
          <w:shd w:val="clear" w:color="auto" w:fill="FFFFFF"/>
        </w:rPr>
        <w:t>while proportions of known outbreaks have been attributed to particular business sectors and risk factors in this report, there is uncertainty as to the true proportion of Australian foodborne these factors represent.</w:t>
      </w:r>
    </w:p>
    <w:p w14:paraId="1AAD57A9" w14:textId="77777777" w:rsidR="0014061F" w:rsidRPr="0014061F" w:rsidRDefault="0014061F" w:rsidP="0014061F">
      <w:pPr>
        <w:pStyle w:val="ListParagraph"/>
        <w:ind w:left="360"/>
        <w:rPr>
          <w:rFonts w:cs="Arial"/>
          <w:color w:val="222222"/>
          <w:shd w:val="clear" w:color="auto" w:fill="FFFFFF"/>
        </w:rPr>
      </w:pPr>
    </w:p>
    <w:p w14:paraId="00BA7954" w14:textId="0C97B36C" w:rsidR="0014061F" w:rsidRPr="0014061F" w:rsidRDefault="0014061F" w:rsidP="0014061F">
      <w:pPr>
        <w:pStyle w:val="ListParagraph"/>
        <w:numPr>
          <w:ilvl w:val="0"/>
          <w:numId w:val="30"/>
        </w:numPr>
        <w:rPr>
          <w:rFonts w:cs="Arial"/>
        </w:rPr>
      </w:pPr>
      <w:r>
        <w:rPr>
          <w:rFonts w:cs="Arial"/>
        </w:rPr>
        <w:t>The OzFoodNet outbreak</w:t>
      </w:r>
      <w:r w:rsidRPr="0014061F">
        <w:rPr>
          <w:rFonts w:cs="Arial"/>
        </w:rPr>
        <w:t xml:space="preserve"> data are likely to only represent a small proportion of actual cases of foodborne illness, as many people do not always seek medical attention for mild forms of gastroenteritis, medical practitioners do not always collect specimens for analysis, and not all foodborne illnesses require notification to health authorities</w:t>
      </w:r>
      <w:r w:rsidR="00BE2E9D">
        <w:rPr>
          <w:rFonts w:cs="Arial"/>
        </w:rPr>
        <w:t xml:space="preserve"> (Gibbons et al. 2014)</w:t>
      </w:r>
      <w:r w:rsidRPr="0014061F">
        <w:rPr>
          <w:rFonts w:cs="Arial"/>
        </w:rPr>
        <w:t xml:space="preserve">. </w:t>
      </w:r>
    </w:p>
    <w:p w14:paraId="70B0E308" w14:textId="77777777" w:rsidR="005A184E" w:rsidRPr="007B4E49" w:rsidRDefault="005A184E" w:rsidP="005A184E">
      <w:pPr>
        <w:pStyle w:val="ListParagraph"/>
        <w:ind w:left="360"/>
        <w:rPr>
          <w:rFonts w:cs="Arial"/>
          <w:color w:val="222222"/>
          <w:shd w:val="clear" w:color="auto" w:fill="FFFFFF"/>
        </w:rPr>
      </w:pPr>
    </w:p>
    <w:p w14:paraId="2016DBAF" w14:textId="5BE41DBC" w:rsidR="002671B2" w:rsidRPr="00082CCC" w:rsidRDefault="002671B2" w:rsidP="002671B2">
      <w:pPr>
        <w:pStyle w:val="ListParagraph"/>
        <w:numPr>
          <w:ilvl w:val="0"/>
          <w:numId w:val="30"/>
        </w:numPr>
        <w:rPr>
          <w:rFonts w:cs="Arial"/>
          <w:color w:val="222222"/>
          <w:shd w:val="clear" w:color="auto" w:fill="FFFFFF"/>
        </w:rPr>
      </w:pPr>
      <w:r w:rsidRPr="00B762E0">
        <w:rPr>
          <w:shd w:val="clear" w:color="auto" w:fill="FFFFFF"/>
        </w:rPr>
        <w:t xml:space="preserve">It is not always possible </w:t>
      </w:r>
      <w:r w:rsidR="00861A36">
        <w:rPr>
          <w:shd w:val="clear" w:color="auto" w:fill="FFFFFF"/>
        </w:rPr>
        <w:t xml:space="preserve">for </w:t>
      </w:r>
      <w:r w:rsidRPr="00B762E0">
        <w:rPr>
          <w:shd w:val="clear" w:color="auto" w:fill="FFFFFF"/>
        </w:rPr>
        <w:t>OzFoodNet</w:t>
      </w:r>
      <w:r>
        <w:rPr>
          <w:shd w:val="clear" w:color="auto" w:fill="FFFFFF"/>
        </w:rPr>
        <w:t xml:space="preserve"> </w:t>
      </w:r>
      <w:r w:rsidRPr="00B762E0">
        <w:rPr>
          <w:shd w:val="clear" w:color="auto" w:fill="FFFFFF"/>
        </w:rPr>
        <w:t xml:space="preserve">to determine </w:t>
      </w:r>
      <w:r>
        <w:rPr>
          <w:shd w:val="clear" w:color="auto" w:fill="FFFFFF"/>
        </w:rPr>
        <w:t>to what extent</w:t>
      </w:r>
      <w:r w:rsidRPr="00B762E0">
        <w:rPr>
          <w:shd w:val="clear" w:color="auto" w:fill="FFFFFF"/>
        </w:rPr>
        <w:t xml:space="preserve"> an outbreak</w:t>
      </w:r>
      <w:r w:rsidR="007E1BA0">
        <w:rPr>
          <w:shd w:val="clear" w:color="auto" w:fill="FFFFFF"/>
        </w:rPr>
        <w:t>,</w:t>
      </w:r>
      <w:r>
        <w:rPr>
          <w:shd w:val="clear" w:color="auto" w:fill="FFFFFF"/>
        </w:rPr>
        <w:t xml:space="preserve"> or the severity of an outbreak</w:t>
      </w:r>
      <w:r w:rsidRPr="00B762E0">
        <w:rPr>
          <w:shd w:val="clear" w:color="auto" w:fill="FFFFFF"/>
        </w:rPr>
        <w:t xml:space="preserve">, particularly those involving eggs, is the result of </w:t>
      </w:r>
      <w:r>
        <w:rPr>
          <w:shd w:val="clear" w:color="auto" w:fill="FFFFFF"/>
        </w:rPr>
        <w:t>factors at the food service level</w:t>
      </w:r>
      <w:r w:rsidR="007E1BA0">
        <w:rPr>
          <w:shd w:val="clear" w:color="auto" w:fill="FFFFFF"/>
        </w:rPr>
        <w:t>.</w:t>
      </w:r>
      <w:r>
        <w:rPr>
          <w:shd w:val="clear" w:color="auto" w:fill="FFFFFF"/>
        </w:rPr>
        <w:t xml:space="preserve"> </w:t>
      </w:r>
      <w:r w:rsidR="007E1BA0">
        <w:rPr>
          <w:shd w:val="clear" w:color="auto" w:fill="FFFFFF"/>
        </w:rPr>
        <w:t xml:space="preserve">For example, the role of </w:t>
      </w:r>
      <w:r>
        <w:rPr>
          <w:shd w:val="clear" w:color="auto" w:fill="FFFFFF"/>
        </w:rPr>
        <w:t xml:space="preserve">temperature abuse or </w:t>
      </w:r>
      <w:r w:rsidRPr="00B762E0">
        <w:rPr>
          <w:shd w:val="clear" w:color="auto" w:fill="FFFFFF"/>
        </w:rPr>
        <w:t>infectious dose of a pathogen present at the time of receipt of eggs by the food service or related food retail business</w:t>
      </w:r>
      <w:r w:rsidR="007E1BA0">
        <w:rPr>
          <w:shd w:val="clear" w:color="auto" w:fill="FFFFFF"/>
        </w:rPr>
        <w:t xml:space="preserve"> is unknown</w:t>
      </w:r>
      <w:r>
        <w:rPr>
          <w:shd w:val="clear" w:color="auto" w:fill="FFFFFF"/>
        </w:rPr>
        <w:t xml:space="preserve">. </w:t>
      </w:r>
      <w:r w:rsidR="005A184E">
        <w:rPr>
          <w:shd w:val="clear" w:color="auto" w:fill="FFFFFF"/>
        </w:rPr>
        <w:t>As such, in some cases there is uncertainty regarding the contribution of primary production and processing factors to these foodborne outbreaks.</w:t>
      </w:r>
      <w:r w:rsidR="0014061F">
        <w:rPr>
          <w:shd w:val="clear" w:color="auto" w:fill="FFFFFF"/>
        </w:rPr>
        <w:t xml:space="preserve"> Analysis of</w:t>
      </w:r>
      <w:r w:rsidR="00082CCC">
        <w:rPr>
          <w:shd w:val="clear" w:color="auto" w:fill="FFFFFF"/>
        </w:rPr>
        <w:t xml:space="preserve"> additional</w:t>
      </w:r>
      <w:r w:rsidR="0014061F">
        <w:rPr>
          <w:shd w:val="clear" w:color="auto" w:fill="FFFFFF"/>
        </w:rPr>
        <w:t xml:space="preserve"> jurisdictional trace-b</w:t>
      </w:r>
      <w:r w:rsidR="00AE626C">
        <w:rPr>
          <w:shd w:val="clear" w:color="auto" w:fill="FFFFFF"/>
        </w:rPr>
        <w:t>ack investigation</w:t>
      </w:r>
      <w:r w:rsidR="0014061F">
        <w:rPr>
          <w:shd w:val="clear" w:color="auto" w:fill="FFFFFF"/>
        </w:rPr>
        <w:t xml:space="preserve"> data associated with foodborne outbreaks investigated by OzFoodNet would be required to provide a more accurate attribution of risk.</w:t>
      </w:r>
    </w:p>
    <w:p w14:paraId="0EE59617" w14:textId="77777777" w:rsidR="00082CCC" w:rsidRPr="00082CCC" w:rsidRDefault="00082CCC" w:rsidP="00082CCC">
      <w:pPr>
        <w:pStyle w:val="ListParagraph"/>
        <w:rPr>
          <w:rFonts w:cs="Arial"/>
          <w:color w:val="222222"/>
          <w:shd w:val="clear" w:color="auto" w:fill="FFFFFF"/>
        </w:rPr>
      </w:pPr>
    </w:p>
    <w:p w14:paraId="3FE6B9E7" w14:textId="575722BB" w:rsidR="00082CCC" w:rsidRPr="00082CCC" w:rsidRDefault="00082CCC" w:rsidP="00082CCC">
      <w:pPr>
        <w:pStyle w:val="ListParagraph"/>
        <w:numPr>
          <w:ilvl w:val="0"/>
          <w:numId w:val="30"/>
        </w:numPr>
        <w:rPr>
          <w:rFonts w:cs="Arial"/>
          <w:color w:val="222222"/>
          <w:shd w:val="clear" w:color="auto" w:fill="FFFFFF"/>
        </w:rPr>
      </w:pPr>
      <w:r w:rsidRPr="00D90680">
        <w:rPr>
          <w:rFonts w:cs="Arial"/>
        </w:rPr>
        <w:t xml:space="preserve">The </w:t>
      </w:r>
      <w:r>
        <w:rPr>
          <w:rFonts w:cs="Arial"/>
        </w:rPr>
        <w:t>OzFoodNet</w:t>
      </w:r>
      <w:r w:rsidRPr="00D90680">
        <w:rPr>
          <w:rFonts w:cs="Arial"/>
        </w:rPr>
        <w:t xml:space="preserve"> outbreak register does not report foodborne outbreaks against the same business or priority </w:t>
      </w:r>
      <w:r w:rsidR="00AB03B8">
        <w:rPr>
          <w:rFonts w:cs="Arial"/>
        </w:rPr>
        <w:t>classifications</w:t>
      </w:r>
      <w:r w:rsidR="00AB03B8" w:rsidRPr="00D90680">
        <w:rPr>
          <w:rFonts w:cs="Arial"/>
        </w:rPr>
        <w:t xml:space="preserve"> </w:t>
      </w:r>
      <w:r w:rsidR="008843E5">
        <w:rPr>
          <w:rFonts w:cs="Arial"/>
        </w:rPr>
        <w:t xml:space="preserve">as </w:t>
      </w:r>
      <w:r w:rsidRPr="00D90680">
        <w:rPr>
          <w:rFonts w:cs="Arial"/>
        </w:rPr>
        <w:t xml:space="preserve">outlined in the </w:t>
      </w:r>
      <w:r w:rsidR="00AE6A00">
        <w:rPr>
          <w:rFonts w:cs="Arial"/>
          <w:lang w:val="en-AU"/>
        </w:rPr>
        <w:t>Framework</w:t>
      </w:r>
      <w:r>
        <w:rPr>
          <w:rFonts w:cs="Arial"/>
        </w:rPr>
        <w:t xml:space="preserve"> or </w:t>
      </w:r>
      <w:r w:rsidR="008843E5">
        <w:rPr>
          <w:rFonts w:cs="Arial"/>
        </w:rPr>
        <w:t xml:space="preserve">as described </w:t>
      </w:r>
      <w:r>
        <w:rPr>
          <w:rFonts w:cs="Arial"/>
        </w:rPr>
        <w:t xml:space="preserve">by states and territories. </w:t>
      </w:r>
    </w:p>
    <w:p w14:paraId="1283529E" w14:textId="32228254" w:rsidR="005A184E" w:rsidRPr="005A184E" w:rsidRDefault="005A184E" w:rsidP="005A184E">
      <w:pPr>
        <w:pStyle w:val="ListParagraph"/>
        <w:rPr>
          <w:rFonts w:cs="Arial"/>
          <w:color w:val="222222"/>
          <w:shd w:val="clear" w:color="auto" w:fill="FFFFFF"/>
        </w:rPr>
      </w:pPr>
    </w:p>
    <w:p w14:paraId="4375C4CA" w14:textId="44DC4F34" w:rsidR="0004184E" w:rsidRPr="005A184E" w:rsidRDefault="007A61CD" w:rsidP="007A61CD">
      <w:pPr>
        <w:pStyle w:val="ListParagraph"/>
        <w:numPr>
          <w:ilvl w:val="0"/>
          <w:numId w:val="30"/>
        </w:numPr>
        <w:rPr>
          <w:rFonts w:cs="Arial"/>
          <w:color w:val="222222"/>
          <w:shd w:val="clear" w:color="auto" w:fill="FFFFFF"/>
        </w:rPr>
      </w:pPr>
      <w:r>
        <w:rPr>
          <w:shd w:val="clear" w:color="auto" w:fill="FFFFFF"/>
        </w:rPr>
        <w:t xml:space="preserve">Not all states and territories use the </w:t>
      </w:r>
      <w:r w:rsidR="00AE6A00">
        <w:rPr>
          <w:rFonts w:cs="Arial"/>
          <w:lang w:val="en-AU"/>
        </w:rPr>
        <w:t>Framework</w:t>
      </w:r>
      <w:r w:rsidR="0004184E">
        <w:rPr>
          <w:shd w:val="clear" w:color="auto" w:fill="FFFFFF"/>
        </w:rPr>
        <w:t xml:space="preserve"> to </w:t>
      </w:r>
      <w:r w:rsidR="00AB03B8">
        <w:rPr>
          <w:shd w:val="clear" w:color="auto" w:fill="FFFFFF"/>
        </w:rPr>
        <w:t xml:space="preserve">classify </w:t>
      </w:r>
      <w:r w:rsidR="0004184E">
        <w:rPr>
          <w:shd w:val="clear" w:color="auto" w:fill="FFFFFF"/>
        </w:rPr>
        <w:t xml:space="preserve">priority business sectors. Moreover, food service and food retail businesses are becoming more diverse in their handling activities and may now undertake a number of services from a single business. As such, the need for an updated or adapted </w:t>
      </w:r>
      <w:r w:rsidR="00AE6A00">
        <w:rPr>
          <w:rFonts w:cs="Arial"/>
          <w:lang w:val="en-AU"/>
        </w:rPr>
        <w:t>Framework</w:t>
      </w:r>
      <w:r w:rsidR="0004184E">
        <w:rPr>
          <w:shd w:val="clear" w:color="auto" w:fill="FFFFFF"/>
        </w:rPr>
        <w:t xml:space="preserve"> should be assessed</w:t>
      </w:r>
      <w:r w:rsidR="00121541">
        <w:rPr>
          <w:shd w:val="clear" w:color="auto" w:fill="FFFFFF"/>
        </w:rPr>
        <w:t xml:space="preserve"> with </w:t>
      </w:r>
      <w:r w:rsidR="008843E5">
        <w:rPr>
          <w:shd w:val="clear" w:color="auto" w:fill="FFFFFF"/>
        </w:rPr>
        <w:t xml:space="preserve">consultation </w:t>
      </w:r>
      <w:r w:rsidR="00121541">
        <w:rPr>
          <w:shd w:val="clear" w:color="auto" w:fill="FFFFFF"/>
        </w:rPr>
        <w:t>with jurisdictions</w:t>
      </w:r>
      <w:r w:rsidR="0004184E">
        <w:rPr>
          <w:shd w:val="clear" w:color="auto" w:fill="FFFFFF"/>
        </w:rPr>
        <w:t>.</w:t>
      </w:r>
    </w:p>
    <w:p w14:paraId="3DCB2948" w14:textId="67D85EBF" w:rsidR="005A184E" w:rsidRPr="005A184E" w:rsidRDefault="005A184E" w:rsidP="005A184E">
      <w:pPr>
        <w:pStyle w:val="ListParagraph"/>
        <w:rPr>
          <w:rFonts w:cs="Arial"/>
          <w:color w:val="222222"/>
          <w:shd w:val="clear" w:color="auto" w:fill="FFFFFF"/>
        </w:rPr>
      </w:pPr>
    </w:p>
    <w:p w14:paraId="1A68C603" w14:textId="06A2FEB9" w:rsidR="007A61CD" w:rsidRPr="005A184E" w:rsidRDefault="0004184E" w:rsidP="007A61CD">
      <w:pPr>
        <w:pStyle w:val="ListParagraph"/>
        <w:numPr>
          <w:ilvl w:val="0"/>
          <w:numId w:val="30"/>
        </w:numPr>
        <w:rPr>
          <w:rFonts w:cs="Arial"/>
          <w:color w:val="222222"/>
          <w:shd w:val="clear" w:color="auto" w:fill="FFFFFF"/>
        </w:rPr>
      </w:pPr>
      <w:r>
        <w:rPr>
          <w:shd w:val="clear" w:color="auto" w:fill="FFFFFF"/>
        </w:rPr>
        <w:t xml:space="preserve">One of the key decision pathways of the </w:t>
      </w:r>
      <w:r w:rsidR="00AE6A00">
        <w:rPr>
          <w:rFonts w:cs="Arial"/>
          <w:lang w:val="en-AU"/>
        </w:rPr>
        <w:t>Framework</w:t>
      </w:r>
      <w:r>
        <w:rPr>
          <w:shd w:val="clear" w:color="auto" w:fill="FFFFFF"/>
        </w:rPr>
        <w:t xml:space="preserve"> is the determination of high risk, medium risk, and low risk foods. If the </w:t>
      </w:r>
      <w:r w:rsidR="00AE6A00">
        <w:rPr>
          <w:rFonts w:cs="Arial"/>
          <w:lang w:val="en-AU"/>
        </w:rPr>
        <w:t>Framework</w:t>
      </w:r>
      <w:r>
        <w:rPr>
          <w:shd w:val="clear" w:color="auto" w:fill="FFFFFF"/>
        </w:rPr>
        <w:t xml:space="preserve"> is to be </w:t>
      </w:r>
      <w:r w:rsidR="00DD7EFD">
        <w:rPr>
          <w:shd w:val="clear" w:color="auto" w:fill="FFFFFF"/>
        </w:rPr>
        <w:t xml:space="preserve">applied consistently, a national data base defining and </w:t>
      </w:r>
      <w:r w:rsidR="0044547A">
        <w:rPr>
          <w:shd w:val="clear" w:color="auto" w:fill="FFFFFF"/>
        </w:rPr>
        <w:t>compiling</w:t>
      </w:r>
      <w:r w:rsidR="00DD7EFD">
        <w:rPr>
          <w:shd w:val="clear" w:color="auto" w:fill="FFFFFF"/>
        </w:rPr>
        <w:t xml:space="preserve"> these foods </w:t>
      </w:r>
      <w:r w:rsidR="008843E5">
        <w:rPr>
          <w:shd w:val="clear" w:color="auto" w:fill="FFFFFF"/>
        </w:rPr>
        <w:t xml:space="preserve">could </w:t>
      </w:r>
      <w:r w:rsidR="00DD7EFD">
        <w:rPr>
          <w:shd w:val="clear" w:color="auto" w:fill="FFFFFF"/>
        </w:rPr>
        <w:t>be developed</w:t>
      </w:r>
      <w:r w:rsidR="00EE6A94">
        <w:rPr>
          <w:rStyle w:val="FootnoteReference"/>
          <w:shd w:val="clear" w:color="auto" w:fill="FFFFFF"/>
        </w:rPr>
        <w:footnoteReference w:id="44"/>
      </w:r>
      <w:r w:rsidR="00DD7EFD">
        <w:rPr>
          <w:shd w:val="clear" w:color="auto" w:fill="FFFFFF"/>
        </w:rPr>
        <w:t xml:space="preserve">. </w:t>
      </w:r>
    </w:p>
    <w:p w14:paraId="170022CE" w14:textId="386951D1" w:rsidR="00082CCC" w:rsidRPr="00082CCC" w:rsidRDefault="00082CCC" w:rsidP="00082CCC">
      <w:pPr>
        <w:rPr>
          <w:rFonts w:cs="Arial"/>
          <w:color w:val="222222"/>
          <w:shd w:val="clear" w:color="auto" w:fill="FFFFFF"/>
        </w:rPr>
      </w:pPr>
    </w:p>
    <w:p w14:paraId="1640154F" w14:textId="5ABFE545" w:rsidR="00082CCC" w:rsidRPr="00082CCC" w:rsidRDefault="00082CCC" w:rsidP="00082CCC">
      <w:pPr>
        <w:pStyle w:val="ListParagraph"/>
        <w:numPr>
          <w:ilvl w:val="0"/>
          <w:numId w:val="30"/>
        </w:numPr>
        <w:rPr>
          <w:rFonts w:cs="Arial"/>
          <w:color w:val="222222"/>
          <w:shd w:val="clear" w:color="auto" w:fill="FFFFFF"/>
        </w:rPr>
      </w:pPr>
      <w:r>
        <w:rPr>
          <w:rFonts w:cs="Arial"/>
          <w:color w:val="222222"/>
          <w:shd w:val="clear" w:color="auto" w:fill="FFFFFF"/>
        </w:rPr>
        <w:t xml:space="preserve">The </w:t>
      </w:r>
      <w:r w:rsidR="00AE6A00">
        <w:rPr>
          <w:rFonts w:cs="Arial"/>
          <w:lang w:val="en-AU"/>
        </w:rPr>
        <w:t>Framework</w:t>
      </w:r>
      <w:r>
        <w:rPr>
          <w:rFonts w:cs="Arial"/>
          <w:color w:val="222222"/>
          <w:shd w:val="clear" w:color="auto" w:fill="FFFFFF"/>
        </w:rPr>
        <w:t xml:space="preserve"> is not intended to be </w:t>
      </w:r>
      <w:r w:rsidRPr="00082CCC">
        <w:rPr>
          <w:rFonts w:cs="Arial"/>
          <w:color w:val="222222"/>
          <w:shd w:val="clear" w:color="auto" w:fill="FFFFFF"/>
        </w:rPr>
        <w:t>a substitute for food safety</w:t>
      </w:r>
      <w:r>
        <w:rPr>
          <w:rFonts w:cs="Arial"/>
          <w:color w:val="222222"/>
          <w:shd w:val="clear" w:color="auto" w:fill="FFFFFF"/>
        </w:rPr>
        <w:t xml:space="preserve"> </w:t>
      </w:r>
      <w:r w:rsidRPr="00082CCC">
        <w:rPr>
          <w:rFonts w:cs="Arial"/>
          <w:color w:val="222222"/>
          <w:shd w:val="clear" w:color="auto" w:fill="FFFFFF"/>
        </w:rPr>
        <w:t>risk assessment. Food safety risk encompasses the probability of a hazard being</w:t>
      </w:r>
      <w:r>
        <w:rPr>
          <w:rFonts w:cs="Arial"/>
          <w:color w:val="222222"/>
          <w:shd w:val="clear" w:color="auto" w:fill="FFFFFF"/>
        </w:rPr>
        <w:t xml:space="preserve"> </w:t>
      </w:r>
      <w:r w:rsidRPr="00082CCC">
        <w:rPr>
          <w:rFonts w:cs="Arial"/>
          <w:color w:val="222222"/>
          <w:shd w:val="clear" w:color="auto" w:fill="FFFFFF"/>
        </w:rPr>
        <w:t xml:space="preserve">present in a food and the severity of the </w:t>
      </w:r>
      <w:r w:rsidR="008843E5">
        <w:rPr>
          <w:rFonts w:cs="Arial"/>
          <w:color w:val="222222"/>
          <w:shd w:val="clear" w:color="auto" w:fill="FFFFFF"/>
        </w:rPr>
        <w:t xml:space="preserve">any </w:t>
      </w:r>
      <w:r w:rsidRPr="00082CCC">
        <w:rPr>
          <w:rFonts w:cs="Arial"/>
          <w:color w:val="222222"/>
          <w:shd w:val="clear" w:color="auto" w:fill="FFFFFF"/>
        </w:rPr>
        <w:t xml:space="preserve">consequences. </w:t>
      </w:r>
      <w:r w:rsidR="008843E5">
        <w:rPr>
          <w:rFonts w:cs="Arial"/>
          <w:color w:val="222222"/>
          <w:shd w:val="clear" w:color="auto" w:fill="FFFFFF"/>
        </w:rPr>
        <w:t>The</w:t>
      </w:r>
      <w:r w:rsidRPr="00082CCC">
        <w:rPr>
          <w:rFonts w:cs="Arial"/>
          <w:color w:val="222222"/>
          <w:shd w:val="clear" w:color="auto" w:fill="FFFFFF"/>
        </w:rPr>
        <w:t xml:space="preserve"> true</w:t>
      </w:r>
      <w:r>
        <w:rPr>
          <w:rFonts w:cs="Arial"/>
          <w:color w:val="222222"/>
          <w:shd w:val="clear" w:color="auto" w:fill="FFFFFF"/>
        </w:rPr>
        <w:t xml:space="preserve"> </w:t>
      </w:r>
      <w:r w:rsidRPr="00082CCC">
        <w:rPr>
          <w:rFonts w:cs="Arial"/>
          <w:color w:val="222222"/>
          <w:shd w:val="clear" w:color="auto" w:fill="FFFFFF"/>
        </w:rPr>
        <w:t>food safety risk is based on many factors which can vary in time, location, and</w:t>
      </w:r>
      <w:r>
        <w:rPr>
          <w:rFonts w:cs="Arial"/>
          <w:color w:val="222222"/>
          <w:shd w:val="clear" w:color="auto" w:fill="FFFFFF"/>
        </w:rPr>
        <w:t xml:space="preserve"> </w:t>
      </w:r>
      <w:r w:rsidRPr="00082CCC">
        <w:rPr>
          <w:rFonts w:cs="Arial"/>
          <w:color w:val="222222"/>
          <w:shd w:val="clear" w:color="auto" w:fill="FFFFFF"/>
        </w:rPr>
        <w:t>circumstances specific to individual businesses within a sector.</w:t>
      </w:r>
    </w:p>
    <w:p w14:paraId="77F2AEC0" w14:textId="77777777" w:rsidR="00DA3350" w:rsidRDefault="00DA3350">
      <w:pPr>
        <w:widowControl/>
        <w:rPr>
          <w:b/>
          <w:bCs/>
          <w:sz w:val="36"/>
          <w:szCs w:val="28"/>
          <w:shd w:val="clear" w:color="auto" w:fill="FFFFFF"/>
          <w:lang w:bidi="ar-SA"/>
        </w:rPr>
      </w:pPr>
      <w:r>
        <w:rPr>
          <w:shd w:val="clear" w:color="auto" w:fill="FFFFFF"/>
        </w:rPr>
        <w:br w:type="page"/>
      </w:r>
    </w:p>
    <w:p w14:paraId="390AA4A8" w14:textId="746DBB3A" w:rsidR="000D3F72" w:rsidRPr="00611BFD" w:rsidRDefault="000F3567" w:rsidP="00164B08">
      <w:pPr>
        <w:pStyle w:val="Heading1"/>
        <w:rPr>
          <w:rFonts w:cs="Arial"/>
        </w:rPr>
      </w:pPr>
      <w:bookmarkStart w:id="121" w:name="_Toc61874737"/>
      <w:bookmarkStart w:id="122" w:name="_Toc94881220"/>
      <w:r w:rsidRPr="00D90680">
        <w:rPr>
          <w:rFonts w:cs="Arial"/>
        </w:rPr>
        <w:t>References</w:t>
      </w:r>
      <w:bookmarkEnd w:id="121"/>
      <w:bookmarkEnd w:id="122"/>
    </w:p>
    <w:p w14:paraId="0B75DBD9" w14:textId="28C96411" w:rsidR="00CD413E" w:rsidRDefault="00A556AF" w:rsidP="00A556AF">
      <w:pPr>
        <w:rPr>
          <w:rFonts w:cs="Arial"/>
          <w:szCs w:val="22"/>
          <w:shd w:val="clear" w:color="auto" w:fill="FFFFFF"/>
        </w:rPr>
      </w:pPr>
      <w:r w:rsidRPr="00A556AF">
        <w:rPr>
          <w:rFonts w:cs="Arial"/>
          <w:szCs w:val="22"/>
          <w:shd w:val="clear" w:color="auto" w:fill="FFFFFF"/>
        </w:rPr>
        <w:t xml:space="preserve">ANZFA (Australian and New Zealand Food Authority) (2001). </w:t>
      </w:r>
      <w:r w:rsidRPr="00A556AF">
        <w:rPr>
          <w:rFonts w:cs="Arial"/>
          <w:i/>
          <w:szCs w:val="22"/>
          <w:shd w:val="clear" w:color="auto" w:fill="FFFFFF"/>
        </w:rPr>
        <w:t>Food Safety: The priority classification system for food businesses</w:t>
      </w:r>
      <w:r w:rsidRPr="00A556AF">
        <w:rPr>
          <w:rFonts w:cs="Arial"/>
          <w:szCs w:val="22"/>
          <w:shd w:val="clear" w:color="auto" w:fill="FFFFFF"/>
        </w:rPr>
        <w:t xml:space="preserve">. </w:t>
      </w:r>
      <w:hyperlink r:id="rId32" w:history="1">
        <w:r w:rsidRPr="00C11318">
          <w:rPr>
            <w:rStyle w:val="Hyperlink"/>
            <w:rFonts w:cs="Arial"/>
            <w:szCs w:val="22"/>
            <w:shd w:val="clear" w:color="auto" w:fill="FFFFFF"/>
          </w:rPr>
          <w:t>https://www.foodstandards.gov.au/publications/documents/ANZFA_1578_Info_Paper__final.pdf</w:t>
        </w:r>
      </w:hyperlink>
      <w:r>
        <w:rPr>
          <w:rFonts w:cs="Arial"/>
          <w:szCs w:val="22"/>
          <w:shd w:val="clear" w:color="auto" w:fill="FFFFFF"/>
        </w:rPr>
        <w:t>Accessed June 2021</w:t>
      </w:r>
      <w:r w:rsidRPr="00A556AF">
        <w:rPr>
          <w:rFonts w:cs="Arial"/>
          <w:szCs w:val="22"/>
          <w:shd w:val="clear" w:color="auto" w:fill="FFFFFF"/>
        </w:rPr>
        <w:t xml:space="preserve"> </w:t>
      </w:r>
    </w:p>
    <w:p w14:paraId="5F36EC36" w14:textId="77777777" w:rsidR="00CD413E" w:rsidRDefault="00CD413E" w:rsidP="00164B08">
      <w:pPr>
        <w:rPr>
          <w:rFonts w:cs="Arial"/>
          <w:szCs w:val="22"/>
          <w:shd w:val="clear" w:color="auto" w:fill="FFFFFF"/>
        </w:rPr>
      </w:pPr>
    </w:p>
    <w:p w14:paraId="067E8FD6" w14:textId="50BD5BC1" w:rsidR="000D3F72" w:rsidRPr="00611BFD" w:rsidRDefault="000D3F72" w:rsidP="00164B08">
      <w:pPr>
        <w:rPr>
          <w:rStyle w:val="Hyperlink"/>
          <w:rFonts w:cs="Arial"/>
          <w:szCs w:val="22"/>
          <w:shd w:val="clear" w:color="auto" w:fill="FFFFFF"/>
        </w:rPr>
      </w:pPr>
      <w:r w:rsidRPr="00611BFD">
        <w:rPr>
          <w:rFonts w:cs="Arial"/>
          <w:szCs w:val="22"/>
          <w:shd w:val="clear" w:color="auto" w:fill="FFFFFF"/>
        </w:rPr>
        <w:t>Astridge, K., McPherson, M., Knope, K., Gregory, J., Kardamanidis, K., Bell, E. and Kirk, M., 2011. Foodborne disease outbreaks in Australia 2001-2009.</w:t>
      </w:r>
      <w:r w:rsidR="00847503" w:rsidRPr="00611BFD">
        <w:rPr>
          <w:rFonts w:cs="Arial"/>
          <w:szCs w:val="22"/>
          <w:shd w:val="clear" w:color="auto" w:fill="FFFFFF"/>
        </w:rPr>
        <w:t xml:space="preserve"> </w:t>
      </w:r>
      <w:r w:rsidR="00847503" w:rsidRPr="00611BFD">
        <w:rPr>
          <w:rFonts w:cs="Arial"/>
          <w:i/>
          <w:szCs w:val="22"/>
          <w:shd w:val="clear" w:color="auto" w:fill="FFFFFF"/>
        </w:rPr>
        <w:t>Food Australia,</w:t>
      </w:r>
      <w:r w:rsidR="00847503" w:rsidRPr="00611BFD">
        <w:rPr>
          <w:rFonts w:cs="Arial"/>
          <w:szCs w:val="22"/>
          <w:shd w:val="clear" w:color="auto" w:fill="FFFFFF"/>
        </w:rPr>
        <w:t xml:space="preserve"> 12,</w:t>
      </w:r>
      <w:r w:rsidR="00847503" w:rsidRPr="00611BFD">
        <w:rPr>
          <w:rFonts w:cs="Arial"/>
          <w:i/>
          <w:szCs w:val="22"/>
          <w:shd w:val="clear" w:color="auto" w:fill="FFFFFF"/>
        </w:rPr>
        <w:t xml:space="preserve"> </w:t>
      </w:r>
      <w:r w:rsidR="00847503" w:rsidRPr="00611BFD">
        <w:rPr>
          <w:rFonts w:cs="Arial"/>
          <w:szCs w:val="22"/>
          <w:shd w:val="clear" w:color="auto" w:fill="FFFFFF"/>
        </w:rPr>
        <w:t>pp.44-51</w:t>
      </w:r>
      <w:r w:rsidR="00173C36" w:rsidRPr="00611BFD">
        <w:rPr>
          <w:rFonts w:cs="Arial"/>
          <w:szCs w:val="22"/>
          <w:shd w:val="clear" w:color="auto" w:fill="FFFFFF"/>
        </w:rPr>
        <w:t xml:space="preserve">. </w:t>
      </w:r>
      <w:hyperlink r:id="rId33" w:history="1">
        <w:r w:rsidR="00173C36" w:rsidRPr="00611BFD">
          <w:rPr>
            <w:rStyle w:val="Hyperlink"/>
            <w:rFonts w:cs="Arial"/>
            <w:szCs w:val="22"/>
            <w:shd w:val="clear" w:color="auto" w:fill="FFFFFF"/>
          </w:rPr>
          <w:t>https://openresearch-repository.anu.edu.au/handle/1885/53247</w:t>
        </w:r>
      </w:hyperlink>
    </w:p>
    <w:p w14:paraId="3B0941D4" w14:textId="18B5C3DF" w:rsidR="0095701D" w:rsidRPr="00611BFD" w:rsidRDefault="0095701D" w:rsidP="00164B08">
      <w:pPr>
        <w:rPr>
          <w:rFonts w:cs="Arial"/>
          <w:szCs w:val="22"/>
          <w:shd w:val="clear" w:color="auto" w:fill="FFFFFF"/>
        </w:rPr>
      </w:pPr>
    </w:p>
    <w:p w14:paraId="44E9014E" w14:textId="1A6C73EA" w:rsidR="0095701D" w:rsidRPr="00611BFD" w:rsidRDefault="0095701D" w:rsidP="00164B08">
      <w:pPr>
        <w:rPr>
          <w:rFonts w:cs="Arial"/>
          <w:color w:val="222222"/>
          <w:szCs w:val="22"/>
          <w:shd w:val="clear" w:color="auto" w:fill="FFFFFF"/>
        </w:rPr>
      </w:pPr>
      <w:r w:rsidRPr="00F155FC">
        <w:rPr>
          <w:rFonts w:cs="Arial"/>
          <w:color w:val="000000" w:themeColor="text1"/>
          <w:szCs w:val="22"/>
          <w:shd w:val="clear" w:color="auto" w:fill="FFFFFF"/>
        </w:rPr>
        <w:t>Coorey, R., Ng, D.S.H., Jayamanne, V.S., Buys, E.M., Munyard, S., Mousley, C.J., Njage, P.M. and Dykes, G.A., 2018. The impact of cooling rate on the safety of food products as affected by food containers. </w:t>
      </w:r>
      <w:r w:rsidR="00F155FC">
        <w:rPr>
          <w:rFonts w:cs="Arial"/>
          <w:i/>
          <w:iCs/>
          <w:color w:val="000000" w:themeColor="text1"/>
          <w:szCs w:val="22"/>
          <w:shd w:val="clear" w:color="auto" w:fill="FFFFFF"/>
        </w:rPr>
        <w:t>Comprehensive Reviews in Food Science and Food S</w:t>
      </w:r>
      <w:r w:rsidRPr="00F155FC">
        <w:rPr>
          <w:rFonts w:cs="Arial"/>
          <w:i/>
          <w:iCs/>
          <w:color w:val="000000" w:themeColor="text1"/>
          <w:szCs w:val="22"/>
          <w:shd w:val="clear" w:color="auto" w:fill="FFFFFF"/>
        </w:rPr>
        <w:t>afety</w:t>
      </w:r>
      <w:r w:rsidRPr="00F155FC">
        <w:rPr>
          <w:rFonts w:cs="Arial"/>
          <w:color w:val="000000" w:themeColor="text1"/>
          <w:szCs w:val="22"/>
          <w:shd w:val="clear" w:color="auto" w:fill="FFFFFF"/>
        </w:rPr>
        <w:t>, </w:t>
      </w:r>
      <w:r w:rsidR="00611BFD" w:rsidRPr="00F155FC">
        <w:rPr>
          <w:rFonts w:cs="Arial"/>
          <w:iCs/>
          <w:color w:val="000000" w:themeColor="text1"/>
          <w:szCs w:val="22"/>
          <w:shd w:val="clear" w:color="auto" w:fill="FFFFFF"/>
        </w:rPr>
        <w:t>17</w:t>
      </w:r>
      <w:r w:rsidR="00611BFD" w:rsidRPr="00F155FC">
        <w:rPr>
          <w:rFonts w:cs="Arial"/>
          <w:color w:val="000000" w:themeColor="text1"/>
          <w:szCs w:val="22"/>
          <w:shd w:val="clear" w:color="auto" w:fill="FFFFFF"/>
        </w:rPr>
        <w:t>, pp.827-840</w:t>
      </w:r>
      <w:r w:rsidR="00611BFD">
        <w:rPr>
          <w:rFonts w:cs="Arial"/>
          <w:color w:val="222222"/>
          <w:szCs w:val="22"/>
          <w:shd w:val="clear" w:color="auto" w:fill="FFFFFF"/>
        </w:rPr>
        <w:t xml:space="preserve">. </w:t>
      </w:r>
      <w:hyperlink r:id="rId34" w:history="1">
        <w:r w:rsidRPr="00611BFD">
          <w:rPr>
            <w:rStyle w:val="Hyperlink"/>
            <w:rFonts w:cs="Arial"/>
            <w:szCs w:val="22"/>
            <w:shd w:val="clear" w:color="auto" w:fill="FFFFFF"/>
          </w:rPr>
          <w:t>https://onlinelibrary.wiley.com/doi/pdfdirect/10.1111/1541-4337.12357</w:t>
        </w:r>
      </w:hyperlink>
    </w:p>
    <w:p w14:paraId="4C7DFBE1" w14:textId="1D0566BF" w:rsidR="000D3F72" w:rsidRPr="00611BFD" w:rsidRDefault="000D3F72" w:rsidP="00164B08">
      <w:pPr>
        <w:rPr>
          <w:rFonts w:cs="Arial"/>
          <w:szCs w:val="22"/>
          <w:shd w:val="clear" w:color="auto" w:fill="FFFFFF"/>
        </w:rPr>
      </w:pPr>
    </w:p>
    <w:p w14:paraId="66A58763" w14:textId="749EA757" w:rsidR="00173C36" w:rsidRPr="00611BFD" w:rsidRDefault="00982C43" w:rsidP="00164B08">
      <w:pPr>
        <w:rPr>
          <w:rStyle w:val="Hyperlink"/>
          <w:rFonts w:cs="Arial"/>
          <w:szCs w:val="22"/>
        </w:rPr>
      </w:pPr>
      <w:r w:rsidRPr="00611BFD">
        <w:rPr>
          <w:rFonts w:cs="Arial"/>
          <w:szCs w:val="22"/>
          <w:shd w:val="clear" w:color="auto" w:fill="FFFFFF"/>
        </w:rPr>
        <w:t xml:space="preserve">Chousalkar, K.K. and Roberts, J.R., 2012. Recovery of </w:t>
      </w:r>
      <w:r w:rsidRPr="00611BFD">
        <w:rPr>
          <w:rFonts w:cs="Arial"/>
          <w:i/>
          <w:szCs w:val="22"/>
          <w:shd w:val="clear" w:color="auto" w:fill="FFFFFF"/>
        </w:rPr>
        <w:t>Salmonella</w:t>
      </w:r>
      <w:r w:rsidRPr="00611BFD">
        <w:rPr>
          <w:rFonts w:cs="Arial"/>
          <w:szCs w:val="22"/>
          <w:shd w:val="clear" w:color="auto" w:fill="FFFFFF"/>
        </w:rPr>
        <w:t xml:space="preserve"> from eggshell wash, eggshell crush, and egg internal contents of unwashed commercial shell eggs in Australia. </w:t>
      </w:r>
      <w:r w:rsidRPr="00611BFD">
        <w:rPr>
          <w:rFonts w:cs="Arial"/>
          <w:i/>
          <w:iCs/>
          <w:szCs w:val="22"/>
          <w:shd w:val="clear" w:color="auto" w:fill="FFFFFF"/>
        </w:rPr>
        <w:t>Poultry Science</w:t>
      </w:r>
      <w:r w:rsidR="00847503" w:rsidRPr="00611BFD">
        <w:rPr>
          <w:rFonts w:cs="Arial"/>
          <w:iCs/>
          <w:szCs w:val="22"/>
          <w:shd w:val="clear" w:color="auto" w:fill="FFFFFF"/>
        </w:rPr>
        <w:t>,</w:t>
      </w:r>
      <w:r w:rsidRPr="00611BFD">
        <w:rPr>
          <w:rFonts w:cs="Arial"/>
          <w:szCs w:val="22"/>
          <w:shd w:val="clear" w:color="auto" w:fill="FFFFFF"/>
        </w:rPr>
        <w:t> </w:t>
      </w:r>
      <w:r w:rsidRPr="00611BFD">
        <w:rPr>
          <w:rFonts w:cs="Arial"/>
          <w:iCs/>
          <w:szCs w:val="22"/>
          <w:shd w:val="clear" w:color="auto" w:fill="FFFFFF"/>
        </w:rPr>
        <w:t>91</w:t>
      </w:r>
      <w:r w:rsidRPr="00611BFD">
        <w:rPr>
          <w:rFonts w:cs="Arial"/>
          <w:szCs w:val="22"/>
          <w:shd w:val="clear" w:color="auto" w:fill="FFFFFF"/>
        </w:rPr>
        <w:t>, pp.1739-1741.</w:t>
      </w:r>
      <w:r w:rsidR="00173C36" w:rsidRPr="00611BFD">
        <w:rPr>
          <w:rFonts w:cs="Arial"/>
          <w:szCs w:val="22"/>
          <w:shd w:val="clear" w:color="auto" w:fill="FFFFFF"/>
        </w:rPr>
        <w:t xml:space="preserve"> </w:t>
      </w:r>
      <w:hyperlink r:id="rId35" w:history="1">
        <w:r w:rsidR="00173C36" w:rsidRPr="00611BFD">
          <w:rPr>
            <w:rStyle w:val="Hyperlink"/>
            <w:rFonts w:cs="Arial"/>
            <w:szCs w:val="22"/>
          </w:rPr>
          <w:t>https://doi.org/10.3382/ps.2012-02144</w:t>
        </w:r>
      </w:hyperlink>
    </w:p>
    <w:p w14:paraId="0586A035" w14:textId="0A4B7318" w:rsidR="00701B68" w:rsidRPr="00611BFD" w:rsidRDefault="00701B68" w:rsidP="00164B08">
      <w:pPr>
        <w:rPr>
          <w:rFonts w:cs="Arial"/>
          <w:szCs w:val="22"/>
        </w:rPr>
      </w:pPr>
    </w:p>
    <w:p w14:paraId="0B8B0AE2" w14:textId="26AC53E3" w:rsidR="00701B68" w:rsidRPr="00F155FC" w:rsidRDefault="00701B68" w:rsidP="00164B08">
      <w:pPr>
        <w:rPr>
          <w:rFonts w:cs="Arial"/>
          <w:color w:val="000000" w:themeColor="text1"/>
          <w:szCs w:val="22"/>
          <w:shd w:val="clear" w:color="auto" w:fill="FFFFFF"/>
        </w:rPr>
      </w:pPr>
      <w:r w:rsidRPr="00F155FC">
        <w:rPr>
          <w:rFonts w:cs="Arial"/>
          <w:color w:val="000000" w:themeColor="text1"/>
          <w:szCs w:val="22"/>
          <w:shd w:val="clear" w:color="auto" w:fill="FFFFFF"/>
        </w:rPr>
        <w:t>Churchill, K.J., Sargeant, J.M., Farber, J.M. and O'C</w:t>
      </w:r>
      <w:r w:rsidR="00224FB0" w:rsidRPr="00F155FC">
        <w:rPr>
          <w:rFonts w:cs="Arial"/>
          <w:color w:val="000000" w:themeColor="text1"/>
          <w:szCs w:val="22"/>
          <w:shd w:val="clear" w:color="auto" w:fill="FFFFFF"/>
        </w:rPr>
        <w:t>onnor</w:t>
      </w:r>
      <w:r w:rsidRPr="00F155FC">
        <w:rPr>
          <w:rFonts w:cs="Arial"/>
          <w:color w:val="000000" w:themeColor="text1"/>
          <w:szCs w:val="22"/>
          <w:shd w:val="clear" w:color="auto" w:fill="FFFFFF"/>
        </w:rPr>
        <w:t xml:space="preserve">, A.M., 2019. Prevalence of </w:t>
      </w:r>
      <w:r w:rsidRPr="00F155FC">
        <w:rPr>
          <w:rFonts w:cs="Arial"/>
          <w:i/>
          <w:color w:val="000000" w:themeColor="text1"/>
          <w:szCs w:val="22"/>
          <w:shd w:val="clear" w:color="auto" w:fill="FFFFFF"/>
        </w:rPr>
        <w:t>Listeria monocytogenes</w:t>
      </w:r>
      <w:r w:rsidRPr="00F155FC">
        <w:rPr>
          <w:rFonts w:cs="Arial"/>
          <w:color w:val="000000" w:themeColor="text1"/>
          <w:szCs w:val="22"/>
          <w:shd w:val="clear" w:color="auto" w:fill="FFFFFF"/>
        </w:rPr>
        <w:t xml:space="preserve"> in select ready-to-eat foods—deli meat, soft cheese, and packaged salad: a systematic review and meta-analysis. </w:t>
      </w:r>
      <w:r w:rsidR="00224FB0" w:rsidRPr="00F155FC">
        <w:rPr>
          <w:rFonts w:cs="Arial"/>
          <w:i/>
          <w:iCs/>
          <w:color w:val="000000" w:themeColor="text1"/>
          <w:szCs w:val="22"/>
          <w:shd w:val="clear" w:color="auto" w:fill="FFFFFF"/>
        </w:rPr>
        <w:t>Journal of Food P</w:t>
      </w:r>
      <w:r w:rsidRPr="00F155FC">
        <w:rPr>
          <w:rFonts w:cs="Arial"/>
          <w:i/>
          <w:iCs/>
          <w:color w:val="000000" w:themeColor="text1"/>
          <w:szCs w:val="22"/>
          <w:shd w:val="clear" w:color="auto" w:fill="FFFFFF"/>
        </w:rPr>
        <w:t>rotection</w:t>
      </w:r>
      <w:r w:rsidRPr="00F155FC">
        <w:rPr>
          <w:rFonts w:cs="Arial"/>
          <w:color w:val="000000" w:themeColor="text1"/>
          <w:szCs w:val="22"/>
          <w:shd w:val="clear" w:color="auto" w:fill="FFFFFF"/>
        </w:rPr>
        <w:t>, </w:t>
      </w:r>
      <w:r w:rsidRPr="00F155FC">
        <w:rPr>
          <w:rFonts w:cs="Arial"/>
          <w:iCs/>
          <w:color w:val="000000" w:themeColor="text1"/>
          <w:szCs w:val="22"/>
          <w:shd w:val="clear" w:color="auto" w:fill="FFFFFF"/>
        </w:rPr>
        <w:t>82</w:t>
      </w:r>
      <w:r w:rsidRPr="00F155FC">
        <w:rPr>
          <w:rFonts w:cs="Arial"/>
          <w:color w:val="000000" w:themeColor="text1"/>
          <w:szCs w:val="22"/>
          <w:shd w:val="clear" w:color="auto" w:fill="FFFFFF"/>
        </w:rPr>
        <w:t>, pp.344-357.</w:t>
      </w:r>
    </w:p>
    <w:p w14:paraId="7055BD2B" w14:textId="229CB4B2" w:rsidR="00611BFD" w:rsidRDefault="00164D8A" w:rsidP="00164B08">
      <w:pPr>
        <w:rPr>
          <w:rFonts w:cs="Arial"/>
          <w:szCs w:val="22"/>
        </w:rPr>
      </w:pPr>
      <w:hyperlink r:id="rId36" w:history="1">
        <w:r w:rsidR="0040461B" w:rsidRPr="00042794">
          <w:rPr>
            <w:rStyle w:val="Hyperlink"/>
            <w:rFonts w:cs="Arial"/>
            <w:szCs w:val="22"/>
          </w:rPr>
          <w:t>https://doi.org/10.4315/0362-028X.JFP-18-158</w:t>
        </w:r>
      </w:hyperlink>
    </w:p>
    <w:p w14:paraId="1D6DC94E" w14:textId="7D2AF4BE" w:rsidR="00982C43" w:rsidRPr="00611BFD" w:rsidRDefault="00982C43" w:rsidP="00164B08">
      <w:pPr>
        <w:rPr>
          <w:rFonts w:cs="Arial"/>
          <w:szCs w:val="22"/>
        </w:rPr>
      </w:pPr>
    </w:p>
    <w:p w14:paraId="0C56036D" w14:textId="1314E176" w:rsidR="002E2390" w:rsidRDefault="00115B0E" w:rsidP="00164B08">
      <w:pPr>
        <w:rPr>
          <w:rFonts w:cs="Arial"/>
          <w:szCs w:val="22"/>
          <w:lang w:val="en-US"/>
        </w:rPr>
      </w:pPr>
      <w:r w:rsidRPr="00611BFD">
        <w:rPr>
          <w:rFonts w:cs="Arial"/>
          <w:szCs w:val="22"/>
        </w:rPr>
        <w:t>DoHA</w:t>
      </w:r>
      <w:r w:rsidR="00DF10ED" w:rsidRPr="00611BFD">
        <w:rPr>
          <w:rFonts w:cs="Arial"/>
          <w:szCs w:val="22"/>
        </w:rPr>
        <w:t xml:space="preserve"> (Department of Health and Ageing), 2007.</w:t>
      </w:r>
      <w:r w:rsidRPr="00611BFD">
        <w:rPr>
          <w:rFonts w:cs="Arial"/>
          <w:szCs w:val="22"/>
        </w:rPr>
        <w:t xml:space="preserve"> </w:t>
      </w:r>
      <w:r w:rsidRPr="00611BFD">
        <w:rPr>
          <w:rFonts w:cs="Arial"/>
          <w:i/>
          <w:szCs w:val="22"/>
        </w:rPr>
        <w:t>Business Sector Food Safety Risk Priority Classification Framework</w:t>
      </w:r>
      <w:r w:rsidRPr="00611BFD">
        <w:rPr>
          <w:rFonts w:cs="Arial"/>
          <w:szCs w:val="22"/>
        </w:rPr>
        <w:t>.</w:t>
      </w:r>
      <w:r w:rsidRPr="00611BFD">
        <w:rPr>
          <w:rFonts w:cs="Arial"/>
          <w:szCs w:val="22"/>
          <w:lang w:val="en-AU"/>
        </w:rPr>
        <w:t xml:space="preserve"> </w:t>
      </w:r>
      <w:r w:rsidRPr="00611BFD">
        <w:rPr>
          <w:rFonts w:cs="Arial"/>
          <w:szCs w:val="22"/>
        </w:rPr>
        <w:t>Australian Department of Health and Ageing</w:t>
      </w:r>
      <w:r w:rsidRPr="00611BFD">
        <w:rPr>
          <w:rFonts w:cs="Arial"/>
          <w:szCs w:val="22"/>
          <w:lang w:val="en-AU"/>
        </w:rPr>
        <w:t xml:space="preserve">, </w:t>
      </w:r>
      <w:r w:rsidRPr="00611BFD">
        <w:rPr>
          <w:rFonts w:cs="Arial"/>
          <w:szCs w:val="22"/>
          <w:lang w:val="en-US"/>
        </w:rPr>
        <w:t>Canberra.</w:t>
      </w:r>
      <w:r w:rsidR="0086603B">
        <w:rPr>
          <w:rFonts w:cs="Arial"/>
          <w:szCs w:val="22"/>
          <w:lang w:val="en-US"/>
        </w:rPr>
        <w:t xml:space="preserve"> </w:t>
      </w:r>
      <w:hyperlink r:id="rId37" w:history="1">
        <w:r w:rsidR="002E2390" w:rsidRPr="00DC2905">
          <w:rPr>
            <w:rStyle w:val="Hyperlink"/>
            <w:rFonts w:cs="Arial"/>
            <w:szCs w:val="22"/>
            <w:lang w:val="en-US"/>
          </w:rPr>
          <w:t>https://www1.health.gov.au/internet/fr/publishing.nsf/Content/37F08208FAC6F504CA2582A40027AA90/$File/FRSC-RPF2007.pdf</w:t>
        </w:r>
      </w:hyperlink>
      <w:r w:rsidR="002E2390">
        <w:rPr>
          <w:rFonts w:cs="Arial"/>
          <w:szCs w:val="22"/>
          <w:lang w:val="en-US"/>
        </w:rPr>
        <w:t xml:space="preserve"> Accessed December 2020.</w:t>
      </w:r>
    </w:p>
    <w:p w14:paraId="52924FE8" w14:textId="66CD8931" w:rsidR="00420C75" w:rsidRDefault="00420C75" w:rsidP="00164B08">
      <w:pPr>
        <w:rPr>
          <w:rFonts w:cs="Arial"/>
          <w:szCs w:val="22"/>
          <w:lang w:val="en-US"/>
        </w:rPr>
      </w:pPr>
      <w:r w:rsidRPr="002E2390">
        <w:rPr>
          <w:rFonts w:cs="Arial"/>
          <w:szCs w:val="22"/>
          <w:lang w:val="en-US"/>
        </w:rPr>
        <w:t xml:space="preserve"> </w:t>
      </w:r>
    </w:p>
    <w:p w14:paraId="7399B95D" w14:textId="5371D1BC" w:rsidR="00420C75" w:rsidRDefault="00420C75" w:rsidP="00164B08">
      <w:pPr>
        <w:rPr>
          <w:rFonts w:cs="Arial"/>
          <w:szCs w:val="22"/>
          <w:lang w:val="en-US"/>
        </w:rPr>
      </w:pPr>
      <w:r w:rsidRPr="00420C75">
        <w:rPr>
          <w:rFonts w:cs="Arial"/>
          <w:szCs w:val="22"/>
          <w:lang w:val="en-US"/>
        </w:rPr>
        <w:t xml:space="preserve">Elbashir, S., Parveen, S., Schwarz, J., Rippen, T., Jahncke, M. and DePaola, A., 2018. Seafood pathogens and information on antimicrobial resistance: A review. </w:t>
      </w:r>
      <w:r w:rsidRPr="00224FB0">
        <w:rPr>
          <w:rFonts w:cs="Arial"/>
          <w:i/>
          <w:szCs w:val="22"/>
          <w:lang w:val="en-US"/>
        </w:rPr>
        <w:t xml:space="preserve">Food Microbiology, </w:t>
      </w:r>
      <w:r w:rsidRPr="00420C75">
        <w:rPr>
          <w:rFonts w:cs="Arial"/>
          <w:szCs w:val="22"/>
          <w:lang w:val="en-US"/>
        </w:rPr>
        <w:t>70, pp.85-93.</w:t>
      </w:r>
      <w:r>
        <w:rPr>
          <w:rFonts w:cs="Arial"/>
          <w:szCs w:val="22"/>
          <w:lang w:val="en-US"/>
        </w:rPr>
        <w:t xml:space="preserve"> </w:t>
      </w:r>
      <w:hyperlink r:id="rId38" w:history="1">
        <w:r w:rsidRPr="00A571CE">
          <w:rPr>
            <w:rStyle w:val="Hyperlink"/>
            <w:rFonts w:cs="Arial"/>
            <w:szCs w:val="22"/>
            <w:lang w:val="en-US"/>
          </w:rPr>
          <w:t>https://doi.org/10.1016/j.fm.2017.09.011</w:t>
        </w:r>
      </w:hyperlink>
    </w:p>
    <w:p w14:paraId="1F2DA3A7" w14:textId="1B77AB42" w:rsidR="00173C36" w:rsidRPr="00420C75" w:rsidRDefault="00173C36" w:rsidP="00164B08">
      <w:pPr>
        <w:rPr>
          <w:rFonts w:cs="Arial"/>
          <w:szCs w:val="22"/>
          <w:lang w:val="en-US"/>
        </w:rPr>
      </w:pPr>
    </w:p>
    <w:p w14:paraId="43BC5960" w14:textId="5DD26C13" w:rsidR="00173C36" w:rsidRPr="00611BFD" w:rsidRDefault="00854A0F" w:rsidP="00164B08">
      <w:pPr>
        <w:rPr>
          <w:rFonts w:cs="Arial"/>
          <w:szCs w:val="22"/>
          <w:shd w:val="clear" w:color="auto" w:fill="FFFFFF"/>
        </w:rPr>
      </w:pPr>
      <w:r w:rsidRPr="00F155FC">
        <w:rPr>
          <w:rFonts w:cs="Arial"/>
          <w:color w:val="000000" w:themeColor="text1"/>
          <w:szCs w:val="22"/>
          <w:shd w:val="clear" w:color="auto" w:fill="FFFFFF"/>
        </w:rPr>
        <w:t xml:space="preserve">Ford, L., Moffatt, C.R., Fearnley, E., Miller, M., Gregory, J., Sloan-Gardner, T.S., Polkinghorne, B.G., Bell, R., Franklin, N., Williamson, D.A. and Glass, K., 2018. The epidemiology of </w:t>
      </w:r>
      <w:r w:rsidRPr="00F155FC">
        <w:rPr>
          <w:rFonts w:cs="Arial"/>
          <w:i/>
          <w:color w:val="000000" w:themeColor="text1"/>
          <w:szCs w:val="22"/>
          <w:shd w:val="clear" w:color="auto" w:fill="FFFFFF"/>
        </w:rPr>
        <w:t>Salmonella enterica</w:t>
      </w:r>
      <w:r w:rsidRPr="00F155FC">
        <w:rPr>
          <w:rFonts w:cs="Arial"/>
          <w:color w:val="000000" w:themeColor="text1"/>
          <w:szCs w:val="22"/>
          <w:shd w:val="clear" w:color="auto" w:fill="FFFFFF"/>
        </w:rPr>
        <w:t xml:space="preserve"> outbreaks in Australia, 2001–2016. </w:t>
      </w:r>
      <w:r w:rsidRPr="00F155FC">
        <w:rPr>
          <w:rFonts w:cs="Arial"/>
          <w:i/>
          <w:iCs/>
          <w:color w:val="000000" w:themeColor="text1"/>
          <w:szCs w:val="22"/>
          <w:shd w:val="clear" w:color="auto" w:fill="FFFFFF"/>
        </w:rPr>
        <w:t>Frontiers in Sustainable Food Systems</w:t>
      </w:r>
      <w:r w:rsidRPr="00F155FC">
        <w:rPr>
          <w:rFonts w:cs="Arial"/>
          <w:color w:val="000000" w:themeColor="text1"/>
          <w:szCs w:val="22"/>
          <w:shd w:val="clear" w:color="auto" w:fill="FFFFFF"/>
        </w:rPr>
        <w:t>, </w:t>
      </w:r>
      <w:r w:rsidRPr="00F155FC">
        <w:rPr>
          <w:rFonts w:cs="Arial"/>
          <w:iCs/>
          <w:color w:val="000000" w:themeColor="text1"/>
          <w:szCs w:val="22"/>
          <w:shd w:val="clear" w:color="auto" w:fill="FFFFFF"/>
        </w:rPr>
        <w:t>2</w:t>
      </w:r>
      <w:r w:rsidR="007B4E49" w:rsidRPr="00F155FC">
        <w:rPr>
          <w:rFonts w:cs="Arial"/>
          <w:color w:val="000000" w:themeColor="text1"/>
          <w:szCs w:val="22"/>
          <w:shd w:val="clear" w:color="auto" w:fill="FFFFFF"/>
        </w:rPr>
        <w:t>, p</w:t>
      </w:r>
      <w:r w:rsidR="00173C36" w:rsidRPr="00F155FC">
        <w:rPr>
          <w:rFonts w:cs="Arial"/>
          <w:color w:val="000000" w:themeColor="text1"/>
          <w:szCs w:val="22"/>
          <w:shd w:val="clear" w:color="auto" w:fill="FFFFFF"/>
        </w:rPr>
        <w:t>p</w:t>
      </w:r>
      <w:r w:rsidR="007B4E49" w:rsidRPr="00F155FC">
        <w:rPr>
          <w:rFonts w:cs="Arial"/>
          <w:color w:val="000000" w:themeColor="text1"/>
          <w:szCs w:val="22"/>
          <w:shd w:val="clear" w:color="auto" w:fill="FFFFFF"/>
        </w:rPr>
        <w:t xml:space="preserve">.86. </w:t>
      </w:r>
      <w:hyperlink r:id="rId39" w:history="1">
        <w:r w:rsidR="00173C36" w:rsidRPr="00611BFD">
          <w:rPr>
            <w:rStyle w:val="Hyperlink"/>
            <w:rFonts w:cs="Arial"/>
            <w:szCs w:val="22"/>
            <w:shd w:val="clear" w:color="auto" w:fill="FFFFFF"/>
          </w:rPr>
          <w:t>https://doi.org/10.3389/fsufs.2018.00086</w:t>
        </w:r>
      </w:hyperlink>
    </w:p>
    <w:p w14:paraId="29991EF9" w14:textId="12458E48" w:rsidR="00E719E9" w:rsidRPr="00611BFD" w:rsidRDefault="00E719E9" w:rsidP="00164B08">
      <w:pPr>
        <w:rPr>
          <w:rFonts w:cs="Arial"/>
          <w:szCs w:val="22"/>
          <w:shd w:val="clear" w:color="auto" w:fill="FFFFFF"/>
        </w:rPr>
      </w:pPr>
    </w:p>
    <w:p w14:paraId="11701AFA" w14:textId="40B9187B" w:rsidR="00DF10ED" w:rsidRDefault="00DF10ED" w:rsidP="00164B08">
      <w:pPr>
        <w:rPr>
          <w:rFonts w:cs="Arial"/>
          <w:szCs w:val="22"/>
        </w:rPr>
      </w:pPr>
      <w:r w:rsidRPr="00611BFD">
        <w:rPr>
          <w:rFonts w:cs="Arial"/>
          <w:szCs w:val="22"/>
        </w:rPr>
        <w:t xml:space="preserve">FSA &amp; ME (Food Science Australia and Minter Ellison), 2002. </w:t>
      </w:r>
      <w:r w:rsidRPr="00611BFD">
        <w:rPr>
          <w:rFonts w:cs="Arial"/>
          <w:i/>
          <w:szCs w:val="22"/>
        </w:rPr>
        <w:t xml:space="preserve">National Risk Validation Project. </w:t>
      </w:r>
      <w:r w:rsidRPr="00611BFD">
        <w:rPr>
          <w:rFonts w:cs="Arial"/>
          <w:szCs w:val="22"/>
        </w:rPr>
        <w:t>Food Science Australia,</w:t>
      </w:r>
      <w:r w:rsidR="0040461B">
        <w:rPr>
          <w:rFonts w:cs="Arial"/>
          <w:szCs w:val="22"/>
        </w:rPr>
        <w:t xml:space="preserve"> North Ryde, NSW, Australia</w:t>
      </w:r>
      <w:r w:rsidRPr="00611BFD">
        <w:rPr>
          <w:rFonts w:cs="Arial"/>
          <w:szCs w:val="22"/>
        </w:rPr>
        <w:t>.</w:t>
      </w:r>
    </w:p>
    <w:p w14:paraId="17ED07F1" w14:textId="28D752D2" w:rsidR="002E2390" w:rsidRDefault="002E2390" w:rsidP="00164B08">
      <w:pPr>
        <w:rPr>
          <w:rFonts w:cs="Arial"/>
          <w:szCs w:val="22"/>
        </w:rPr>
      </w:pPr>
    </w:p>
    <w:p w14:paraId="371A9B64" w14:textId="07D754DC" w:rsidR="002E2390" w:rsidRPr="002E2390" w:rsidRDefault="002E2390" w:rsidP="00164B08">
      <w:r>
        <w:rPr>
          <w:rFonts w:cs="Arial"/>
          <w:szCs w:val="22"/>
        </w:rPr>
        <w:t xml:space="preserve">FSANZ (Food Standards Australia New Zealand), 2016. Safe Food Australia: </w:t>
      </w:r>
      <w:r>
        <w:t xml:space="preserve">A Guide to the Food Safety Standards. </w:t>
      </w:r>
      <w:hyperlink r:id="rId40" w:history="1">
        <w:r w:rsidRPr="00DC2905">
          <w:rPr>
            <w:rStyle w:val="Hyperlink"/>
          </w:rPr>
          <w:t>https://www.foodstandards.gov.au/publications/Pages/safefoodaustralia3rd16.aspx</w:t>
        </w:r>
      </w:hyperlink>
      <w:r>
        <w:t xml:space="preserve"> Accessed December 2020</w:t>
      </w:r>
    </w:p>
    <w:p w14:paraId="3A6EF937" w14:textId="24CD93B3" w:rsidR="004843D5" w:rsidRPr="002E2390" w:rsidRDefault="002E2390" w:rsidP="00164B08">
      <w:r>
        <w:t xml:space="preserve"> </w:t>
      </w:r>
    </w:p>
    <w:p w14:paraId="4E2617F5" w14:textId="7C7754A3" w:rsidR="004843D5" w:rsidRDefault="004843D5" w:rsidP="00164B08">
      <w:pPr>
        <w:rPr>
          <w:rFonts w:cs="Arial"/>
          <w:szCs w:val="22"/>
        </w:rPr>
      </w:pPr>
      <w:r w:rsidRPr="004843D5">
        <w:rPr>
          <w:rFonts w:cs="Arial"/>
          <w:szCs w:val="22"/>
        </w:rPr>
        <w:t>Gibbons, C.L., Mangen, M.J.J., Plass, D., Havelaar, A.H., Brooke, R.J., Kramarz, P., Peterson, K.L., Stuurman, A.L., Cassini, A., Fèvre, E.M. and Kretzschmar, M.E., 2014. Measuring underreporting and under-ascertainment in infectious disease datasets</w:t>
      </w:r>
      <w:r>
        <w:rPr>
          <w:rFonts w:cs="Arial"/>
          <w:szCs w:val="22"/>
        </w:rPr>
        <w:t xml:space="preserve">: a comparison of methods. </w:t>
      </w:r>
      <w:r w:rsidRPr="004843D5">
        <w:rPr>
          <w:rFonts w:cs="Arial"/>
          <w:i/>
          <w:szCs w:val="22"/>
        </w:rPr>
        <w:t>BMC Public Health</w:t>
      </w:r>
      <w:r>
        <w:rPr>
          <w:rFonts w:cs="Arial"/>
          <w:szCs w:val="22"/>
        </w:rPr>
        <w:t>, 14</w:t>
      </w:r>
      <w:r w:rsidRPr="004843D5">
        <w:rPr>
          <w:rFonts w:cs="Arial"/>
          <w:szCs w:val="22"/>
        </w:rPr>
        <w:t>, pp.1-17.</w:t>
      </w:r>
      <w:r>
        <w:rPr>
          <w:rFonts w:cs="Arial"/>
          <w:szCs w:val="22"/>
        </w:rPr>
        <w:t xml:space="preserve"> </w:t>
      </w:r>
      <w:hyperlink r:id="rId41" w:history="1">
        <w:r w:rsidRPr="004C6D20">
          <w:rPr>
            <w:rStyle w:val="Hyperlink"/>
            <w:rFonts w:cs="Arial"/>
            <w:szCs w:val="22"/>
          </w:rPr>
          <w:t>https://doi.org/10.1186/1471-2458-14-147</w:t>
        </w:r>
      </w:hyperlink>
    </w:p>
    <w:p w14:paraId="445810FA" w14:textId="4772CB4C" w:rsidR="00611BFD" w:rsidRPr="004843D5" w:rsidRDefault="00611BFD" w:rsidP="00164B08">
      <w:pPr>
        <w:rPr>
          <w:rFonts w:cs="Arial"/>
          <w:szCs w:val="22"/>
        </w:rPr>
      </w:pPr>
    </w:p>
    <w:p w14:paraId="554090C2" w14:textId="3220B2EC" w:rsidR="0040461B" w:rsidRDefault="00611BFD" w:rsidP="00164B08">
      <w:pPr>
        <w:rPr>
          <w:rStyle w:val="Hyperlink"/>
          <w:rFonts w:cs="Arial"/>
          <w:color w:val="0C7DBB"/>
          <w:szCs w:val="22"/>
        </w:rPr>
      </w:pPr>
      <w:r w:rsidRPr="00611BFD">
        <w:rPr>
          <w:rFonts w:cs="Arial"/>
          <w:szCs w:val="22"/>
          <w:shd w:val="clear" w:color="auto" w:fill="FFFFFF"/>
        </w:rPr>
        <w:t xml:space="preserve">Gibney, K.B., O’Toole, J., Sinclair, M. and Leder, K., 2014. Disease burden of selected gastrointestinal pathogens in Australia, 2010. </w:t>
      </w:r>
      <w:r w:rsidRPr="00611BFD">
        <w:rPr>
          <w:rFonts w:cs="Arial"/>
          <w:i/>
          <w:szCs w:val="22"/>
          <w:shd w:val="clear" w:color="auto" w:fill="FFFFFF"/>
        </w:rPr>
        <w:t>International Journal of Infectious Diseases</w:t>
      </w:r>
      <w:r w:rsidRPr="00611BFD">
        <w:rPr>
          <w:rFonts w:cs="Arial"/>
          <w:szCs w:val="22"/>
          <w:shd w:val="clear" w:color="auto" w:fill="FFFFFF"/>
        </w:rPr>
        <w:t xml:space="preserve">, 28, pp.176-185. </w:t>
      </w:r>
      <w:hyperlink r:id="rId42" w:tgtFrame="_blank" w:tooltip="Persistent link using digital object identifier" w:history="1">
        <w:r w:rsidRPr="00611BFD">
          <w:rPr>
            <w:rStyle w:val="Hyperlink"/>
            <w:rFonts w:cs="Arial"/>
            <w:color w:val="0C7DBB"/>
            <w:szCs w:val="22"/>
          </w:rPr>
          <w:t>https://doi.org/10.1016/j.ijid.2014.08.006</w:t>
        </w:r>
      </w:hyperlink>
    </w:p>
    <w:p w14:paraId="2B7CE878" w14:textId="375E2B8C" w:rsidR="00F30CA9" w:rsidRDefault="00F30CA9" w:rsidP="00164B08">
      <w:pPr>
        <w:rPr>
          <w:rFonts w:cs="Arial"/>
          <w:szCs w:val="22"/>
        </w:rPr>
      </w:pPr>
    </w:p>
    <w:p w14:paraId="32B977D2" w14:textId="5B20777A" w:rsidR="00F30CA9" w:rsidRDefault="00F30CA9" w:rsidP="00164B08">
      <w:pPr>
        <w:rPr>
          <w:rFonts w:cs="Arial"/>
          <w:szCs w:val="22"/>
        </w:rPr>
      </w:pPr>
      <w:r w:rsidRPr="00F30CA9">
        <w:rPr>
          <w:rFonts w:cs="Arial"/>
          <w:szCs w:val="22"/>
        </w:rPr>
        <w:t>Hardstaff, J.L., Clough, H.E., Lutje, V., McIntyre, K.M., Harris, J.P., Garner, P. and O'Brien, S.J., 2018. Foodborne and food-handler norovirus outbreaks: a systematic rev</w:t>
      </w:r>
      <w:r w:rsidR="00224FB0">
        <w:rPr>
          <w:rFonts w:cs="Arial"/>
          <w:szCs w:val="22"/>
        </w:rPr>
        <w:t xml:space="preserve">iew. </w:t>
      </w:r>
      <w:r w:rsidR="00224FB0" w:rsidRPr="00224FB0">
        <w:rPr>
          <w:rFonts w:cs="Arial"/>
          <w:i/>
          <w:szCs w:val="22"/>
        </w:rPr>
        <w:t>Foodborne Pathogens and D</w:t>
      </w:r>
      <w:r w:rsidRPr="00224FB0">
        <w:rPr>
          <w:rFonts w:cs="Arial"/>
          <w:i/>
          <w:szCs w:val="22"/>
        </w:rPr>
        <w:t>isease</w:t>
      </w:r>
      <w:r w:rsidRPr="00F30CA9">
        <w:rPr>
          <w:rFonts w:cs="Arial"/>
          <w:szCs w:val="22"/>
        </w:rPr>
        <w:t>, 15(10), pp.589-597.</w:t>
      </w:r>
      <w:r>
        <w:rPr>
          <w:rFonts w:cs="Arial"/>
          <w:szCs w:val="22"/>
        </w:rPr>
        <w:t xml:space="preserve"> </w:t>
      </w:r>
      <w:hyperlink r:id="rId43" w:history="1">
        <w:r w:rsidRPr="00A571CE">
          <w:rPr>
            <w:rStyle w:val="Hyperlink"/>
            <w:rFonts w:cs="Arial"/>
            <w:szCs w:val="22"/>
          </w:rPr>
          <w:t>https://doi.org/10.1089/fpd.2018.2452</w:t>
        </w:r>
      </w:hyperlink>
    </w:p>
    <w:p w14:paraId="58232442" w14:textId="5CD53E79" w:rsidR="00DF10ED" w:rsidRPr="00F30CA9" w:rsidRDefault="00DF10ED" w:rsidP="00164B08">
      <w:pPr>
        <w:rPr>
          <w:rFonts w:cs="Arial"/>
          <w:szCs w:val="22"/>
        </w:rPr>
      </w:pPr>
    </w:p>
    <w:p w14:paraId="2B8B5D66" w14:textId="3050884B" w:rsidR="00E719E9" w:rsidRPr="00F155FC" w:rsidRDefault="00E719E9" w:rsidP="00164B08">
      <w:pPr>
        <w:rPr>
          <w:rFonts w:cs="Arial"/>
          <w:color w:val="000000" w:themeColor="text1"/>
          <w:szCs w:val="22"/>
        </w:rPr>
      </w:pPr>
      <w:r w:rsidRPr="00F155FC">
        <w:rPr>
          <w:rFonts w:cs="Arial"/>
          <w:color w:val="000000" w:themeColor="text1"/>
          <w:szCs w:val="22"/>
        </w:rPr>
        <w:t>ICMSF (The International Commission on Microbiological Specifications for Foods of the International Union of Microbi</w:t>
      </w:r>
      <w:r w:rsidR="00BD3AC6" w:rsidRPr="00F155FC">
        <w:rPr>
          <w:rFonts w:cs="Arial"/>
          <w:color w:val="000000" w:themeColor="text1"/>
          <w:szCs w:val="22"/>
        </w:rPr>
        <w:t>ological Societies), 2018</w:t>
      </w:r>
      <w:r w:rsidRPr="00F155FC">
        <w:rPr>
          <w:rFonts w:cs="Arial"/>
          <w:color w:val="000000" w:themeColor="text1"/>
          <w:szCs w:val="22"/>
        </w:rPr>
        <w:t xml:space="preserve">. </w:t>
      </w:r>
      <w:r w:rsidR="00BD3AC6" w:rsidRPr="00F155FC">
        <w:rPr>
          <w:rFonts w:cs="Arial"/>
          <w:i/>
          <w:color w:val="000000" w:themeColor="text1"/>
          <w:szCs w:val="22"/>
        </w:rPr>
        <w:t>Microorganisms in Foods 2</w:t>
      </w:r>
      <w:r w:rsidRPr="00F155FC">
        <w:rPr>
          <w:rFonts w:cs="Arial"/>
          <w:i/>
          <w:color w:val="000000" w:themeColor="text1"/>
          <w:szCs w:val="22"/>
        </w:rPr>
        <w:t>.</w:t>
      </w:r>
      <w:r w:rsidR="00BD3AC6" w:rsidRPr="00F155FC">
        <w:rPr>
          <w:rFonts w:cs="Arial"/>
          <w:color w:val="000000" w:themeColor="text1"/>
          <w:szCs w:val="22"/>
        </w:rPr>
        <w:t xml:space="preserve"> 8th</w:t>
      </w:r>
      <w:r w:rsidRPr="00F155FC">
        <w:rPr>
          <w:rFonts w:cs="Arial"/>
          <w:color w:val="000000" w:themeColor="text1"/>
          <w:szCs w:val="22"/>
        </w:rPr>
        <w:t xml:space="preserve"> ed. Oxfor</w:t>
      </w:r>
      <w:r w:rsidR="00BD3AC6" w:rsidRPr="00F155FC">
        <w:rPr>
          <w:rFonts w:cs="Arial"/>
          <w:color w:val="000000" w:themeColor="text1"/>
          <w:szCs w:val="22"/>
        </w:rPr>
        <w:t>d : Blackwell Scientific</w:t>
      </w:r>
      <w:r w:rsidRPr="00F155FC">
        <w:rPr>
          <w:rFonts w:cs="Arial"/>
          <w:color w:val="000000" w:themeColor="text1"/>
          <w:szCs w:val="22"/>
        </w:rPr>
        <w:t>.</w:t>
      </w:r>
    </w:p>
    <w:p w14:paraId="33B15A4F" w14:textId="3A29239F" w:rsidR="00854A0F" w:rsidRPr="00611BFD" w:rsidRDefault="00854A0F" w:rsidP="00164B08">
      <w:pPr>
        <w:rPr>
          <w:rFonts w:cs="Arial"/>
          <w:szCs w:val="22"/>
        </w:rPr>
      </w:pPr>
    </w:p>
    <w:p w14:paraId="38EC0EED" w14:textId="3E1B0FA8" w:rsidR="00173C36" w:rsidRDefault="000C1C08" w:rsidP="00164B08">
      <w:pPr>
        <w:rPr>
          <w:rFonts w:cs="Arial"/>
          <w:szCs w:val="22"/>
          <w:lang w:val="en-US"/>
        </w:rPr>
      </w:pPr>
      <w:r w:rsidRPr="00611BFD">
        <w:rPr>
          <w:rFonts w:cs="Arial"/>
          <w:szCs w:val="22"/>
          <w:shd w:val="clear" w:color="auto" w:fill="FFFFFF"/>
        </w:rPr>
        <w:t>Knope, K.E., Sloan-Gardner, T.S. and Stafford, R.J., 2014. Histamine fish poisoning in Australia, 2001 to 2013. </w:t>
      </w:r>
      <w:r w:rsidR="00173C36" w:rsidRPr="00611BFD">
        <w:rPr>
          <w:rFonts w:cs="Arial"/>
          <w:i/>
          <w:szCs w:val="22"/>
        </w:rPr>
        <w:t>Communicable Diseases Intelligence Report</w:t>
      </w:r>
      <w:r w:rsidRPr="00611BFD">
        <w:rPr>
          <w:rFonts w:cs="Arial"/>
          <w:szCs w:val="22"/>
          <w:shd w:val="clear" w:color="auto" w:fill="FFFFFF"/>
        </w:rPr>
        <w:t>, </w:t>
      </w:r>
      <w:r w:rsidRPr="00611BFD">
        <w:rPr>
          <w:rFonts w:cs="Arial"/>
          <w:iCs/>
          <w:szCs w:val="22"/>
          <w:shd w:val="clear" w:color="auto" w:fill="FFFFFF"/>
        </w:rPr>
        <w:t>38</w:t>
      </w:r>
      <w:r w:rsidRPr="00611BFD">
        <w:rPr>
          <w:rFonts w:cs="Arial"/>
          <w:szCs w:val="22"/>
          <w:shd w:val="clear" w:color="auto" w:fill="FFFFFF"/>
        </w:rPr>
        <w:t xml:space="preserve">, pp.285-293. </w:t>
      </w:r>
      <w:hyperlink r:id="rId44" w:anchor="page=15" w:history="1">
        <w:r w:rsidR="00173C36" w:rsidRPr="00611BFD">
          <w:rPr>
            <w:rStyle w:val="Hyperlink"/>
            <w:rFonts w:cs="Arial"/>
            <w:szCs w:val="22"/>
            <w:shd w:val="clear" w:color="auto" w:fill="FFFFFF"/>
          </w:rPr>
          <w:t>https://www1.health.gov.au/internet/main/publishing.nsf/Content/cda-cdi3804-pdf-cnt.htm/$FILE/cdi3804.PDF#page=15</w:t>
        </w:r>
      </w:hyperlink>
      <w:r w:rsidR="00173C36" w:rsidRPr="00611BFD">
        <w:rPr>
          <w:rFonts w:cs="Arial"/>
          <w:szCs w:val="22"/>
          <w:shd w:val="clear" w:color="auto" w:fill="FFFFFF"/>
        </w:rPr>
        <w:t xml:space="preserve"> </w:t>
      </w:r>
      <w:r w:rsidR="00173C36" w:rsidRPr="00611BFD">
        <w:rPr>
          <w:rFonts w:cs="Arial"/>
          <w:szCs w:val="22"/>
          <w:lang w:val="en-US"/>
        </w:rPr>
        <w:t>Accessed December 2020</w:t>
      </w:r>
    </w:p>
    <w:p w14:paraId="2F347AFF" w14:textId="7531B8C2" w:rsidR="00F30CA9" w:rsidRDefault="00F30CA9" w:rsidP="00164B08">
      <w:pPr>
        <w:rPr>
          <w:rFonts w:cs="Arial"/>
          <w:szCs w:val="22"/>
          <w:lang w:val="en-US"/>
        </w:rPr>
      </w:pPr>
    </w:p>
    <w:p w14:paraId="0F89EBA8" w14:textId="5D2AD6FB" w:rsidR="00F30CA9" w:rsidRDefault="00F30CA9" w:rsidP="00164B08">
      <w:pPr>
        <w:rPr>
          <w:rFonts w:cs="Arial"/>
          <w:szCs w:val="22"/>
          <w:lang w:val="en-US"/>
        </w:rPr>
      </w:pPr>
      <w:r>
        <w:rPr>
          <w:rFonts w:cs="Arial"/>
          <w:szCs w:val="22"/>
          <w:lang w:val="en-US"/>
        </w:rPr>
        <w:t>May, F.J., Polkinghorne, B.G., &amp; Fearnley, E.</w:t>
      </w:r>
      <w:r w:rsidRPr="00F30CA9">
        <w:rPr>
          <w:rFonts w:cs="Arial"/>
          <w:szCs w:val="22"/>
          <w:lang w:val="en-US"/>
        </w:rPr>
        <w:t>J. (2016). Epidemiology of bacterial toxin-mediated foodborne gastroenteritis outbreaks in Austral</w:t>
      </w:r>
      <w:r w:rsidR="00224FB0">
        <w:rPr>
          <w:rFonts w:cs="Arial"/>
          <w:szCs w:val="22"/>
          <w:lang w:val="en-US"/>
        </w:rPr>
        <w:t xml:space="preserve">ia, 2001 to 2013. </w:t>
      </w:r>
      <w:r w:rsidR="00224FB0" w:rsidRPr="00224FB0">
        <w:rPr>
          <w:rFonts w:cs="Arial"/>
          <w:i/>
          <w:szCs w:val="22"/>
          <w:lang w:val="en-US"/>
        </w:rPr>
        <w:t>Communicable D</w:t>
      </w:r>
      <w:r w:rsidRPr="00224FB0">
        <w:rPr>
          <w:rFonts w:cs="Arial"/>
          <w:i/>
          <w:szCs w:val="22"/>
          <w:lang w:val="en-US"/>
        </w:rPr>
        <w:t>isease</w:t>
      </w:r>
      <w:r w:rsidR="00224FB0" w:rsidRPr="00224FB0">
        <w:rPr>
          <w:rFonts w:cs="Arial"/>
          <w:i/>
          <w:szCs w:val="22"/>
          <w:lang w:val="en-US"/>
        </w:rPr>
        <w:t>s Intelligence Quarterly R</w:t>
      </w:r>
      <w:r w:rsidRPr="00224FB0">
        <w:rPr>
          <w:rFonts w:cs="Arial"/>
          <w:i/>
          <w:szCs w:val="22"/>
          <w:lang w:val="en-US"/>
        </w:rPr>
        <w:t>eport</w:t>
      </w:r>
      <w:r w:rsidR="00224FB0">
        <w:rPr>
          <w:rFonts w:cs="Arial"/>
          <w:szCs w:val="22"/>
          <w:lang w:val="en-US"/>
        </w:rPr>
        <w:t>, 40</w:t>
      </w:r>
      <w:r w:rsidRPr="00F30CA9">
        <w:rPr>
          <w:rFonts w:cs="Arial"/>
          <w:szCs w:val="22"/>
          <w:lang w:val="en-US"/>
        </w:rPr>
        <w:t>, E460–E469.</w:t>
      </w:r>
      <w:r>
        <w:rPr>
          <w:rFonts w:cs="Arial"/>
          <w:szCs w:val="22"/>
          <w:lang w:val="en-US"/>
        </w:rPr>
        <w:t xml:space="preserve"> </w:t>
      </w:r>
      <w:hyperlink r:id="rId45" w:history="1">
        <w:r w:rsidRPr="00A571CE">
          <w:rPr>
            <w:rStyle w:val="Hyperlink"/>
            <w:rFonts w:cs="Arial"/>
            <w:szCs w:val="22"/>
            <w:lang w:val="en-US"/>
          </w:rPr>
          <w:t>https://pubmed.ncbi.nlm.nih.gov/28043220/</w:t>
        </w:r>
      </w:hyperlink>
    </w:p>
    <w:p w14:paraId="1337B6FF" w14:textId="78AC9CCA" w:rsidR="006F6A4D" w:rsidRPr="00611BFD" w:rsidRDefault="006F6A4D" w:rsidP="00164B08">
      <w:pPr>
        <w:rPr>
          <w:rFonts w:cs="Arial"/>
          <w:szCs w:val="22"/>
          <w:lang w:val="en-US"/>
        </w:rPr>
      </w:pPr>
    </w:p>
    <w:p w14:paraId="0EC25BBC" w14:textId="10D448E8" w:rsidR="008078D6" w:rsidRDefault="006F6A4D" w:rsidP="0040461B">
      <w:r w:rsidRPr="00F155FC">
        <w:rPr>
          <w:rFonts w:cs="Arial"/>
          <w:color w:val="000000" w:themeColor="text1"/>
          <w:szCs w:val="22"/>
          <w:shd w:val="clear" w:color="auto" w:fill="FFFFFF"/>
        </w:rPr>
        <w:t>Michaels, B., Keller, C., Blevins, M., Paoli, G., Ruthman, T., Todd, E. and Griffith, C.J., 2004. Prevention of food worker transmission of foodborne pathogens: risk assessment and evaluation of effective hygiene intervention strategies. </w:t>
      </w:r>
      <w:r w:rsidRPr="00F155FC">
        <w:rPr>
          <w:rFonts w:cs="Arial"/>
          <w:i/>
          <w:iCs/>
          <w:color w:val="000000" w:themeColor="text1"/>
          <w:szCs w:val="22"/>
          <w:shd w:val="clear" w:color="auto" w:fill="FFFFFF"/>
        </w:rPr>
        <w:t>Food Service Technology</w:t>
      </w:r>
      <w:r w:rsidRPr="00F155FC">
        <w:rPr>
          <w:rFonts w:cs="Arial"/>
          <w:color w:val="000000" w:themeColor="text1"/>
          <w:szCs w:val="22"/>
          <w:shd w:val="clear" w:color="auto" w:fill="FFFFFF"/>
        </w:rPr>
        <w:t>, </w:t>
      </w:r>
      <w:r w:rsidRPr="00F155FC">
        <w:rPr>
          <w:rFonts w:cs="Arial"/>
          <w:iCs/>
          <w:color w:val="000000" w:themeColor="text1"/>
          <w:szCs w:val="22"/>
          <w:shd w:val="clear" w:color="auto" w:fill="FFFFFF"/>
        </w:rPr>
        <w:t>4</w:t>
      </w:r>
      <w:r w:rsidRPr="00F155FC">
        <w:rPr>
          <w:rFonts w:cs="Arial"/>
          <w:color w:val="000000" w:themeColor="text1"/>
          <w:szCs w:val="22"/>
          <w:shd w:val="clear" w:color="auto" w:fill="FFFFFF"/>
        </w:rPr>
        <w:t>, pp.31-49</w:t>
      </w:r>
      <w:r w:rsidRPr="00611BFD">
        <w:rPr>
          <w:rFonts w:cs="Arial"/>
          <w:color w:val="222222"/>
          <w:szCs w:val="22"/>
          <w:shd w:val="clear" w:color="auto" w:fill="FFFFFF"/>
        </w:rPr>
        <w:t>.</w:t>
      </w:r>
      <w:r w:rsidR="0040461B" w:rsidRPr="0040461B">
        <w:t xml:space="preserve"> </w:t>
      </w:r>
      <w:hyperlink r:id="rId46" w:history="1">
        <w:r w:rsidR="0040461B" w:rsidRPr="00042794">
          <w:rPr>
            <w:rStyle w:val="Hyperlink"/>
          </w:rPr>
          <w:t>https://doi.org/10.1111/j.1471-5740.2004.00088.x</w:t>
        </w:r>
      </w:hyperlink>
    </w:p>
    <w:p w14:paraId="6B0EC17C" w14:textId="522F2F71" w:rsidR="0040461B" w:rsidRPr="00611BFD" w:rsidRDefault="0040461B" w:rsidP="0040461B">
      <w:pPr>
        <w:rPr>
          <w:rFonts w:cs="Arial"/>
          <w:szCs w:val="22"/>
          <w:lang w:val="en-US"/>
        </w:rPr>
      </w:pPr>
    </w:p>
    <w:p w14:paraId="581284E4" w14:textId="754A429D" w:rsidR="00173C36" w:rsidRPr="00611BFD" w:rsidRDefault="00FE493B" w:rsidP="00164B08">
      <w:pPr>
        <w:rPr>
          <w:rFonts w:cs="Arial"/>
          <w:szCs w:val="22"/>
          <w:bdr w:val="none" w:sz="0" w:space="0" w:color="auto" w:frame="1"/>
          <w:shd w:val="clear" w:color="auto" w:fill="FFFFFF"/>
        </w:rPr>
      </w:pPr>
      <w:r w:rsidRPr="00611BFD">
        <w:rPr>
          <w:rFonts w:cs="Arial"/>
          <w:szCs w:val="22"/>
        </w:rPr>
        <w:t xml:space="preserve">Moffatt, C.R., Musto, J., Pingault, N., Miller, M., Stafford, R., Gregory, J., Polkinghorne, B.G. and Kirk, M.D., 2016. </w:t>
      </w:r>
      <w:r w:rsidRPr="00611BFD">
        <w:rPr>
          <w:rFonts w:cs="Arial"/>
          <w:i/>
          <w:szCs w:val="22"/>
        </w:rPr>
        <w:t>Salmonella</w:t>
      </w:r>
      <w:r w:rsidRPr="00611BFD">
        <w:rPr>
          <w:rFonts w:cs="Arial"/>
          <w:szCs w:val="22"/>
        </w:rPr>
        <w:t xml:space="preserve"> Typhimurium and outbreaks of egg-associated disease in Australia, 2001 to 2011. </w:t>
      </w:r>
      <w:r w:rsidRPr="00611BFD">
        <w:rPr>
          <w:rFonts w:cs="Arial"/>
          <w:i/>
          <w:szCs w:val="22"/>
        </w:rPr>
        <w:t>Foodborne Pathogens and Disease</w:t>
      </w:r>
      <w:r w:rsidR="00173C36" w:rsidRPr="00611BFD">
        <w:rPr>
          <w:rFonts w:cs="Arial"/>
          <w:szCs w:val="22"/>
        </w:rPr>
        <w:t>, 13</w:t>
      </w:r>
      <w:r w:rsidRPr="00611BFD">
        <w:rPr>
          <w:rFonts w:cs="Arial"/>
          <w:szCs w:val="22"/>
        </w:rPr>
        <w:t>, pp.379-385.</w:t>
      </w:r>
      <w:r w:rsidR="00173C36" w:rsidRPr="00611BFD">
        <w:rPr>
          <w:rFonts w:cs="Arial"/>
          <w:szCs w:val="22"/>
        </w:rPr>
        <w:t xml:space="preserve"> </w:t>
      </w:r>
      <w:hyperlink r:id="rId47" w:history="1">
        <w:r w:rsidR="00173C36" w:rsidRPr="00611BFD">
          <w:rPr>
            <w:rStyle w:val="Hyperlink"/>
            <w:rFonts w:cs="Arial"/>
            <w:szCs w:val="22"/>
          </w:rPr>
          <w:t>https://doi.org/</w:t>
        </w:r>
        <w:r w:rsidR="00173C36" w:rsidRPr="00611BFD">
          <w:rPr>
            <w:rStyle w:val="Hyperlink"/>
            <w:rFonts w:cs="Arial"/>
            <w:szCs w:val="22"/>
            <w:bdr w:val="none" w:sz="0" w:space="0" w:color="auto" w:frame="1"/>
            <w:shd w:val="clear" w:color="auto" w:fill="FFFFFF"/>
          </w:rPr>
          <w:t>10.1089/fpd.2015.2110</w:t>
        </w:r>
      </w:hyperlink>
    </w:p>
    <w:p w14:paraId="4B573426" w14:textId="50E3CE9D" w:rsidR="00FE493B" w:rsidRPr="00611BFD" w:rsidRDefault="00FE493B" w:rsidP="00164B08">
      <w:pPr>
        <w:rPr>
          <w:rFonts w:cs="Arial"/>
          <w:szCs w:val="22"/>
        </w:rPr>
      </w:pPr>
    </w:p>
    <w:p w14:paraId="56ED032A" w14:textId="179F6E58" w:rsidR="008078D6" w:rsidRPr="00611BFD" w:rsidRDefault="0040461B" w:rsidP="00164B08">
      <w:pPr>
        <w:rPr>
          <w:rFonts w:cs="Arial"/>
          <w:szCs w:val="22"/>
        </w:rPr>
      </w:pPr>
      <w:r>
        <w:rPr>
          <w:rFonts w:cs="Arial"/>
          <w:szCs w:val="22"/>
        </w:rPr>
        <w:t>NSW DPI, 2018</w:t>
      </w:r>
      <w:r w:rsidR="008078D6" w:rsidRPr="00611BFD">
        <w:rPr>
          <w:rFonts w:cs="Arial"/>
          <w:szCs w:val="22"/>
        </w:rPr>
        <w:t xml:space="preserve"> Reducing the risk of listeriosis in NSW: Retail delicatessen investigations 2017-2018, </w:t>
      </w:r>
      <w:hyperlink r:id="rId48" w:history="1">
        <w:r w:rsidR="00611BFD" w:rsidRPr="00611BFD">
          <w:rPr>
            <w:rStyle w:val="Hyperlink"/>
            <w:rFonts w:cs="Arial"/>
            <w:szCs w:val="22"/>
          </w:rPr>
          <w:t>https://www.dpi.nsw.gov.au/__data/assets/pdf_file/0004/850108/Retail-Delicatessen-Investigations-17-18.pdf Accessed January 2020</w:t>
        </w:r>
      </w:hyperlink>
      <w:r>
        <w:rPr>
          <w:rFonts w:cs="Arial"/>
          <w:szCs w:val="22"/>
        </w:rPr>
        <w:t xml:space="preserve"> Accessed December 2020</w:t>
      </w:r>
    </w:p>
    <w:p w14:paraId="7F0B51C1" w14:textId="4EAF5071" w:rsidR="00611BFD" w:rsidRPr="00611BFD" w:rsidRDefault="00611BFD" w:rsidP="00164B08">
      <w:pPr>
        <w:rPr>
          <w:rFonts w:cs="Arial"/>
          <w:szCs w:val="22"/>
        </w:rPr>
      </w:pPr>
    </w:p>
    <w:p w14:paraId="36ADE7CD" w14:textId="000764C4" w:rsidR="00611BFD" w:rsidRPr="00611BFD" w:rsidRDefault="00611BFD" w:rsidP="00164B08">
      <w:pPr>
        <w:rPr>
          <w:rFonts w:cs="Arial"/>
          <w:szCs w:val="22"/>
        </w:rPr>
      </w:pPr>
      <w:r w:rsidRPr="00611BFD">
        <w:rPr>
          <w:rFonts w:cs="Arial"/>
          <w:szCs w:val="22"/>
        </w:rPr>
        <w:t>NSW Food Authority</w:t>
      </w:r>
      <w:r w:rsidR="0040461B">
        <w:rPr>
          <w:rFonts w:cs="Arial"/>
          <w:szCs w:val="22"/>
        </w:rPr>
        <w:t xml:space="preserve">, </w:t>
      </w:r>
      <w:r w:rsidRPr="00611BFD">
        <w:rPr>
          <w:rFonts w:cs="Arial"/>
          <w:szCs w:val="22"/>
        </w:rPr>
        <w:t>2017</w:t>
      </w:r>
      <w:r w:rsidR="0040461B">
        <w:rPr>
          <w:rFonts w:cs="Arial"/>
          <w:szCs w:val="22"/>
        </w:rPr>
        <w:t>.</w:t>
      </w:r>
      <w:r w:rsidRPr="00611BFD">
        <w:rPr>
          <w:rFonts w:cs="Arial"/>
          <w:szCs w:val="22"/>
        </w:rPr>
        <w:t xml:space="preserve"> Risk assessment of the </w:t>
      </w:r>
      <w:r w:rsidR="00025A87">
        <w:rPr>
          <w:rFonts w:cs="Arial"/>
          <w:szCs w:val="22"/>
        </w:rPr>
        <w:t>v</w:t>
      </w:r>
      <w:r w:rsidRPr="00611BFD">
        <w:rPr>
          <w:rFonts w:cs="Arial"/>
          <w:szCs w:val="22"/>
        </w:rPr>
        <w:t xml:space="preserve">ulnerable persons food safety scheme. </w:t>
      </w:r>
      <w:hyperlink r:id="rId49" w:history="1">
        <w:r w:rsidRPr="00611BFD">
          <w:rPr>
            <w:rStyle w:val="Hyperlink"/>
            <w:rFonts w:cs="Arial"/>
            <w:szCs w:val="22"/>
          </w:rPr>
          <w:t>https://www.foodauthority.nsw.gov.au/media/3121</w:t>
        </w:r>
      </w:hyperlink>
      <w:r w:rsidR="0040461B">
        <w:rPr>
          <w:rFonts w:cs="Arial"/>
          <w:szCs w:val="22"/>
        </w:rPr>
        <w:t xml:space="preserve"> Accessed March 2021</w:t>
      </w:r>
    </w:p>
    <w:p w14:paraId="2E7E3687" w14:textId="63A4F98F" w:rsidR="008078D6" w:rsidRPr="00611BFD" w:rsidRDefault="008078D6" w:rsidP="00164B08">
      <w:pPr>
        <w:rPr>
          <w:rFonts w:cs="Arial"/>
          <w:szCs w:val="22"/>
          <w:u w:val="single"/>
        </w:rPr>
      </w:pPr>
    </w:p>
    <w:p w14:paraId="685D777E" w14:textId="181469D9" w:rsidR="00C67C5B" w:rsidRPr="00611BFD" w:rsidRDefault="000F1AA0" w:rsidP="000F1AA0">
      <w:pPr>
        <w:rPr>
          <w:rFonts w:cs="Arial"/>
          <w:szCs w:val="22"/>
        </w:rPr>
      </w:pPr>
      <w:r w:rsidRPr="00611BFD">
        <w:rPr>
          <w:rFonts w:cs="Arial"/>
          <w:szCs w:val="22"/>
        </w:rPr>
        <w:t>Osterberger, B., 2018</w:t>
      </w:r>
      <w:r w:rsidR="00B802F6" w:rsidRPr="00611BFD">
        <w:rPr>
          <w:rFonts w:cs="Arial"/>
          <w:szCs w:val="22"/>
        </w:rPr>
        <w:t xml:space="preserve">: </w:t>
      </w:r>
      <w:r w:rsidRPr="00611BFD">
        <w:rPr>
          <w:rFonts w:cs="Arial"/>
          <w:szCs w:val="22"/>
        </w:rPr>
        <w:t>Applied Epidemiology in Australia. Master</w:t>
      </w:r>
      <w:r w:rsidR="00E719E9" w:rsidRPr="00611BFD">
        <w:rPr>
          <w:rFonts w:cs="Arial"/>
          <w:szCs w:val="22"/>
        </w:rPr>
        <w:t>’</w:t>
      </w:r>
      <w:r w:rsidRPr="00611BFD">
        <w:rPr>
          <w:rFonts w:cs="Arial"/>
          <w:szCs w:val="22"/>
        </w:rPr>
        <w:t>s thesis</w:t>
      </w:r>
      <w:r w:rsidR="00E719E9" w:rsidRPr="00611BFD">
        <w:rPr>
          <w:rFonts w:cs="Arial"/>
          <w:szCs w:val="22"/>
        </w:rPr>
        <w:t>. Canberra, Australia.</w:t>
      </w:r>
      <w:r w:rsidRPr="00611BFD">
        <w:rPr>
          <w:rFonts w:cs="Arial"/>
          <w:szCs w:val="22"/>
        </w:rPr>
        <w:t xml:space="preserve"> </w:t>
      </w:r>
      <w:r w:rsidR="00E719E9" w:rsidRPr="00611BFD">
        <w:rPr>
          <w:rFonts w:cs="Arial"/>
          <w:szCs w:val="22"/>
        </w:rPr>
        <w:t xml:space="preserve">Australian National </w:t>
      </w:r>
      <w:r w:rsidRPr="00611BFD">
        <w:rPr>
          <w:rFonts w:cs="Arial"/>
          <w:szCs w:val="22"/>
        </w:rPr>
        <w:t>University</w:t>
      </w:r>
      <w:r w:rsidR="00E719E9" w:rsidRPr="00611BFD">
        <w:rPr>
          <w:rFonts w:cs="Arial"/>
          <w:szCs w:val="22"/>
        </w:rPr>
        <w:t>.</w:t>
      </w:r>
    </w:p>
    <w:p w14:paraId="622D785B" w14:textId="41B76A64" w:rsidR="001B606C" w:rsidRPr="00611BFD" w:rsidRDefault="001B606C" w:rsidP="000F1AA0">
      <w:pPr>
        <w:rPr>
          <w:rFonts w:cs="Arial"/>
          <w:szCs w:val="22"/>
        </w:rPr>
      </w:pPr>
    </w:p>
    <w:p w14:paraId="28C065EF" w14:textId="52EBF859" w:rsidR="00946F63" w:rsidRPr="00611BFD" w:rsidRDefault="00946F63" w:rsidP="001B606C">
      <w:pPr>
        <w:rPr>
          <w:rFonts w:cs="Arial"/>
          <w:szCs w:val="22"/>
          <w:shd w:val="clear" w:color="auto" w:fill="FFFFFF"/>
        </w:rPr>
      </w:pPr>
      <w:r w:rsidRPr="00611BFD">
        <w:rPr>
          <w:rFonts w:cs="Arial"/>
          <w:szCs w:val="22"/>
          <w:shd w:val="clear" w:color="auto" w:fill="FFFFFF"/>
        </w:rPr>
        <w:t xml:space="preserve">OzFoodNet, 2020. Data set requested by FSANZ describing foodborne outbreaks in Australian food service and related food retail settings 2013 – 2017. </w:t>
      </w:r>
      <w:r w:rsidRPr="00611BFD">
        <w:rPr>
          <w:rFonts w:cs="Arial"/>
          <w:szCs w:val="22"/>
        </w:rPr>
        <w:t>Retrieved from the OzFoodNet Outbreak Register on 22/10/2020.</w:t>
      </w:r>
      <w:r w:rsidR="0086603B">
        <w:rPr>
          <w:rFonts w:cs="Arial"/>
          <w:szCs w:val="22"/>
        </w:rPr>
        <w:t xml:space="preserve"> </w:t>
      </w:r>
    </w:p>
    <w:p w14:paraId="43A84F6E" w14:textId="77777777" w:rsidR="00946F63" w:rsidRPr="00611BFD" w:rsidRDefault="00946F63" w:rsidP="001B606C">
      <w:pPr>
        <w:rPr>
          <w:rFonts w:cs="Arial"/>
          <w:szCs w:val="22"/>
          <w:shd w:val="clear" w:color="auto" w:fill="FFFFFF"/>
        </w:rPr>
      </w:pPr>
    </w:p>
    <w:p w14:paraId="26E3C056" w14:textId="09DD44D0" w:rsidR="001B606C" w:rsidRPr="00611BFD" w:rsidRDefault="001B606C" w:rsidP="001B606C">
      <w:pPr>
        <w:rPr>
          <w:rFonts w:cs="Arial"/>
          <w:szCs w:val="22"/>
          <w:lang w:val="en-US"/>
        </w:rPr>
      </w:pPr>
      <w:r w:rsidRPr="00611BFD">
        <w:rPr>
          <w:rFonts w:cs="Arial"/>
          <w:szCs w:val="22"/>
          <w:shd w:val="clear" w:color="auto" w:fill="FFFFFF"/>
        </w:rPr>
        <w:t>OzFoodNet Working Group, 2012. Monitoring the incidence and causes of diseases potentially transmitted by food in Australia: Annual report of the OzFoodNet network, 2010. </w:t>
      </w:r>
      <w:r w:rsidRPr="00611BFD">
        <w:rPr>
          <w:rFonts w:cs="Arial"/>
          <w:i/>
          <w:iCs/>
          <w:szCs w:val="22"/>
          <w:shd w:val="clear" w:color="auto" w:fill="FFFFFF"/>
        </w:rPr>
        <w:t>Communicable Diseases Intelligence Quarterly Report</w:t>
      </w:r>
      <w:r w:rsidRPr="00611BFD">
        <w:rPr>
          <w:rFonts w:cs="Arial"/>
          <w:szCs w:val="22"/>
          <w:shd w:val="clear" w:color="auto" w:fill="FFFFFF"/>
        </w:rPr>
        <w:t>, </w:t>
      </w:r>
      <w:r w:rsidRPr="00611BFD">
        <w:rPr>
          <w:rFonts w:cs="Arial"/>
          <w:iCs/>
          <w:szCs w:val="22"/>
          <w:shd w:val="clear" w:color="auto" w:fill="FFFFFF"/>
        </w:rPr>
        <w:t>36</w:t>
      </w:r>
      <w:r w:rsidRPr="00611BFD">
        <w:rPr>
          <w:rFonts w:cs="Arial"/>
          <w:szCs w:val="22"/>
          <w:shd w:val="clear" w:color="auto" w:fill="FFFFFF"/>
        </w:rPr>
        <w:t xml:space="preserve">, pp.E213-E241. </w:t>
      </w:r>
      <w:hyperlink r:id="rId50" w:history="1">
        <w:r w:rsidRPr="00611BFD">
          <w:rPr>
            <w:rStyle w:val="Hyperlink"/>
            <w:rFonts w:cs="Arial"/>
            <w:szCs w:val="22"/>
            <w:shd w:val="clear" w:color="auto" w:fill="FFFFFF"/>
          </w:rPr>
          <w:t>https://www1.health.gov.au/internet/main/publishing.nsf/Content/cda-pubs-annlrpt-ozfnetar.htm</w:t>
        </w:r>
      </w:hyperlink>
      <w:r w:rsidRPr="00611BFD">
        <w:rPr>
          <w:rFonts w:cs="Arial"/>
          <w:szCs w:val="22"/>
          <w:shd w:val="clear" w:color="auto" w:fill="FFFFFF"/>
        </w:rPr>
        <w:t xml:space="preserve"> </w:t>
      </w:r>
      <w:r w:rsidRPr="00611BFD">
        <w:rPr>
          <w:rFonts w:cs="Arial"/>
          <w:szCs w:val="22"/>
          <w:lang w:val="en-US"/>
        </w:rPr>
        <w:t>Accessed December 2020</w:t>
      </w:r>
    </w:p>
    <w:p w14:paraId="0E5751CD" w14:textId="2979A882" w:rsidR="00B802F6" w:rsidRPr="00611BFD" w:rsidRDefault="00B802F6" w:rsidP="00164B08">
      <w:pPr>
        <w:rPr>
          <w:rFonts w:cs="Arial"/>
          <w:szCs w:val="22"/>
        </w:rPr>
      </w:pPr>
    </w:p>
    <w:p w14:paraId="021A2285" w14:textId="2DD8B25D" w:rsidR="00C67C5B" w:rsidRPr="00611BFD" w:rsidRDefault="00C67C5B" w:rsidP="00164B08">
      <w:pPr>
        <w:rPr>
          <w:rFonts w:cs="Arial"/>
          <w:szCs w:val="22"/>
          <w:shd w:val="clear" w:color="auto" w:fill="FFFFFF"/>
        </w:rPr>
      </w:pPr>
      <w:r w:rsidRPr="00611BFD">
        <w:rPr>
          <w:rFonts w:cs="Arial"/>
          <w:szCs w:val="22"/>
          <w:shd w:val="clear" w:color="auto" w:fill="FFFFFF"/>
        </w:rPr>
        <w:t>OzFoodNet Working Group, 2015. Monitoring the incidence and causes of diseases potentially transmitted by food in Australia: Annual report of the OzFoodNet network, 2011. </w:t>
      </w:r>
      <w:r w:rsidR="00224FB0">
        <w:rPr>
          <w:rFonts w:cs="Arial"/>
          <w:i/>
          <w:iCs/>
          <w:szCs w:val="22"/>
          <w:shd w:val="clear" w:color="auto" w:fill="FFFFFF"/>
        </w:rPr>
        <w:t>Communicable Diseases Intelligence Quarterly R</w:t>
      </w:r>
      <w:r w:rsidRPr="00611BFD">
        <w:rPr>
          <w:rFonts w:cs="Arial"/>
          <w:i/>
          <w:iCs/>
          <w:szCs w:val="22"/>
          <w:shd w:val="clear" w:color="auto" w:fill="FFFFFF"/>
        </w:rPr>
        <w:t>eport</w:t>
      </w:r>
      <w:r w:rsidRPr="00611BFD">
        <w:rPr>
          <w:rFonts w:cs="Arial"/>
          <w:szCs w:val="22"/>
          <w:shd w:val="clear" w:color="auto" w:fill="FFFFFF"/>
        </w:rPr>
        <w:t>, </w:t>
      </w:r>
      <w:r w:rsidRPr="00611BFD">
        <w:rPr>
          <w:rFonts w:cs="Arial"/>
          <w:iCs/>
          <w:szCs w:val="22"/>
          <w:shd w:val="clear" w:color="auto" w:fill="FFFFFF"/>
        </w:rPr>
        <w:t>39</w:t>
      </w:r>
      <w:r w:rsidRPr="00611BFD">
        <w:rPr>
          <w:rFonts w:cs="Arial"/>
          <w:szCs w:val="22"/>
          <w:shd w:val="clear" w:color="auto" w:fill="FFFFFF"/>
        </w:rPr>
        <w:t>, p</w:t>
      </w:r>
      <w:r w:rsidR="0040461B">
        <w:rPr>
          <w:rFonts w:cs="Arial"/>
          <w:szCs w:val="22"/>
          <w:shd w:val="clear" w:color="auto" w:fill="FFFFFF"/>
        </w:rPr>
        <w:t>p</w:t>
      </w:r>
      <w:r w:rsidRPr="00611BFD">
        <w:rPr>
          <w:rFonts w:cs="Arial"/>
          <w:szCs w:val="22"/>
          <w:shd w:val="clear" w:color="auto" w:fill="FFFFFF"/>
        </w:rPr>
        <w:t>.E236.</w:t>
      </w:r>
      <w:r w:rsidR="00E719E9" w:rsidRPr="00611BFD">
        <w:rPr>
          <w:rFonts w:cs="Arial"/>
          <w:szCs w:val="22"/>
          <w:shd w:val="clear" w:color="auto" w:fill="FFFFFF"/>
        </w:rPr>
        <w:t xml:space="preserve"> </w:t>
      </w:r>
      <w:hyperlink r:id="rId51" w:history="1">
        <w:r w:rsidR="00E719E9" w:rsidRPr="00611BFD">
          <w:rPr>
            <w:rStyle w:val="Hyperlink"/>
            <w:rFonts w:cs="Arial"/>
            <w:szCs w:val="22"/>
            <w:shd w:val="clear" w:color="auto" w:fill="FFFFFF"/>
          </w:rPr>
          <w:t>https://www1.health.gov.au/internet/main/publishing.nsf/Content/cda-pubs-annlrpt-ozfnetar.htm</w:t>
        </w:r>
      </w:hyperlink>
      <w:r w:rsidR="00E719E9" w:rsidRPr="00611BFD">
        <w:rPr>
          <w:rFonts w:cs="Arial"/>
          <w:szCs w:val="22"/>
          <w:shd w:val="clear" w:color="auto" w:fill="FFFFFF"/>
        </w:rPr>
        <w:t xml:space="preserve"> </w:t>
      </w:r>
      <w:r w:rsidR="00E719E9" w:rsidRPr="00611BFD">
        <w:rPr>
          <w:rFonts w:cs="Arial"/>
          <w:szCs w:val="22"/>
          <w:lang w:val="en-US"/>
        </w:rPr>
        <w:t>Accessed December 2020</w:t>
      </w:r>
    </w:p>
    <w:p w14:paraId="5E13C11B" w14:textId="77777777" w:rsidR="00B802F6" w:rsidRPr="00611BFD" w:rsidRDefault="00B802F6" w:rsidP="00164B08">
      <w:pPr>
        <w:rPr>
          <w:rFonts w:cs="Arial"/>
          <w:szCs w:val="22"/>
          <w:shd w:val="clear" w:color="auto" w:fill="FFFFFF"/>
        </w:rPr>
      </w:pPr>
    </w:p>
    <w:p w14:paraId="42199BA2" w14:textId="0787B2D9" w:rsidR="0040461B" w:rsidRPr="00611BFD" w:rsidRDefault="00B802F6" w:rsidP="00164B08">
      <w:pPr>
        <w:rPr>
          <w:rFonts w:cs="Arial"/>
          <w:szCs w:val="22"/>
          <w:lang w:val="en-US"/>
        </w:rPr>
      </w:pPr>
      <w:r w:rsidRPr="00611BFD">
        <w:rPr>
          <w:rFonts w:cs="Arial"/>
          <w:szCs w:val="22"/>
          <w:shd w:val="clear" w:color="auto" w:fill="FFFFFF"/>
        </w:rPr>
        <w:t>OzFoodNet Working Group, 2018. Monitoring the incidence and causes of diseases potentially transmitted by food in Australia: annual report of the OzFoodNet network, 2012. </w:t>
      </w:r>
      <w:r w:rsidR="00224FB0">
        <w:rPr>
          <w:rFonts w:cs="Arial"/>
          <w:i/>
          <w:iCs/>
          <w:szCs w:val="22"/>
          <w:shd w:val="clear" w:color="auto" w:fill="FFFFFF"/>
        </w:rPr>
        <w:t>Communicable Diseases I</w:t>
      </w:r>
      <w:r w:rsidR="006C63A7">
        <w:rPr>
          <w:rFonts w:cs="Arial"/>
          <w:i/>
          <w:iCs/>
          <w:szCs w:val="22"/>
          <w:shd w:val="clear" w:color="auto" w:fill="FFFFFF"/>
        </w:rPr>
        <w:t>ntelligence</w:t>
      </w:r>
      <w:r w:rsidRPr="00611BFD">
        <w:rPr>
          <w:rFonts w:cs="Arial"/>
          <w:szCs w:val="22"/>
          <w:shd w:val="clear" w:color="auto" w:fill="FFFFFF"/>
        </w:rPr>
        <w:t>, </w:t>
      </w:r>
      <w:r w:rsidRPr="00611BFD">
        <w:rPr>
          <w:rFonts w:cs="Arial"/>
          <w:iCs/>
          <w:szCs w:val="22"/>
          <w:shd w:val="clear" w:color="auto" w:fill="FFFFFF"/>
        </w:rPr>
        <w:t>42</w:t>
      </w:r>
      <w:r w:rsidR="00164B08" w:rsidRPr="00611BFD">
        <w:rPr>
          <w:rFonts w:cs="Arial"/>
          <w:szCs w:val="22"/>
          <w:shd w:val="clear" w:color="auto" w:fill="FFFFFF"/>
        </w:rPr>
        <w:t>, pp.S2209-6051.</w:t>
      </w:r>
      <w:r w:rsidR="00E719E9" w:rsidRPr="00611BFD">
        <w:rPr>
          <w:rFonts w:cs="Arial"/>
          <w:szCs w:val="22"/>
          <w:shd w:val="clear" w:color="auto" w:fill="FFFFFF"/>
        </w:rPr>
        <w:t xml:space="preserve"> </w:t>
      </w:r>
      <w:hyperlink r:id="rId52" w:history="1">
        <w:r w:rsidR="00E719E9" w:rsidRPr="00611BFD">
          <w:rPr>
            <w:rStyle w:val="Hyperlink"/>
            <w:rFonts w:cs="Arial"/>
            <w:szCs w:val="22"/>
            <w:shd w:val="clear" w:color="auto" w:fill="FFFFFF"/>
          </w:rPr>
          <w:t>https://www1.health.gov.au/internet/main/publishing.nsf/Content/cda-pubs-annlrpt-ozfnetar.htm</w:t>
        </w:r>
      </w:hyperlink>
      <w:r w:rsidR="0040461B">
        <w:rPr>
          <w:rFonts w:cs="Arial"/>
          <w:szCs w:val="22"/>
          <w:lang w:val="en-US"/>
        </w:rPr>
        <w:t xml:space="preserve"> Accessed September 2020</w:t>
      </w:r>
    </w:p>
    <w:p w14:paraId="14C3A14E" w14:textId="77777777" w:rsidR="0040461B" w:rsidRDefault="0040461B" w:rsidP="00164B08">
      <w:pPr>
        <w:rPr>
          <w:rFonts w:cs="Arial"/>
          <w:szCs w:val="22"/>
        </w:rPr>
      </w:pPr>
    </w:p>
    <w:p w14:paraId="29F394B4" w14:textId="45A6381E" w:rsidR="00205D37" w:rsidRDefault="00205D37" w:rsidP="00164B08">
      <w:pPr>
        <w:rPr>
          <w:rFonts w:cs="Arial"/>
          <w:szCs w:val="22"/>
        </w:rPr>
      </w:pPr>
      <w:r w:rsidRPr="00611BFD">
        <w:rPr>
          <w:rFonts w:cs="Arial"/>
          <w:szCs w:val="22"/>
        </w:rPr>
        <w:t>Rasetti-Escargueil, C., Lemichez, E. and Popoff, M.R., 2020. Public health risk associated with botulism as f</w:t>
      </w:r>
      <w:r w:rsidR="0040461B">
        <w:rPr>
          <w:rFonts w:cs="Arial"/>
          <w:szCs w:val="22"/>
        </w:rPr>
        <w:t xml:space="preserve">oodborne zoonoses. </w:t>
      </w:r>
      <w:r w:rsidR="0040461B" w:rsidRPr="006C63A7">
        <w:rPr>
          <w:rFonts w:cs="Arial"/>
          <w:i/>
          <w:szCs w:val="22"/>
        </w:rPr>
        <w:t>Toxins</w:t>
      </w:r>
      <w:r w:rsidR="0040461B">
        <w:rPr>
          <w:rFonts w:cs="Arial"/>
          <w:szCs w:val="22"/>
        </w:rPr>
        <w:t>, 12</w:t>
      </w:r>
      <w:r w:rsidRPr="00611BFD">
        <w:rPr>
          <w:rFonts w:cs="Arial"/>
          <w:szCs w:val="22"/>
        </w:rPr>
        <w:t>, p</w:t>
      </w:r>
      <w:r w:rsidR="0040461B">
        <w:rPr>
          <w:rFonts w:cs="Arial"/>
          <w:szCs w:val="22"/>
        </w:rPr>
        <w:t>p</w:t>
      </w:r>
      <w:r w:rsidRPr="00611BFD">
        <w:rPr>
          <w:rFonts w:cs="Arial"/>
          <w:szCs w:val="22"/>
        </w:rPr>
        <w:t>.17.</w:t>
      </w:r>
      <w:r w:rsidR="0040461B">
        <w:rPr>
          <w:rFonts w:cs="Arial"/>
          <w:szCs w:val="22"/>
        </w:rPr>
        <w:t xml:space="preserve"> </w:t>
      </w:r>
      <w:hyperlink r:id="rId53" w:history="1">
        <w:r w:rsidR="0040461B" w:rsidRPr="00042794">
          <w:rPr>
            <w:rStyle w:val="Hyperlink"/>
            <w:rFonts w:cs="Arial"/>
            <w:szCs w:val="22"/>
          </w:rPr>
          <w:t>https://doi.org/10.3390/toxins12010017</w:t>
        </w:r>
      </w:hyperlink>
    </w:p>
    <w:p w14:paraId="44D2DB74" w14:textId="34297175" w:rsidR="00205D37" w:rsidRPr="00611BFD" w:rsidRDefault="00205D37" w:rsidP="00164B08">
      <w:pPr>
        <w:rPr>
          <w:rFonts w:cs="Arial"/>
          <w:szCs w:val="22"/>
        </w:rPr>
      </w:pPr>
    </w:p>
    <w:p w14:paraId="06D64262" w14:textId="71E37E10" w:rsidR="00E719E9" w:rsidRPr="00611BFD" w:rsidRDefault="00E719E9" w:rsidP="00164B08">
      <w:pPr>
        <w:rPr>
          <w:rFonts w:cs="Arial"/>
          <w:szCs w:val="22"/>
        </w:rPr>
      </w:pPr>
      <w:r w:rsidRPr="00611BFD">
        <w:rPr>
          <w:rFonts w:cs="Arial"/>
          <w:szCs w:val="22"/>
        </w:rPr>
        <w:t xml:space="preserve">Ross T., Mellefont L., McQuestin O., Haines H., Smith J., </w:t>
      </w:r>
      <w:r w:rsidRPr="00611BFD">
        <w:rPr>
          <w:rFonts w:cs="Arial"/>
          <w:szCs w:val="22"/>
          <w:lang w:val="en-AU"/>
        </w:rPr>
        <w:t xml:space="preserve">2009. </w:t>
      </w:r>
      <w:r w:rsidRPr="00611BFD">
        <w:rPr>
          <w:rFonts w:cs="Arial"/>
          <w:i/>
          <w:szCs w:val="22"/>
        </w:rPr>
        <w:t>Risk Profiling Framework Example Classifications (Extracts), prepared for Department of Health and Ageing</w:t>
      </w:r>
      <w:r w:rsidRPr="00611BFD">
        <w:rPr>
          <w:rFonts w:cs="Arial"/>
          <w:szCs w:val="22"/>
        </w:rPr>
        <w:t>, Canberra</w:t>
      </w:r>
      <w:r w:rsidR="00DF10ED" w:rsidRPr="00611BFD">
        <w:rPr>
          <w:rFonts w:cs="Arial"/>
          <w:szCs w:val="22"/>
        </w:rPr>
        <w:t>.</w:t>
      </w:r>
      <w:r w:rsidRPr="00611BFD">
        <w:rPr>
          <w:rFonts w:cs="Arial"/>
          <w:color w:val="FFFFFF" w:themeColor="background1"/>
          <w:szCs w:val="22"/>
        </w:rPr>
        <w:t>.</w:t>
      </w:r>
      <w:hyperlink r:id="rId54" w:history="1">
        <w:r w:rsidRPr="00611BFD">
          <w:rPr>
            <w:rStyle w:val="Hyperlink"/>
            <w:rFonts w:cs="Arial"/>
            <w:szCs w:val="22"/>
          </w:rPr>
          <w:t>https://foodregulation.gov.au/internet/fr/publishing.nsf/Content/37F08208FAC6F504CA2582A40027AA90/$File/FRSC-RPF-ECE.docx</w:t>
        </w:r>
      </w:hyperlink>
      <w:r w:rsidRPr="00611BFD">
        <w:rPr>
          <w:rFonts w:cs="Arial"/>
          <w:szCs w:val="22"/>
        </w:rPr>
        <w:t xml:space="preserve"> Accessed December 2019</w:t>
      </w:r>
    </w:p>
    <w:p w14:paraId="2CFB4EC1" w14:textId="77777777" w:rsidR="00164B08" w:rsidRPr="00F155FC" w:rsidRDefault="00164B08" w:rsidP="00164B08">
      <w:pPr>
        <w:rPr>
          <w:rFonts w:cs="Arial"/>
          <w:color w:val="000000" w:themeColor="text1"/>
          <w:szCs w:val="22"/>
          <w:shd w:val="clear" w:color="auto" w:fill="FFFFFF"/>
        </w:rPr>
      </w:pPr>
    </w:p>
    <w:p w14:paraId="1E74C9CC" w14:textId="49A332B6" w:rsidR="000139DE" w:rsidRPr="00F155FC" w:rsidRDefault="000139DE" w:rsidP="00164B08">
      <w:pPr>
        <w:rPr>
          <w:rFonts w:cs="Arial"/>
          <w:color w:val="000000" w:themeColor="text1"/>
          <w:szCs w:val="22"/>
          <w:shd w:val="clear" w:color="auto" w:fill="FFFFFF"/>
        </w:rPr>
      </w:pPr>
      <w:r w:rsidRPr="00F155FC">
        <w:rPr>
          <w:rFonts w:cs="Arial"/>
          <w:color w:val="000000" w:themeColor="text1"/>
          <w:szCs w:val="22"/>
          <w:shd w:val="clear" w:color="auto" w:fill="FFFFFF"/>
        </w:rPr>
        <w:t>Smelt, J.P.P.M. and Brul, S., 2014. Thermal inactivation of microorganisms. </w:t>
      </w:r>
      <w:r w:rsidR="0040461B" w:rsidRPr="00F155FC">
        <w:rPr>
          <w:rFonts w:cs="Arial"/>
          <w:i/>
          <w:iCs/>
          <w:color w:val="000000" w:themeColor="text1"/>
          <w:szCs w:val="22"/>
          <w:shd w:val="clear" w:color="auto" w:fill="FFFFFF"/>
        </w:rPr>
        <w:t>Critical Reviews in Food Science and N</w:t>
      </w:r>
      <w:r w:rsidRPr="00F155FC">
        <w:rPr>
          <w:rFonts w:cs="Arial"/>
          <w:i/>
          <w:iCs/>
          <w:color w:val="000000" w:themeColor="text1"/>
          <w:szCs w:val="22"/>
          <w:shd w:val="clear" w:color="auto" w:fill="FFFFFF"/>
        </w:rPr>
        <w:t>utrition</w:t>
      </w:r>
      <w:r w:rsidRPr="00F155FC">
        <w:rPr>
          <w:rFonts w:cs="Arial"/>
          <w:color w:val="000000" w:themeColor="text1"/>
          <w:szCs w:val="22"/>
          <w:shd w:val="clear" w:color="auto" w:fill="FFFFFF"/>
        </w:rPr>
        <w:t>, </w:t>
      </w:r>
      <w:r w:rsidRPr="00F155FC">
        <w:rPr>
          <w:rFonts w:cs="Arial"/>
          <w:iCs/>
          <w:color w:val="000000" w:themeColor="text1"/>
          <w:szCs w:val="22"/>
          <w:shd w:val="clear" w:color="auto" w:fill="FFFFFF"/>
        </w:rPr>
        <w:t>54</w:t>
      </w:r>
      <w:r w:rsidRPr="00F155FC">
        <w:rPr>
          <w:rFonts w:cs="Arial"/>
          <w:color w:val="000000" w:themeColor="text1"/>
          <w:szCs w:val="22"/>
          <w:shd w:val="clear" w:color="auto" w:fill="FFFFFF"/>
        </w:rPr>
        <w:t>, pp.1371-1385.</w:t>
      </w:r>
    </w:p>
    <w:p w14:paraId="13AB5F81" w14:textId="7E4E127B" w:rsidR="000139DE" w:rsidRPr="00611BFD" w:rsidRDefault="00164D8A" w:rsidP="00164B08">
      <w:pPr>
        <w:rPr>
          <w:rFonts w:cs="Arial"/>
          <w:szCs w:val="22"/>
          <w:shd w:val="clear" w:color="auto" w:fill="FFFFFF"/>
        </w:rPr>
      </w:pPr>
      <w:hyperlink r:id="rId55" w:history="1">
        <w:r w:rsidR="000139DE" w:rsidRPr="00611BFD">
          <w:rPr>
            <w:rStyle w:val="Hyperlink"/>
            <w:rFonts w:cs="Arial"/>
            <w:szCs w:val="22"/>
            <w:shd w:val="clear" w:color="auto" w:fill="FFFFFF"/>
          </w:rPr>
          <w:t>https://doi.org/10.1080/10408398.2011.637645</w:t>
        </w:r>
      </w:hyperlink>
    </w:p>
    <w:p w14:paraId="251634D1" w14:textId="3940FECF" w:rsidR="000139DE" w:rsidRPr="00611BFD" w:rsidRDefault="000139DE" w:rsidP="00164B08">
      <w:pPr>
        <w:rPr>
          <w:rFonts w:cs="Arial"/>
          <w:szCs w:val="22"/>
          <w:shd w:val="clear" w:color="auto" w:fill="FFFFFF"/>
        </w:rPr>
      </w:pPr>
    </w:p>
    <w:p w14:paraId="79EB64B3" w14:textId="335E5551" w:rsidR="00E719E9" w:rsidRPr="00611BFD" w:rsidRDefault="00AE5CCE" w:rsidP="00164B08">
      <w:pPr>
        <w:rPr>
          <w:rFonts w:cs="Arial"/>
          <w:szCs w:val="22"/>
        </w:rPr>
      </w:pPr>
      <w:r w:rsidRPr="0040461B">
        <w:t>Sumner, J. and Ross, T., 2002. A semi-q</w:t>
      </w:r>
      <w:r w:rsidR="004456D1" w:rsidRPr="0040461B">
        <w:t>uan</w:t>
      </w:r>
      <w:r w:rsidR="0040461B" w:rsidRPr="0040461B">
        <w:t xml:space="preserve">titative seafood safety risk </w:t>
      </w:r>
      <w:r w:rsidRPr="0040461B">
        <w:t>assessment.</w:t>
      </w:r>
      <w:r w:rsidRPr="00611BFD">
        <w:rPr>
          <w:rFonts w:cs="Arial"/>
          <w:szCs w:val="22"/>
          <w:shd w:val="clear" w:color="auto" w:fill="FFFFFF"/>
        </w:rPr>
        <w:t> </w:t>
      </w:r>
      <w:r w:rsidRPr="00611BFD">
        <w:rPr>
          <w:rFonts w:cs="Arial"/>
          <w:i/>
          <w:iCs/>
          <w:szCs w:val="22"/>
          <w:shd w:val="clear" w:color="auto" w:fill="FFFFFF"/>
        </w:rPr>
        <w:t>International Journal of Food Microbiology</w:t>
      </w:r>
      <w:r w:rsidRPr="00611BFD">
        <w:rPr>
          <w:rFonts w:cs="Arial"/>
          <w:szCs w:val="22"/>
          <w:shd w:val="clear" w:color="auto" w:fill="FFFFFF"/>
        </w:rPr>
        <w:t>, </w:t>
      </w:r>
      <w:r w:rsidR="00E719E9" w:rsidRPr="00611BFD">
        <w:rPr>
          <w:rFonts w:cs="Arial"/>
          <w:iCs/>
          <w:szCs w:val="22"/>
          <w:shd w:val="clear" w:color="auto" w:fill="FFFFFF"/>
        </w:rPr>
        <w:t>77</w:t>
      </w:r>
      <w:r w:rsidRPr="00611BFD">
        <w:rPr>
          <w:rFonts w:cs="Arial"/>
          <w:szCs w:val="22"/>
          <w:shd w:val="clear" w:color="auto" w:fill="FFFFFF"/>
        </w:rPr>
        <w:t>, pp.55-59.</w:t>
      </w:r>
      <w:r w:rsidR="00E719E9" w:rsidRPr="00611BFD">
        <w:rPr>
          <w:rFonts w:cs="Arial"/>
          <w:szCs w:val="22"/>
          <w:shd w:val="clear" w:color="auto" w:fill="FFFFFF"/>
        </w:rPr>
        <w:t xml:space="preserve"> </w:t>
      </w:r>
      <w:hyperlink r:id="rId56" w:history="1">
        <w:r w:rsidR="00E719E9" w:rsidRPr="00611BFD">
          <w:rPr>
            <w:rStyle w:val="Hyperlink"/>
            <w:rFonts w:cs="Arial"/>
            <w:szCs w:val="22"/>
          </w:rPr>
          <w:t>https://doi.org/10.1016/S0168-1605(02)00062-4</w:t>
        </w:r>
      </w:hyperlink>
    </w:p>
    <w:p w14:paraId="438E484B" w14:textId="06758D32" w:rsidR="00094CBB" w:rsidRPr="00611BFD" w:rsidRDefault="00094CBB" w:rsidP="00164B08">
      <w:pPr>
        <w:rPr>
          <w:rFonts w:cs="Arial"/>
          <w:szCs w:val="22"/>
        </w:rPr>
      </w:pPr>
    </w:p>
    <w:p w14:paraId="66B672F4" w14:textId="35BB1D98" w:rsidR="00094CBB" w:rsidRPr="00611BFD" w:rsidRDefault="00094CBB" w:rsidP="00164B08">
      <w:pPr>
        <w:rPr>
          <w:rFonts w:cs="Arial"/>
          <w:szCs w:val="22"/>
        </w:rPr>
      </w:pPr>
      <w:r w:rsidRPr="00611BFD">
        <w:rPr>
          <w:rFonts w:cs="Arial"/>
          <w:szCs w:val="22"/>
        </w:rPr>
        <w:t>Sumner, J., Turnbull, A. and Dowsett, N., 2014. Hazards affecting Australian seafood. Report prepared for SafeFish and Australian Seafood Co-operative Research Centre.</w:t>
      </w:r>
    </w:p>
    <w:p w14:paraId="666B197F" w14:textId="68EED4E2" w:rsidR="00094CBB" w:rsidRPr="00611BFD" w:rsidRDefault="00164D8A" w:rsidP="00164B08">
      <w:pPr>
        <w:rPr>
          <w:rFonts w:cs="Arial"/>
          <w:szCs w:val="22"/>
        </w:rPr>
      </w:pPr>
      <w:hyperlink r:id="rId57" w:history="1">
        <w:r w:rsidR="00094CBB" w:rsidRPr="00611BFD">
          <w:rPr>
            <w:rStyle w:val="Hyperlink"/>
            <w:rFonts w:cs="Arial"/>
            <w:szCs w:val="22"/>
          </w:rPr>
          <w:t>https://www.safefish.com.au/-/media/Fish-SafeFish/Documents/Hazard-Identification-Report-for-Seafood-2014.ashx?la=en</w:t>
        </w:r>
      </w:hyperlink>
    </w:p>
    <w:p w14:paraId="6639E7AF" w14:textId="321C3CFF" w:rsidR="00094CBB" w:rsidRDefault="00094CBB" w:rsidP="00164B08"/>
    <w:p w14:paraId="005CD536" w14:textId="23ADEB79" w:rsidR="00835978" w:rsidRDefault="00835978" w:rsidP="00164B08">
      <w:r w:rsidRPr="00835978">
        <w:t>Tesson, V., Federighi, M., Cummins, E., de Oliveira Mota, J., Guillou, S. and Boué, G., 2020. A systematic review of beef meat quantitative microbial risk as</w:t>
      </w:r>
      <w:r w:rsidR="006C63A7">
        <w:t xml:space="preserve">sessment models. </w:t>
      </w:r>
      <w:r w:rsidR="006C63A7" w:rsidRPr="006C63A7">
        <w:rPr>
          <w:i/>
        </w:rPr>
        <w:t>International Journal of Environmental Research and Public H</w:t>
      </w:r>
      <w:r w:rsidRPr="006C63A7">
        <w:rPr>
          <w:i/>
        </w:rPr>
        <w:t>ealth</w:t>
      </w:r>
      <w:r w:rsidRPr="00835978">
        <w:t>, 17(3), p.688.</w:t>
      </w:r>
      <w:r>
        <w:t xml:space="preserve"> </w:t>
      </w:r>
      <w:hyperlink r:id="rId58" w:history="1">
        <w:r w:rsidRPr="00A571CE">
          <w:rPr>
            <w:rStyle w:val="Hyperlink"/>
          </w:rPr>
          <w:t>https://doi.org/10.3390/ijerph17030688</w:t>
        </w:r>
      </w:hyperlink>
    </w:p>
    <w:p w14:paraId="4409CBAD" w14:textId="77777777" w:rsidR="00835978" w:rsidRDefault="00835978" w:rsidP="00164B08"/>
    <w:p w14:paraId="13B9CFE3" w14:textId="1370F17B" w:rsidR="00AD429D" w:rsidRPr="00D90680" w:rsidRDefault="00AD429D" w:rsidP="004B3E3B">
      <w:pPr>
        <w:rPr>
          <w:rFonts w:cs="Arial"/>
          <w:lang w:val="en-AU" w:bidi="ar-SA"/>
        </w:rPr>
      </w:pPr>
    </w:p>
    <w:sectPr w:rsidR="00AD429D" w:rsidRPr="00D90680" w:rsidSect="001429F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8A9FC" w14:textId="77777777" w:rsidR="00747DD5" w:rsidRDefault="00747DD5">
      <w:r>
        <w:separator/>
      </w:r>
    </w:p>
  </w:endnote>
  <w:endnote w:type="continuationSeparator" w:id="0">
    <w:p w14:paraId="21E0DBD6" w14:textId="77777777" w:rsidR="00747DD5" w:rsidRDefault="00747DD5">
      <w:r>
        <w:continuationSeparator/>
      </w:r>
    </w:p>
  </w:endnote>
  <w:endnote w:type="continuationNotice" w:id="1">
    <w:p w14:paraId="21B4A44B" w14:textId="77777777" w:rsidR="00747DD5" w:rsidRDefault="00747D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1B3A" w14:textId="1C654591" w:rsidR="0020394E" w:rsidRDefault="0020394E" w:rsidP="00AA6413">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0BAC6A2C" w14:textId="77777777" w:rsidR="0020394E" w:rsidRDefault="0020394E" w:rsidP="00D62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2C3BC" w14:textId="251F79DE" w:rsidR="0020394E" w:rsidRDefault="0020394E"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4D8A">
      <w:rPr>
        <w:rStyle w:val="PageNumber"/>
        <w:noProof/>
      </w:rPr>
      <w:t>i</w:t>
    </w:r>
    <w:r>
      <w:rPr>
        <w:rStyle w:val="PageNumber"/>
      </w:rPr>
      <w:fldChar w:fldCharType="end"/>
    </w:r>
  </w:p>
  <w:p w14:paraId="3E8BD831" w14:textId="77777777" w:rsidR="0020394E" w:rsidRDefault="0020394E" w:rsidP="00D626A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15585" w14:textId="77777777" w:rsidR="00747DD5" w:rsidRDefault="00747DD5">
      <w:r>
        <w:separator/>
      </w:r>
    </w:p>
  </w:footnote>
  <w:footnote w:type="continuationSeparator" w:id="0">
    <w:p w14:paraId="074C5A74" w14:textId="77777777" w:rsidR="00747DD5" w:rsidRDefault="00747DD5">
      <w:r>
        <w:continuationSeparator/>
      </w:r>
    </w:p>
  </w:footnote>
  <w:footnote w:type="continuationNotice" w:id="1">
    <w:p w14:paraId="2B278EFC" w14:textId="77777777" w:rsidR="00747DD5" w:rsidRDefault="00747DD5"/>
  </w:footnote>
  <w:footnote w:id="2">
    <w:p w14:paraId="10E63986" w14:textId="0C2A9FBD" w:rsidR="0020394E" w:rsidRPr="00F5167D" w:rsidRDefault="0020394E" w:rsidP="006F1062">
      <w:pPr>
        <w:pStyle w:val="FootnoteText"/>
        <w:rPr>
          <w:rStyle w:val="FootnoteReference"/>
          <w:lang w:val="en-AU"/>
        </w:rPr>
      </w:pPr>
      <w:r w:rsidRPr="00F5167D">
        <w:rPr>
          <w:rStyle w:val="FootnoteReference"/>
        </w:rPr>
        <w:footnoteRef/>
      </w:r>
      <w:r w:rsidRPr="00F5167D">
        <w:rPr>
          <w:rStyle w:val="FootnoteReference"/>
        </w:rPr>
        <w:t xml:space="preserve"> On 29 June 2018 the </w:t>
      </w:r>
      <w:hyperlink r:id="rId1" w:history="1">
        <w:r w:rsidRPr="00F5167D">
          <w:rPr>
            <w:rStyle w:val="FootnoteReference"/>
          </w:rPr>
          <w:t>Australia and New Zealand Ministerial Forum on Food Regulation</w:t>
        </w:r>
      </w:hyperlink>
      <w:r w:rsidRPr="00F5167D">
        <w:rPr>
          <w:rStyle w:val="FootnoteReference"/>
        </w:rPr>
        <w:t> (the Forum) endorsed Australia’s Foodborne Illness Reduction Strategy 2018-2021+.</w:t>
      </w:r>
    </w:p>
  </w:footnote>
  <w:footnote w:id="3">
    <w:p w14:paraId="75646F65" w14:textId="7373E60E" w:rsidR="0020394E" w:rsidRPr="009F6DB5" w:rsidRDefault="0020394E">
      <w:pPr>
        <w:pStyle w:val="FootnoteText"/>
        <w:rPr>
          <w:rStyle w:val="FootnoteReference"/>
          <w:sz w:val="18"/>
          <w:szCs w:val="18"/>
          <w:lang w:val="en-AU"/>
        </w:rPr>
      </w:pPr>
      <w:r w:rsidRPr="009F6DB5">
        <w:rPr>
          <w:rStyle w:val="FootnoteReference"/>
          <w:sz w:val="18"/>
          <w:szCs w:val="18"/>
        </w:rPr>
        <w:footnoteRef/>
      </w:r>
      <w:r w:rsidR="0086603B">
        <w:rPr>
          <w:rStyle w:val="FootnoteReference"/>
          <w:sz w:val="18"/>
          <w:szCs w:val="18"/>
        </w:rPr>
        <w:t xml:space="preserve"> </w:t>
      </w:r>
      <w:r w:rsidRPr="009F6DB5">
        <w:rPr>
          <w:rStyle w:val="FootnoteReference"/>
          <w:sz w:val="18"/>
          <w:szCs w:val="18"/>
          <w:vertAlign w:val="baseline"/>
        </w:rPr>
        <w:t>On 29 June 2018 the </w:t>
      </w:r>
      <w:hyperlink r:id="rId2" w:history="1">
        <w:r w:rsidRPr="009F6DB5">
          <w:rPr>
            <w:rStyle w:val="FootnoteReference"/>
            <w:sz w:val="18"/>
            <w:szCs w:val="18"/>
            <w:vertAlign w:val="baseline"/>
          </w:rPr>
          <w:t>Australia and New Zealand Ministerial Forum on Food Regulation</w:t>
        </w:r>
      </w:hyperlink>
      <w:r w:rsidRPr="009F6DB5">
        <w:rPr>
          <w:rStyle w:val="FootnoteReference"/>
          <w:sz w:val="18"/>
          <w:szCs w:val="18"/>
          <w:vertAlign w:val="baseline"/>
        </w:rPr>
        <w:t> (the Forum) endorsed Australia’s Foodborne Illness Reduction Strategy 2018-2021+.</w:t>
      </w:r>
    </w:p>
  </w:footnote>
  <w:footnote w:id="4">
    <w:p w14:paraId="72327E85" w14:textId="77965369" w:rsidR="008B1232" w:rsidRPr="00B175F8" w:rsidRDefault="008B1232" w:rsidP="0086603B">
      <w:pPr>
        <w:pStyle w:val="Footnote"/>
        <w:tabs>
          <w:tab w:val="clear" w:pos="851"/>
          <w:tab w:val="left" w:pos="567"/>
        </w:tabs>
        <w:rPr>
          <w:rStyle w:val="FootnoteReference"/>
          <w:vertAlign w:val="baseline"/>
        </w:rPr>
      </w:pPr>
      <w:r w:rsidRPr="00B175F8">
        <w:rPr>
          <w:rStyle w:val="FootnoteReference"/>
        </w:rPr>
        <w:footnoteRef/>
      </w:r>
      <w:r w:rsidRPr="00B175F8">
        <w:rPr>
          <w:rStyle w:val="FootnoteReference"/>
        </w:rPr>
        <w:t xml:space="preserve"> </w:t>
      </w:r>
      <w:r w:rsidR="0086603B">
        <w:t xml:space="preserve"> </w:t>
      </w:r>
      <w:r w:rsidRPr="00B175F8">
        <w:rPr>
          <w:rStyle w:val="FootnoteReference"/>
          <w:vertAlign w:val="baseline"/>
        </w:rPr>
        <w:t>Risk profiling is defined by FAO/WHO as ‘the process of describing a food safety problem and its context, in order to identify those elements of the hazard or risk relevant to various risk management decisions’.</w:t>
      </w:r>
    </w:p>
  </w:footnote>
  <w:footnote w:id="5">
    <w:p w14:paraId="162C9DF8" w14:textId="111E329D" w:rsidR="008B1232" w:rsidRDefault="008B1232" w:rsidP="0086603B">
      <w:pPr>
        <w:pStyle w:val="Footnote"/>
        <w:tabs>
          <w:tab w:val="clear" w:pos="851"/>
          <w:tab w:val="left" w:pos="567"/>
        </w:tabs>
      </w:pPr>
      <w:r w:rsidRPr="00B175F8">
        <w:rPr>
          <w:rStyle w:val="FootnoteReference"/>
        </w:rPr>
        <w:footnoteRef/>
      </w:r>
      <w:r w:rsidR="0086603B">
        <w:rPr>
          <w:rStyle w:val="FootnoteReference"/>
          <w:vertAlign w:val="baseline"/>
        </w:rPr>
        <w:t xml:space="preserve"> </w:t>
      </w:r>
      <w:r w:rsidRPr="00B175F8">
        <w:rPr>
          <w:rStyle w:val="FootnoteReference"/>
          <w:vertAlign w:val="baseline"/>
        </w:rPr>
        <w:t>Risk assessment is a scientific process undertaken to characterise the risk to public health and safety posed by foodborne hazards associated with a food commodity.</w:t>
      </w:r>
      <w:r w:rsidR="0086603B">
        <w:t xml:space="preserve"> </w:t>
      </w:r>
    </w:p>
  </w:footnote>
  <w:footnote w:id="6">
    <w:p w14:paraId="64095C5B" w14:textId="37F1AA5B" w:rsidR="0020394E" w:rsidRPr="009F6DB5" w:rsidRDefault="0020394E" w:rsidP="00190E6B">
      <w:pPr>
        <w:pStyle w:val="FootnoteText"/>
        <w:rPr>
          <w:sz w:val="18"/>
          <w:szCs w:val="18"/>
        </w:rPr>
      </w:pPr>
      <w:r w:rsidRPr="009F6DB5">
        <w:rPr>
          <w:rStyle w:val="FootnoteReference"/>
          <w:sz w:val="18"/>
          <w:szCs w:val="18"/>
        </w:rPr>
        <w:footnoteRef/>
      </w:r>
      <w:r w:rsidR="0086603B">
        <w:rPr>
          <w:sz w:val="18"/>
          <w:szCs w:val="18"/>
        </w:rPr>
        <w:t xml:space="preserve"> </w:t>
      </w:r>
      <w:r w:rsidRPr="009F6DB5">
        <w:rPr>
          <w:sz w:val="18"/>
          <w:szCs w:val="18"/>
        </w:rPr>
        <w:t>Risk analysis is comprised of three interrela</w:t>
      </w:r>
      <w:r>
        <w:rPr>
          <w:sz w:val="18"/>
          <w:szCs w:val="18"/>
        </w:rPr>
        <w:t xml:space="preserve">ted components: risk assessment, </w:t>
      </w:r>
      <w:r w:rsidRPr="009F6DB5">
        <w:rPr>
          <w:sz w:val="18"/>
          <w:szCs w:val="18"/>
        </w:rPr>
        <w:t>risk management and risk communication</w:t>
      </w:r>
      <w:r w:rsidRPr="00190E6B">
        <w:t>.</w:t>
      </w:r>
    </w:p>
    <w:p w14:paraId="19111963" w14:textId="68D90DE6" w:rsidR="0020394E" w:rsidRPr="00E079F8" w:rsidRDefault="0020394E" w:rsidP="00190E6B">
      <w:pPr>
        <w:pStyle w:val="FootnoteText"/>
        <w:rPr>
          <w:lang w:val="en-AU"/>
        </w:rPr>
      </w:pPr>
    </w:p>
  </w:footnote>
  <w:footnote w:id="7">
    <w:p w14:paraId="3ED76A72" w14:textId="2B7E869C" w:rsidR="0020394E" w:rsidRPr="00340D1E" w:rsidRDefault="0020394E" w:rsidP="004F56B3">
      <w:pPr>
        <w:pStyle w:val="FootnoteText"/>
        <w:rPr>
          <w:sz w:val="18"/>
          <w:szCs w:val="18"/>
          <w:lang w:val="en-AU"/>
        </w:rPr>
      </w:pPr>
      <w:r w:rsidRPr="00340D1E">
        <w:rPr>
          <w:rStyle w:val="FootnoteReference"/>
          <w:sz w:val="18"/>
          <w:szCs w:val="18"/>
        </w:rPr>
        <w:footnoteRef/>
      </w:r>
      <w:r w:rsidRPr="00340D1E">
        <w:rPr>
          <w:sz w:val="18"/>
          <w:szCs w:val="18"/>
        </w:rPr>
        <w:t xml:space="preserve"> </w:t>
      </w:r>
      <w:r w:rsidRPr="00340D1E">
        <w:rPr>
          <w:rFonts w:cs="Arial"/>
          <w:sz w:val="18"/>
          <w:szCs w:val="18"/>
        </w:rPr>
        <w:t>The ‘Additional settings’ category includes ‘camp’, ‘church or monastery’, ‘correctional facility’, ‘cruise or airline’, ‘institution’, ‘military’, ‘mining camp’, and ‘school’ settings.</w:t>
      </w:r>
    </w:p>
  </w:footnote>
  <w:footnote w:id="8">
    <w:p w14:paraId="47C54913" w14:textId="2C359440" w:rsidR="0020394E" w:rsidRPr="00074453" w:rsidRDefault="0020394E">
      <w:pPr>
        <w:pStyle w:val="FootnoteText"/>
        <w:rPr>
          <w:lang w:val="en-AU"/>
        </w:rPr>
      </w:pPr>
      <w:r>
        <w:rPr>
          <w:rStyle w:val="FootnoteReference"/>
        </w:rPr>
        <w:footnoteRef/>
      </w:r>
      <w:r>
        <w:t xml:space="preserve"> For example, ‘Vietnamese sandwich’ may be reported as the responsible food vehicle, however, if the contaminated ingredient was identified as raw egg used in mayonnaise, egg would be subsequently identified as the responsible commodity.</w:t>
      </w:r>
    </w:p>
  </w:footnote>
  <w:footnote w:id="9">
    <w:p w14:paraId="59B90104" w14:textId="5CF68B97" w:rsidR="0020394E" w:rsidRPr="00D5002F" w:rsidRDefault="0020394E" w:rsidP="00D5002F">
      <w:pPr>
        <w:pStyle w:val="FootnoteText"/>
        <w:rPr>
          <w:lang w:val="en-AU"/>
        </w:rPr>
      </w:pPr>
      <w:r>
        <w:rPr>
          <w:rStyle w:val="FootnoteReference"/>
        </w:rPr>
        <w:footnoteRef/>
      </w:r>
      <w:r>
        <w:t xml:space="preserve"> </w:t>
      </w:r>
      <w:r w:rsidRPr="00D5002F">
        <w:rPr>
          <w:sz w:val="18"/>
          <w:szCs w:val="18"/>
          <w:lang w:val="en-AU"/>
        </w:rPr>
        <w:t>As discussed previously, because in some cases two contamination factors were reported for a single foodborne outbreak these were separated for analysis and each contamination factor was allocated the same va</w:t>
      </w:r>
      <w:r>
        <w:rPr>
          <w:sz w:val="18"/>
          <w:szCs w:val="18"/>
          <w:lang w:val="en-AU"/>
        </w:rPr>
        <w:t>lues for number of persons ill</w:t>
      </w:r>
      <w:r w:rsidRPr="00D5002F">
        <w:rPr>
          <w:sz w:val="18"/>
          <w:szCs w:val="18"/>
          <w:lang w:val="en-AU"/>
        </w:rPr>
        <w:t xml:space="preserve">. As such, the </w:t>
      </w:r>
      <w:r>
        <w:rPr>
          <w:sz w:val="18"/>
          <w:szCs w:val="18"/>
          <w:lang w:val="en-AU"/>
        </w:rPr>
        <w:t xml:space="preserve">total </w:t>
      </w:r>
      <w:r w:rsidRPr="00D5002F">
        <w:rPr>
          <w:sz w:val="18"/>
          <w:szCs w:val="18"/>
          <w:lang w:val="en-AU"/>
        </w:rPr>
        <w:t xml:space="preserve">number of </w:t>
      </w:r>
      <w:r>
        <w:rPr>
          <w:sz w:val="18"/>
          <w:szCs w:val="18"/>
          <w:lang w:val="en-AU"/>
        </w:rPr>
        <w:t xml:space="preserve">persons ill may </w:t>
      </w:r>
      <w:r w:rsidRPr="00D5002F">
        <w:rPr>
          <w:sz w:val="18"/>
          <w:szCs w:val="18"/>
          <w:lang w:val="en-AU"/>
        </w:rPr>
        <w:t xml:space="preserve">be greater than those reported by </w:t>
      </w:r>
      <w:r>
        <w:rPr>
          <w:sz w:val="18"/>
          <w:szCs w:val="18"/>
          <w:lang w:val="en-AU"/>
        </w:rPr>
        <w:t>OzFoodNet</w:t>
      </w:r>
      <w:r w:rsidRPr="00D5002F">
        <w:rPr>
          <w:sz w:val="18"/>
          <w:szCs w:val="18"/>
          <w:lang w:val="en-AU"/>
        </w:rPr>
        <w:t xml:space="preserve"> for 2013 </w:t>
      </w:r>
      <w:r>
        <w:rPr>
          <w:sz w:val="18"/>
          <w:szCs w:val="18"/>
          <w:lang w:val="en-AU"/>
        </w:rPr>
        <w:t>–</w:t>
      </w:r>
      <w:r w:rsidRPr="00D5002F">
        <w:rPr>
          <w:sz w:val="18"/>
          <w:szCs w:val="18"/>
          <w:lang w:val="en-AU"/>
        </w:rPr>
        <w:t xml:space="preserve"> 2017</w:t>
      </w:r>
      <w:r>
        <w:rPr>
          <w:sz w:val="18"/>
          <w:szCs w:val="18"/>
          <w:lang w:val="en-AU"/>
        </w:rPr>
        <w:t>.</w:t>
      </w:r>
    </w:p>
  </w:footnote>
  <w:footnote w:id="10">
    <w:p w14:paraId="54E37252" w14:textId="0A17361F" w:rsidR="0020394E" w:rsidRPr="00D5002F" w:rsidRDefault="0020394E" w:rsidP="00365E4D">
      <w:pPr>
        <w:pStyle w:val="FootnoteText"/>
        <w:rPr>
          <w:lang w:val="en-AU"/>
        </w:rPr>
      </w:pPr>
      <w:r>
        <w:rPr>
          <w:rStyle w:val="FootnoteReference"/>
        </w:rPr>
        <w:footnoteRef/>
      </w:r>
      <w:r>
        <w:t xml:space="preserve"> </w:t>
      </w:r>
      <w:r w:rsidRPr="00D5002F">
        <w:rPr>
          <w:sz w:val="18"/>
          <w:szCs w:val="18"/>
          <w:lang w:val="en-AU"/>
        </w:rPr>
        <w:t xml:space="preserve">As discussed previously, because </w:t>
      </w:r>
      <w:r>
        <w:rPr>
          <w:sz w:val="18"/>
          <w:szCs w:val="18"/>
          <w:lang w:val="en-AU"/>
        </w:rPr>
        <w:t xml:space="preserve">in some cases two </w:t>
      </w:r>
      <w:r w:rsidRPr="00D5002F">
        <w:rPr>
          <w:sz w:val="18"/>
          <w:szCs w:val="18"/>
          <w:lang w:val="en-AU"/>
        </w:rPr>
        <w:t>factors were reported for a single foodborne outbreak these were separated for analysis and each contamination factor was allocated the same va</w:t>
      </w:r>
      <w:r>
        <w:rPr>
          <w:sz w:val="18"/>
          <w:szCs w:val="18"/>
          <w:lang w:val="en-AU"/>
        </w:rPr>
        <w:t>lues for number of persons ill</w:t>
      </w:r>
      <w:r w:rsidRPr="00D5002F">
        <w:rPr>
          <w:sz w:val="18"/>
          <w:szCs w:val="18"/>
          <w:lang w:val="en-AU"/>
        </w:rPr>
        <w:t xml:space="preserve">. As such, the </w:t>
      </w:r>
      <w:r>
        <w:rPr>
          <w:sz w:val="18"/>
          <w:szCs w:val="18"/>
          <w:lang w:val="en-AU"/>
        </w:rPr>
        <w:t xml:space="preserve">total </w:t>
      </w:r>
      <w:r w:rsidRPr="00D5002F">
        <w:rPr>
          <w:sz w:val="18"/>
          <w:szCs w:val="18"/>
          <w:lang w:val="en-AU"/>
        </w:rPr>
        <w:t xml:space="preserve">number of </w:t>
      </w:r>
      <w:r>
        <w:rPr>
          <w:sz w:val="18"/>
          <w:szCs w:val="18"/>
          <w:lang w:val="en-AU"/>
        </w:rPr>
        <w:t xml:space="preserve">persons ill may </w:t>
      </w:r>
      <w:r w:rsidRPr="00D5002F">
        <w:rPr>
          <w:sz w:val="18"/>
          <w:szCs w:val="18"/>
          <w:lang w:val="en-AU"/>
        </w:rPr>
        <w:t xml:space="preserve">be greater than those reported by </w:t>
      </w:r>
      <w:r>
        <w:rPr>
          <w:sz w:val="18"/>
          <w:szCs w:val="18"/>
          <w:lang w:val="en-AU"/>
        </w:rPr>
        <w:t>OzFoodNet</w:t>
      </w:r>
      <w:r w:rsidRPr="00D5002F">
        <w:rPr>
          <w:sz w:val="18"/>
          <w:szCs w:val="18"/>
          <w:lang w:val="en-AU"/>
        </w:rPr>
        <w:t xml:space="preserve"> for 2013 </w:t>
      </w:r>
      <w:r>
        <w:rPr>
          <w:sz w:val="18"/>
          <w:szCs w:val="18"/>
          <w:lang w:val="en-AU"/>
        </w:rPr>
        <w:t>–</w:t>
      </w:r>
      <w:r w:rsidRPr="00D5002F">
        <w:rPr>
          <w:sz w:val="18"/>
          <w:szCs w:val="18"/>
          <w:lang w:val="en-AU"/>
        </w:rPr>
        <w:t xml:space="preserve"> 2017</w:t>
      </w:r>
      <w:r>
        <w:rPr>
          <w:sz w:val="18"/>
          <w:szCs w:val="18"/>
          <w:lang w:val="en-AU"/>
        </w:rPr>
        <w:t>.</w:t>
      </w:r>
    </w:p>
  </w:footnote>
  <w:footnote w:id="11">
    <w:p w14:paraId="4185C81E" w14:textId="4B6CF795" w:rsidR="0020394E" w:rsidRPr="00D5002F" w:rsidRDefault="0020394E" w:rsidP="004533EC">
      <w:pPr>
        <w:pStyle w:val="FootnoteText"/>
        <w:rPr>
          <w:lang w:val="en-AU"/>
        </w:rPr>
      </w:pPr>
      <w:r>
        <w:rPr>
          <w:rStyle w:val="FootnoteReference"/>
        </w:rPr>
        <w:footnoteRef/>
      </w:r>
      <w:r>
        <w:t xml:space="preserve"> </w:t>
      </w:r>
      <w:r w:rsidRPr="00D5002F">
        <w:rPr>
          <w:sz w:val="18"/>
          <w:szCs w:val="18"/>
          <w:lang w:val="en-AU"/>
        </w:rPr>
        <w:t>As discussed previously, because</w:t>
      </w:r>
      <w:r>
        <w:rPr>
          <w:sz w:val="18"/>
          <w:szCs w:val="18"/>
          <w:lang w:val="en-AU"/>
        </w:rPr>
        <w:t xml:space="preserve"> in some cases two</w:t>
      </w:r>
      <w:r w:rsidRPr="00D5002F">
        <w:rPr>
          <w:sz w:val="18"/>
          <w:szCs w:val="18"/>
          <w:lang w:val="en-AU"/>
        </w:rPr>
        <w:t xml:space="preserve"> factors were reported for a single foodborne outbreak these were separated for analysis and each contamination factor was allocated the same va</w:t>
      </w:r>
      <w:r>
        <w:rPr>
          <w:sz w:val="18"/>
          <w:szCs w:val="18"/>
          <w:lang w:val="en-AU"/>
        </w:rPr>
        <w:t>lues for number of persons ill</w:t>
      </w:r>
      <w:r w:rsidRPr="00D5002F">
        <w:rPr>
          <w:sz w:val="18"/>
          <w:szCs w:val="18"/>
          <w:lang w:val="en-AU"/>
        </w:rPr>
        <w:t xml:space="preserve">. As such, the </w:t>
      </w:r>
      <w:r>
        <w:rPr>
          <w:sz w:val="18"/>
          <w:szCs w:val="18"/>
          <w:lang w:val="en-AU"/>
        </w:rPr>
        <w:t xml:space="preserve">total </w:t>
      </w:r>
      <w:r w:rsidRPr="00D5002F">
        <w:rPr>
          <w:sz w:val="18"/>
          <w:szCs w:val="18"/>
          <w:lang w:val="en-AU"/>
        </w:rPr>
        <w:t xml:space="preserve">number of </w:t>
      </w:r>
      <w:r>
        <w:rPr>
          <w:sz w:val="18"/>
          <w:szCs w:val="18"/>
          <w:lang w:val="en-AU"/>
        </w:rPr>
        <w:t xml:space="preserve">persons ill may </w:t>
      </w:r>
      <w:r w:rsidRPr="00D5002F">
        <w:rPr>
          <w:sz w:val="18"/>
          <w:szCs w:val="18"/>
          <w:lang w:val="en-AU"/>
        </w:rPr>
        <w:t xml:space="preserve">be greater than those reported by </w:t>
      </w:r>
      <w:r>
        <w:rPr>
          <w:sz w:val="18"/>
          <w:szCs w:val="18"/>
          <w:lang w:val="en-AU"/>
        </w:rPr>
        <w:t>OzFoodNet</w:t>
      </w:r>
      <w:r w:rsidRPr="00D5002F">
        <w:rPr>
          <w:sz w:val="18"/>
          <w:szCs w:val="18"/>
          <w:lang w:val="en-AU"/>
        </w:rPr>
        <w:t xml:space="preserve"> for 2013 </w:t>
      </w:r>
      <w:r>
        <w:rPr>
          <w:sz w:val="18"/>
          <w:szCs w:val="18"/>
          <w:lang w:val="en-AU"/>
        </w:rPr>
        <w:t>–</w:t>
      </w:r>
      <w:r w:rsidRPr="00D5002F">
        <w:rPr>
          <w:sz w:val="18"/>
          <w:szCs w:val="18"/>
          <w:lang w:val="en-AU"/>
        </w:rPr>
        <w:t xml:space="preserve"> 2017</w:t>
      </w:r>
      <w:r>
        <w:rPr>
          <w:sz w:val="18"/>
          <w:szCs w:val="18"/>
          <w:lang w:val="en-AU"/>
        </w:rPr>
        <w:t>.</w:t>
      </w:r>
    </w:p>
  </w:footnote>
  <w:footnote w:id="12">
    <w:p w14:paraId="4EAB7E87" w14:textId="1D2BF871" w:rsidR="0020394E" w:rsidRPr="00012C72" w:rsidRDefault="0020394E" w:rsidP="006A7858">
      <w:pPr>
        <w:pStyle w:val="FootnoteText"/>
        <w:rPr>
          <w:lang w:val="en-AU"/>
        </w:rPr>
      </w:pPr>
      <w:r>
        <w:rPr>
          <w:rStyle w:val="FootnoteReference"/>
        </w:rPr>
        <w:footnoteRef/>
      </w:r>
      <w:r>
        <w:t xml:space="preserve"> “[T]</w:t>
      </w:r>
      <w:r w:rsidRPr="00012C72">
        <w:t xml:space="preserve">race back investigations were conducted for 106 (64%) of the 166 outbreaks, with 72 (68%) of these investigations identifying a specific farm from which the implicated eggs had been produced. For these farms, 63 (88%) were inspected and testing undertaken. 51% of the tested farms had phage types or multilocus variable number of tandem repeats analysis patterns detected in the farm environment, on eggs or both, that were indistinguishable from </w:t>
      </w:r>
      <w:r w:rsidRPr="006F2353">
        <w:rPr>
          <w:i/>
        </w:rPr>
        <w:t>Salmonella</w:t>
      </w:r>
      <w:r w:rsidRPr="00012C72">
        <w:t xml:space="preserve"> recovered from outbreak cases.”</w:t>
      </w:r>
      <w:r>
        <w:t xml:space="preserve"> (Moffat et al., </w:t>
      </w:r>
      <w:r w:rsidRPr="00573F6B">
        <w:t>2016)</w:t>
      </w:r>
    </w:p>
  </w:footnote>
  <w:footnote w:id="13">
    <w:p w14:paraId="13D3101E" w14:textId="77777777" w:rsidR="0020394E" w:rsidRDefault="0020394E" w:rsidP="002B3107">
      <w:pPr>
        <w:pStyle w:val="FootnoteText"/>
        <w:rPr>
          <w:sz w:val="18"/>
          <w:szCs w:val="18"/>
          <w:lang w:val="en-AU"/>
        </w:rPr>
      </w:pPr>
      <w:r>
        <w:rPr>
          <w:rStyle w:val="FootnoteReference"/>
          <w:sz w:val="18"/>
          <w:szCs w:val="18"/>
        </w:rPr>
        <w:footnoteRef/>
      </w:r>
      <w:r>
        <w:rPr>
          <w:sz w:val="18"/>
          <w:szCs w:val="18"/>
        </w:rPr>
        <w:t xml:space="preserve"> A list of Australian national notifiable diseases is available at</w:t>
      </w:r>
      <w:r>
        <w:rPr>
          <w:sz w:val="18"/>
          <w:szCs w:val="18"/>
          <w:lang w:val="en-AU"/>
        </w:rPr>
        <w:t xml:space="preserve">: </w:t>
      </w:r>
      <w:hyperlink r:id="rId3" w:anchor="s" w:history="1">
        <w:r>
          <w:rPr>
            <w:rStyle w:val="Hyperlink"/>
            <w:sz w:val="18"/>
            <w:szCs w:val="18"/>
            <w:lang w:val="en-AU"/>
          </w:rPr>
          <w:t>https://www1.health.gov.au/internet/main/publishing.nsf/Content/cdna-casedefinitions.htm#s</w:t>
        </w:r>
      </w:hyperlink>
    </w:p>
    <w:p w14:paraId="231E0287" w14:textId="77777777" w:rsidR="0020394E" w:rsidRDefault="0020394E" w:rsidP="002B3107">
      <w:pPr>
        <w:pStyle w:val="FootnoteText"/>
        <w:rPr>
          <w:sz w:val="18"/>
          <w:szCs w:val="18"/>
          <w:lang w:val="en-AU"/>
        </w:rPr>
      </w:pPr>
    </w:p>
  </w:footnote>
  <w:footnote w:id="14">
    <w:p w14:paraId="3AA43F5B" w14:textId="5E0D7B8E" w:rsidR="0020394E" w:rsidRPr="007311F8" w:rsidRDefault="0020394E">
      <w:pPr>
        <w:pStyle w:val="FootnoteText"/>
        <w:rPr>
          <w:lang w:val="en-AU"/>
        </w:rPr>
      </w:pPr>
      <w:r>
        <w:rPr>
          <w:rStyle w:val="FootnoteReference"/>
        </w:rPr>
        <w:footnoteRef/>
      </w:r>
      <w:r>
        <w:t xml:space="preserve"> While businesses that handle high risk foods are immediately placed into Priority 1 or 2, a high volume producer of medium risk foods may represent a risk to public health unless adequate and reliable controls are in place.</w:t>
      </w:r>
    </w:p>
  </w:footnote>
  <w:footnote w:id="15">
    <w:p w14:paraId="794976B6" w14:textId="7C7A48AB" w:rsidR="0020394E" w:rsidRPr="007311F8" w:rsidRDefault="0020394E" w:rsidP="002E4D19">
      <w:pPr>
        <w:pStyle w:val="FootnoteText"/>
        <w:rPr>
          <w:lang w:val="en-AU"/>
        </w:rPr>
      </w:pPr>
      <w:r>
        <w:rPr>
          <w:rStyle w:val="FootnoteReference"/>
        </w:rPr>
        <w:footnoteRef/>
      </w:r>
      <w:r>
        <w:t xml:space="preserve"> High risk foods: food that may contain pathogenic microorganisms and will support formation of toxins or growth of pathogenic microorganisms (see ‘potentially hazardous foods’). Examples include raw meat, poultry and fish, unpasteurised milk, oysters, tofu, fresh filled pasta, meat pies, frankfurts, cooked rice and lasagne. Using the Framework, business sectors that handle high risk foods will always be classified as Priority 1 or 2.</w:t>
      </w:r>
    </w:p>
  </w:footnote>
  <w:footnote w:id="16">
    <w:p w14:paraId="52DAFE46" w14:textId="37C8F80C" w:rsidR="0020394E" w:rsidRPr="00507CA3" w:rsidRDefault="0020394E" w:rsidP="007311F8">
      <w:pPr>
        <w:pStyle w:val="FootnoteText"/>
        <w:rPr>
          <w:lang w:val="en-AU"/>
        </w:rPr>
      </w:pPr>
      <w:r>
        <w:rPr>
          <w:rStyle w:val="FootnoteReference"/>
        </w:rPr>
        <w:footnoteRef/>
      </w:r>
      <w:r>
        <w:t xml:space="preserve"> This question is principally intended to identify foods or processes for which a practical strategy (i.e. technologically and economically feasible), or combination of strategies, is available to control the hazard in the product made, sold or handled by the business sector.</w:t>
      </w:r>
      <w:r w:rsidR="0086603B">
        <w:t xml:space="preserve"> </w:t>
      </w:r>
      <w:r>
        <w:t>“Control” is used in the sense used in the HACCP approach, i.e. an action taken to prevent, reduce to an acceptable level, or eliminate a food safety hazard. Thus, ‘control’ does not always mean reduction or elimination of a hazard, but can include prevention of worsening of a hazard (e.g. refrigeration) as well as hazard reduction or elimination.</w:t>
      </w:r>
    </w:p>
  </w:footnote>
  <w:footnote w:id="17">
    <w:p w14:paraId="6C7F0D8F" w14:textId="77777777" w:rsidR="0020394E" w:rsidRDefault="0020394E" w:rsidP="008B7D79">
      <w:pPr>
        <w:pStyle w:val="FootnoteText"/>
      </w:pPr>
      <w:r>
        <w:rPr>
          <w:rStyle w:val="FootnoteReference"/>
        </w:rPr>
        <w:footnoteRef/>
      </w:r>
      <w:r>
        <w:t xml:space="preserve"> The intent of this question is to identify business sectors that, while handling a medium or high risk food, do not have essential responsibility for the safety of the product at the point of consumption. The inference of a ‘NO’ answer is that processes undertaken by another business sector(s) in the food supply chain are the most important in assuring the safety of the product at the time of consumption.</w:t>
      </w:r>
    </w:p>
    <w:p w14:paraId="613823C7" w14:textId="77777777" w:rsidR="0020394E" w:rsidRPr="00507CA3" w:rsidRDefault="0020394E" w:rsidP="008B7D79">
      <w:pPr>
        <w:pStyle w:val="FootnoteText"/>
        <w:rPr>
          <w:lang w:val="en-AU"/>
        </w:rPr>
      </w:pPr>
    </w:p>
  </w:footnote>
  <w:footnote w:id="18">
    <w:p w14:paraId="32F44FAD" w14:textId="77777777" w:rsidR="0020394E" w:rsidRPr="007311F8" w:rsidRDefault="0020394E" w:rsidP="00C569C8">
      <w:pPr>
        <w:pStyle w:val="FootnoteText"/>
        <w:rPr>
          <w:lang w:val="en-AU"/>
        </w:rPr>
      </w:pPr>
      <w:r>
        <w:rPr>
          <w:rStyle w:val="FootnoteReference"/>
        </w:rPr>
        <w:footnoteRef/>
      </w:r>
      <w:r>
        <w:t xml:space="preserve"> Food service or business sectors that rely on processes that do not achieve high levels of hazard reduction (e.g. fermentation, chlorine washes, vegetables acidified and stored in oil), or where evidence indicates that recontamination with hazards is common, or where the process can occasionally fail, without that failure being detected prior to release of the product for sale are considered ‘unreliable’. </w:t>
      </w:r>
    </w:p>
  </w:footnote>
  <w:footnote w:id="19">
    <w:p w14:paraId="2DA04C85" w14:textId="4B473F27" w:rsidR="0020394E" w:rsidRPr="00820A77" w:rsidRDefault="0020394E">
      <w:pPr>
        <w:pStyle w:val="FootnoteText"/>
        <w:rPr>
          <w:sz w:val="18"/>
          <w:szCs w:val="18"/>
          <w:lang w:val="en-AU"/>
        </w:rPr>
      </w:pPr>
      <w:r w:rsidRPr="00820A77">
        <w:rPr>
          <w:rStyle w:val="FootnoteReference"/>
          <w:sz w:val="18"/>
          <w:szCs w:val="18"/>
        </w:rPr>
        <w:footnoteRef/>
      </w:r>
      <w:r w:rsidRPr="00820A77">
        <w:rPr>
          <w:sz w:val="18"/>
          <w:szCs w:val="18"/>
        </w:rPr>
        <w:t xml:space="preserve"> Many foods could contain many different hazards. To facilitate assignment of an appropriate Priority Risk classification, this question is included to differentiate credible risks from improbable risks. “Documented evidence” is taken to include evidence that the hazard in the product, or an analogous hazard in an analogous product, has caused foodborne illness.</w:t>
      </w:r>
    </w:p>
  </w:footnote>
  <w:footnote w:id="20">
    <w:p w14:paraId="62D57DBA" w14:textId="77777777" w:rsidR="0020394E" w:rsidRPr="00820A77" w:rsidRDefault="0020394E" w:rsidP="00825FAF">
      <w:pPr>
        <w:pStyle w:val="FootnoteText"/>
        <w:rPr>
          <w:sz w:val="18"/>
          <w:szCs w:val="18"/>
          <w:lang w:val="en-AU"/>
        </w:rPr>
      </w:pPr>
      <w:r w:rsidRPr="00820A77">
        <w:rPr>
          <w:rStyle w:val="FootnoteReference"/>
          <w:sz w:val="18"/>
          <w:szCs w:val="18"/>
        </w:rPr>
        <w:footnoteRef/>
      </w:r>
      <w:r w:rsidRPr="00820A77">
        <w:rPr>
          <w:sz w:val="18"/>
          <w:szCs w:val="18"/>
        </w:rPr>
        <w:t xml:space="preserve"> If the population served by the business sector includes a high proportion of very young children (e.g. ≤4 y.o), elderly (e.g &gt; 70 y.o.) or other people known to have reduced immunity (e.g pregnant women, liver disease, HIV, transplant recipients, cancer patients receiving chemo- or radiotherapy etc) risk is increased due to the susceptibility of these consumers to food borne illness.</w:t>
      </w:r>
    </w:p>
  </w:footnote>
  <w:footnote w:id="21">
    <w:p w14:paraId="0C342584" w14:textId="77777777" w:rsidR="0020394E" w:rsidRPr="00820A77" w:rsidRDefault="0020394E" w:rsidP="00C569C8">
      <w:pPr>
        <w:pStyle w:val="FootnoteText"/>
        <w:rPr>
          <w:sz w:val="18"/>
          <w:szCs w:val="18"/>
          <w:lang w:val="en-AU"/>
        </w:rPr>
      </w:pPr>
      <w:r w:rsidRPr="00820A77">
        <w:rPr>
          <w:rStyle w:val="FootnoteReference"/>
          <w:sz w:val="18"/>
          <w:szCs w:val="18"/>
        </w:rPr>
        <w:footnoteRef/>
      </w:r>
      <w:r w:rsidRPr="00820A77">
        <w:rPr>
          <w:sz w:val="18"/>
          <w:szCs w:val="18"/>
        </w:rPr>
        <w:t xml:space="preserve"> Hazard severity can depend on the inherent nature of the hazard, and the dose ingested. As such, when evaluating hazard severity, the usual disease symptoms associated with a recognisable case of the illness should be the basis of the hazard severity assessment. The usual symptoms could change, for example, if the risk to a specific susceptible population were being assessed.</w:t>
      </w:r>
    </w:p>
  </w:footnote>
  <w:footnote w:id="22">
    <w:p w14:paraId="588A3BF4" w14:textId="68317520" w:rsidR="0020394E" w:rsidRPr="00820A77" w:rsidRDefault="0020394E">
      <w:pPr>
        <w:pStyle w:val="FootnoteText"/>
        <w:rPr>
          <w:sz w:val="18"/>
          <w:szCs w:val="18"/>
          <w:lang w:val="en-AU"/>
        </w:rPr>
      </w:pPr>
      <w:r w:rsidRPr="00820A77">
        <w:rPr>
          <w:rStyle w:val="FootnoteReference"/>
          <w:sz w:val="18"/>
          <w:szCs w:val="18"/>
        </w:rPr>
        <w:footnoteRef/>
      </w:r>
      <w:r w:rsidRPr="00820A77">
        <w:rPr>
          <w:sz w:val="18"/>
          <w:szCs w:val="18"/>
        </w:rPr>
        <w:t xml:space="preserve"> </w:t>
      </w:r>
      <w:r>
        <w:rPr>
          <w:sz w:val="18"/>
          <w:szCs w:val="18"/>
        </w:rPr>
        <w:t>ICMSF (2018</w:t>
      </w:r>
      <w:r w:rsidRPr="00E719E9">
        <w:rPr>
          <w:sz w:val="18"/>
          <w:szCs w:val="18"/>
        </w:rPr>
        <w:t>)</w:t>
      </w:r>
      <w:r w:rsidRPr="00820A77">
        <w:rPr>
          <w:sz w:val="18"/>
          <w:szCs w:val="18"/>
        </w:rPr>
        <w:t xml:space="preserve"> describes severe illness as “causing life threatening illness or substantial chronic sequelae or causing an illness of long duration”.</w:t>
      </w:r>
    </w:p>
  </w:footnote>
  <w:footnote w:id="23">
    <w:p w14:paraId="4B2C5D04" w14:textId="5F71A7D7" w:rsidR="0020394E" w:rsidRPr="00820A77" w:rsidRDefault="0020394E" w:rsidP="00EF7A7C">
      <w:pPr>
        <w:pStyle w:val="FootnoteText"/>
        <w:rPr>
          <w:sz w:val="18"/>
          <w:szCs w:val="18"/>
          <w:lang w:val="en-AU"/>
        </w:rPr>
      </w:pPr>
      <w:r w:rsidRPr="00820A77">
        <w:rPr>
          <w:rStyle w:val="FootnoteReference"/>
          <w:sz w:val="18"/>
          <w:szCs w:val="18"/>
        </w:rPr>
        <w:footnoteRef/>
      </w:r>
      <w:r w:rsidR="0086603B">
        <w:rPr>
          <w:sz w:val="18"/>
          <w:szCs w:val="18"/>
        </w:rPr>
        <w:t xml:space="preserve"> </w:t>
      </w:r>
      <w:r>
        <w:rPr>
          <w:sz w:val="18"/>
          <w:szCs w:val="18"/>
        </w:rPr>
        <w:t>ICMSF (2018</w:t>
      </w:r>
      <w:r w:rsidRPr="00E719E9">
        <w:rPr>
          <w:sz w:val="18"/>
          <w:szCs w:val="18"/>
        </w:rPr>
        <w:t>)</w:t>
      </w:r>
      <w:r w:rsidRPr="00820A77">
        <w:rPr>
          <w:sz w:val="18"/>
          <w:szCs w:val="18"/>
        </w:rPr>
        <w:t xml:space="preserve"> describes </w:t>
      </w:r>
      <w:r>
        <w:rPr>
          <w:sz w:val="18"/>
          <w:szCs w:val="18"/>
        </w:rPr>
        <w:t>m</w:t>
      </w:r>
      <w:r w:rsidRPr="00820A77">
        <w:rPr>
          <w:sz w:val="18"/>
          <w:szCs w:val="18"/>
        </w:rPr>
        <w:t>oderate hazard</w:t>
      </w:r>
      <w:r>
        <w:rPr>
          <w:sz w:val="18"/>
          <w:szCs w:val="18"/>
        </w:rPr>
        <w:t>s as</w:t>
      </w:r>
      <w:r w:rsidRPr="00820A77">
        <w:rPr>
          <w:sz w:val="18"/>
          <w:szCs w:val="18"/>
        </w:rPr>
        <w:t xml:space="preserve"> not usually life threatening (i.e. usually no sequelae, illness normally of short duration, symptoms are self-limiting but can cause severe discomfort).</w:t>
      </w:r>
    </w:p>
  </w:footnote>
  <w:footnote w:id="24">
    <w:p w14:paraId="2B3B988A" w14:textId="052A603F" w:rsidR="0020394E" w:rsidRPr="002671B2" w:rsidRDefault="0020394E" w:rsidP="002671B2">
      <w:pPr>
        <w:pStyle w:val="FootnoteText"/>
        <w:rPr>
          <w:sz w:val="18"/>
          <w:szCs w:val="18"/>
        </w:rPr>
      </w:pPr>
      <w:r>
        <w:rPr>
          <w:rStyle w:val="FootnoteReference"/>
        </w:rPr>
        <w:footnoteRef/>
      </w:r>
      <w:r>
        <w:t xml:space="preserve"> </w:t>
      </w:r>
      <w:r>
        <w:rPr>
          <w:sz w:val="18"/>
          <w:szCs w:val="18"/>
        </w:rPr>
        <w:t>ICMSF (2018</w:t>
      </w:r>
      <w:r w:rsidRPr="00E719E9">
        <w:rPr>
          <w:sz w:val="18"/>
          <w:szCs w:val="18"/>
        </w:rPr>
        <w:t>)</w:t>
      </w:r>
      <w:r w:rsidRPr="00820A77">
        <w:rPr>
          <w:sz w:val="18"/>
          <w:szCs w:val="18"/>
        </w:rPr>
        <w:t xml:space="preserve"> describes</w:t>
      </w:r>
      <w:r>
        <w:rPr>
          <w:sz w:val="18"/>
          <w:szCs w:val="18"/>
        </w:rPr>
        <w:t xml:space="preserve"> serious hazards as causing </w:t>
      </w:r>
      <w:r w:rsidRPr="002671B2">
        <w:rPr>
          <w:sz w:val="18"/>
          <w:szCs w:val="18"/>
        </w:rPr>
        <w:t>incapacitating but not usually life threatening il</w:t>
      </w:r>
      <w:r>
        <w:rPr>
          <w:sz w:val="18"/>
          <w:szCs w:val="18"/>
        </w:rPr>
        <w:t xml:space="preserve">lness; sequelae rare, </w:t>
      </w:r>
      <w:r w:rsidRPr="002671B2">
        <w:rPr>
          <w:sz w:val="18"/>
          <w:szCs w:val="18"/>
        </w:rPr>
        <w:t>and of intermediate duration.</w:t>
      </w:r>
    </w:p>
  </w:footnote>
  <w:footnote w:id="25">
    <w:p w14:paraId="638BD280" w14:textId="77777777" w:rsidR="0020394E" w:rsidRDefault="0020394E" w:rsidP="00D31FCD">
      <w:pPr>
        <w:pStyle w:val="FootnoteText"/>
        <w:rPr>
          <w:lang w:val="en-AU"/>
        </w:rPr>
      </w:pPr>
      <w:r>
        <w:rPr>
          <w:rStyle w:val="FootnoteReference"/>
          <w:sz w:val="18"/>
          <w:szCs w:val="18"/>
        </w:rPr>
        <w:footnoteRef/>
      </w:r>
      <w:r>
        <w:rPr>
          <w:sz w:val="18"/>
          <w:szCs w:val="18"/>
        </w:rPr>
        <w:t xml:space="preserve"> This question is intended to further identify business sectors that may present a high risk because they undertake processes or produce foods that are susceptible to temperature abuse that could lead to significant pathogen growth (e.g. slow reheating, protracted cooling, or ‘hot holding’ of foods prior to sale or service, inadequate refrigeration of raw foods), i.e. processes for which temperature is the principal means of assuring safety. In the case of psychrotrophic pathogens in long shelf life refrigerated foods, even proper temperature control will not eliminate or control the hazard, i.e. temperature control is not the principal risk management action. Additionally, the question is intended to identify business sectors that employ processes that are susceptible to recontamination of the product, or susceptible to failure to eliminate hazards present at levels that could cause acute illness (e.g. toxins, low infectious dose pathogens such as enterohaemorrhagic Escherichia coli). If the business sector produces or serves foods that could be contaminated at levels that could lead to acute illness, or foods that could be contaminated and during normal handling allow hazard levels to increase to those that could cause acute illness if temperature is not properly controlled, answer “YES”.</w:t>
      </w:r>
    </w:p>
  </w:footnote>
  <w:footnote w:id="26">
    <w:p w14:paraId="36A89931" w14:textId="77777777" w:rsidR="0020394E" w:rsidRPr="007311F8" w:rsidRDefault="0020394E" w:rsidP="00AD1FD9">
      <w:pPr>
        <w:pStyle w:val="FootnoteText"/>
        <w:rPr>
          <w:lang w:val="en-AU"/>
        </w:rPr>
      </w:pPr>
      <w:r>
        <w:rPr>
          <w:rStyle w:val="FootnoteReference"/>
        </w:rPr>
        <w:footnoteRef/>
      </w:r>
      <w:r>
        <w:t xml:space="preserve"> While businesses that handle high risk foods are immediately placed into Priority 1 or 2, a high volume producer of medium risk foods may represent a risk to public health unless adequate and reliable controls are in place.</w:t>
      </w:r>
    </w:p>
  </w:footnote>
  <w:footnote w:id="27">
    <w:p w14:paraId="24F3A09C" w14:textId="77777777" w:rsidR="0020394E" w:rsidRPr="007311F8" w:rsidRDefault="0020394E" w:rsidP="005506A9">
      <w:pPr>
        <w:pStyle w:val="FootnoteText"/>
        <w:rPr>
          <w:lang w:val="en-AU"/>
        </w:rPr>
      </w:pPr>
      <w:r>
        <w:rPr>
          <w:rStyle w:val="FootnoteReference"/>
        </w:rPr>
        <w:footnoteRef/>
      </w:r>
      <w:r>
        <w:t xml:space="preserve"> High risk foods: food that may contain pathogenic microorganisms and will support formation of toxins or growth of pathogenic microorganisms (see ‘potentially hazardous foods’). Examples include raw meat, poultry and fish, unpasteurised milk, oysters, tofu, fresh filled pasta, meat pies, frankfurts, cooked rice and lasagne. Using the Framework, business sectors that handle high risk foods will always be classified as Priority 1 or 2.</w:t>
      </w:r>
    </w:p>
  </w:footnote>
  <w:footnote w:id="28">
    <w:p w14:paraId="2552A749" w14:textId="1CCE6665" w:rsidR="0020394E" w:rsidRPr="00507CA3" w:rsidRDefault="0020394E" w:rsidP="00AD1FD9">
      <w:pPr>
        <w:pStyle w:val="FootnoteText"/>
        <w:rPr>
          <w:lang w:val="en-AU"/>
        </w:rPr>
      </w:pPr>
      <w:r>
        <w:rPr>
          <w:rStyle w:val="FootnoteReference"/>
        </w:rPr>
        <w:footnoteRef/>
      </w:r>
      <w:r>
        <w:t xml:space="preserve"> This question is principally intended to identify foods or processes for which a practical strategy (i.e. technologically and economically feasible), or combination of strategies, is available to control the hazard in the product made, sold or handled by the business sector.</w:t>
      </w:r>
      <w:r w:rsidR="0086603B">
        <w:t xml:space="preserve"> </w:t>
      </w:r>
      <w:r>
        <w:t>“Control” is used in the sense used in the HACCP approach, i.e. an action taken to prevent, reduce to an acceptable level, or eliminate a food safety hazard. Thus, ‘control’ does not always mean reduction or elimination of a hazard, but can include prevention of worsening of a hazard (e.g. refrigeration) as well as hazard reduction or elimination.</w:t>
      </w:r>
    </w:p>
  </w:footnote>
  <w:footnote w:id="29">
    <w:p w14:paraId="4769DA1A" w14:textId="1E6A5F04" w:rsidR="0020394E" w:rsidRPr="00327229" w:rsidRDefault="0020394E" w:rsidP="00AD1FD9">
      <w:pPr>
        <w:pStyle w:val="FootnoteText"/>
      </w:pPr>
      <w:r>
        <w:rPr>
          <w:rStyle w:val="FootnoteReference"/>
        </w:rPr>
        <w:footnoteRef/>
      </w:r>
      <w:r>
        <w:t xml:space="preserve"> The intent of this question is to identify business sectors that, while handling a medium or high risk food, do not have essential responsibility for the safety of the product at the point of consumption. The inference of a ‘NO’ answer is that processes undertaken by another business sector(s) in the food supply chain are the most important in assuring the safety of the product at the time of consumption.</w:t>
      </w:r>
    </w:p>
  </w:footnote>
  <w:footnote w:id="30">
    <w:p w14:paraId="42E0E7FE" w14:textId="77777777" w:rsidR="0020394E" w:rsidRPr="007311F8" w:rsidRDefault="0020394E" w:rsidP="00AD1FD9">
      <w:pPr>
        <w:pStyle w:val="FootnoteText"/>
        <w:rPr>
          <w:lang w:val="en-AU"/>
        </w:rPr>
      </w:pPr>
      <w:r>
        <w:rPr>
          <w:rStyle w:val="FootnoteReference"/>
        </w:rPr>
        <w:footnoteRef/>
      </w:r>
      <w:r>
        <w:t xml:space="preserve"> Food service or business sectors that rely on processes that do not achieve high levels of hazard reduction (e.g. fermentation, chlorine washes, vegetables acidified and stored in oil), or where evidence indicates that recontamination with hazards is common, or where the process can occasionally fail, without that failure being detected prior to release of the product for sale are considered ‘unreliable’. </w:t>
      </w:r>
    </w:p>
  </w:footnote>
  <w:footnote w:id="31">
    <w:p w14:paraId="4930DF3A" w14:textId="77777777" w:rsidR="0020394E" w:rsidRPr="00916D02" w:rsidRDefault="0020394E" w:rsidP="00AD1FD9">
      <w:pPr>
        <w:pStyle w:val="FootnoteText"/>
        <w:rPr>
          <w:sz w:val="18"/>
          <w:szCs w:val="18"/>
          <w:lang w:val="en-AU"/>
        </w:rPr>
      </w:pPr>
      <w:r>
        <w:rPr>
          <w:rStyle w:val="FootnoteReference"/>
        </w:rPr>
        <w:footnoteRef/>
      </w:r>
      <w:r>
        <w:t xml:space="preserve"> </w:t>
      </w:r>
      <w:r w:rsidRPr="00916D02">
        <w:rPr>
          <w:sz w:val="18"/>
          <w:szCs w:val="18"/>
        </w:rPr>
        <w:t>Many foods could contain many different hazards. To facilitate assignment of an appropriate Priority Risk classification, this question is included to differentiate credible risks from improbable risks. “Documented evidence” is taken to include evidence that the hazard in the product, or an analogous hazard in an analogous product, has caused foodborne illness.</w:t>
      </w:r>
    </w:p>
  </w:footnote>
  <w:footnote w:id="32">
    <w:p w14:paraId="2FD0E139" w14:textId="77777777" w:rsidR="0020394E" w:rsidRPr="00820A77" w:rsidRDefault="0020394E" w:rsidP="004F472C">
      <w:pPr>
        <w:pStyle w:val="FootnoteText"/>
        <w:rPr>
          <w:sz w:val="18"/>
          <w:szCs w:val="18"/>
          <w:lang w:val="en-AU"/>
        </w:rPr>
      </w:pPr>
      <w:r w:rsidRPr="00820A77">
        <w:rPr>
          <w:rStyle w:val="FootnoteReference"/>
          <w:sz w:val="18"/>
          <w:szCs w:val="18"/>
        </w:rPr>
        <w:footnoteRef/>
      </w:r>
      <w:r w:rsidRPr="00820A77">
        <w:rPr>
          <w:sz w:val="18"/>
          <w:szCs w:val="18"/>
        </w:rPr>
        <w:t xml:space="preserve"> If the population served by the business sector includes a high proportion of very young children (e.g. ≤4 y.o), elderly (e.g &gt; 70 y.o.) or other people known to have reduced immunity (e.g pregnant women, liver disease, HIV, transplant recipients, cancer patients receiving chemo- or radiotherapy etc) risk is increased due to the susceptibility of these consumers to food borne illness.</w:t>
      </w:r>
    </w:p>
  </w:footnote>
  <w:footnote w:id="33">
    <w:p w14:paraId="43A52239" w14:textId="77777777" w:rsidR="0020394E" w:rsidRPr="00820A77" w:rsidRDefault="0020394E" w:rsidP="004F472C">
      <w:pPr>
        <w:pStyle w:val="FootnoteText"/>
        <w:rPr>
          <w:sz w:val="18"/>
          <w:szCs w:val="18"/>
          <w:lang w:val="en-AU"/>
        </w:rPr>
      </w:pPr>
      <w:r w:rsidRPr="00820A77">
        <w:rPr>
          <w:rStyle w:val="FootnoteReference"/>
          <w:sz w:val="18"/>
          <w:szCs w:val="18"/>
        </w:rPr>
        <w:footnoteRef/>
      </w:r>
      <w:r w:rsidRPr="00820A77">
        <w:rPr>
          <w:sz w:val="18"/>
          <w:szCs w:val="18"/>
        </w:rPr>
        <w:t xml:space="preserve"> Hazard severity can depend on the inherent nature of the hazard, and the dose ingested. As such, when evaluating hazard severity, the usual disease symptoms associated with a recognisable case of the illness should be the basis of the hazard severity assessment. The usual symptoms could change, for example, if the risk to a specific susceptible population were being assessed.</w:t>
      </w:r>
    </w:p>
  </w:footnote>
  <w:footnote w:id="34">
    <w:p w14:paraId="311EB7A7" w14:textId="76AFDCE7" w:rsidR="0020394E" w:rsidRPr="00820A77" w:rsidRDefault="0020394E" w:rsidP="004F472C">
      <w:pPr>
        <w:pStyle w:val="FootnoteText"/>
        <w:rPr>
          <w:sz w:val="18"/>
          <w:szCs w:val="18"/>
          <w:lang w:val="en-AU"/>
        </w:rPr>
      </w:pPr>
      <w:r w:rsidRPr="00820A77">
        <w:rPr>
          <w:rStyle w:val="FootnoteReference"/>
          <w:sz w:val="18"/>
          <w:szCs w:val="18"/>
        </w:rPr>
        <w:footnoteRef/>
      </w:r>
      <w:r w:rsidRPr="00820A77">
        <w:rPr>
          <w:sz w:val="18"/>
          <w:szCs w:val="18"/>
        </w:rPr>
        <w:t xml:space="preserve"> </w:t>
      </w:r>
      <w:r>
        <w:rPr>
          <w:sz w:val="18"/>
          <w:szCs w:val="18"/>
        </w:rPr>
        <w:t>ICMSF (2018</w:t>
      </w:r>
      <w:r w:rsidRPr="00E719E9">
        <w:rPr>
          <w:sz w:val="18"/>
          <w:szCs w:val="18"/>
        </w:rPr>
        <w:t>)</w:t>
      </w:r>
      <w:r w:rsidRPr="00820A77">
        <w:rPr>
          <w:sz w:val="18"/>
          <w:szCs w:val="18"/>
        </w:rPr>
        <w:t xml:space="preserve"> describes severe illness as “causing life threatening illness or substantial chronic sequelae or causing an illness of long duration”.</w:t>
      </w:r>
    </w:p>
  </w:footnote>
  <w:footnote w:id="35">
    <w:p w14:paraId="02785E6F" w14:textId="0E07F002" w:rsidR="0020394E" w:rsidRPr="00820A77" w:rsidRDefault="0020394E" w:rsidP="004F472C">
      <w:pPr>
        <w:pStyle w:val="FootnoteText"/>
        <w:rPr>
          <w:sz w:val="18"/>
          <w:szCs w:val="18"/>
          <w:lang w:val="en-AU"/>
        </w:rPr>
      </w:pPr>
      <w:r w:rsidRPr="00820A77">
        <w:rPr>
          <w:rStyle w:val="FootnoteReference"/>
          <w:sz w:val="18"/>
          <w:szCs w:val="18"/>
        </w:rPr>
        <w:footnoteRef/>
      </w:r>
      <w:r w:rsidR="0086603B">
        <w:rPr>
          <w:sz w:val="18"/>
          <w:szCs w:val="18"/>
        </w:rPr>
        <w:t xml:space="preserve"> </w:t>
      </w:r>
      <w:r>
        <w:rPr>
          <w:sz w:val="18"/>
          <w:szCs w:val="18"/>
        </w:rPr>
        <w:t>ICMSF (2018</w:t>
      </w:r>
      <w:r w:rsidRPr="00E719E9">
        <w:rPr>
          <w:sz w:val="18"/>
          <w:szCs w:val="18"/>
        </w:rPr>
        <w:t>)</w:t>
      </w:r>
      <w:r w:rsidRPr="00820A77">
        <w:rPr>
          <w:sz w:val="18"/>
          <w:szCs w:val="18"/>
        </w:rPr>
        <w:t xml:space="preserve"> describes </w:t>
      </w:r>
      <w:r>
        <w:rPr>
          <w:sz w:val="18"/>
          <w:szCs w:val="18"/>
        </w:rPr>
        <w:t>m</w:t>
      </w:r>
      <w:r w:rsidRPr="00820A77">
        <w:rPr>
          <w:sz w:val="18"/>
          <w:szCs w:val="18"/>
        </w:rPr>
        <w:t>oderate hazard</w:t>
      </w:r>
      <w:r>
        <w:rPr>
          <w:sz w:val="18"/>
          <w:szCs w:val="18"/>
        </w:rPr>
        <w:t>s as</w:t>
      </w:r>
      <w:r w:rsidRPr="00820A77">
        <w:rPr>
          <w:sz w:val="18"/>
          <w:szCs w:val="18"/>
        </w:rPr>
        <w:t xml:space="preserve"> not usually life threatening (i.e. usually no sequelae, illness normally of short duration, symptoms are self-limiting but can cause severe discomfort).</w:t>
      </w:r>
    </w:p>
  </w:footnote>
  <w:footnote w:id="36">
    <w:p w14:paraId="5ECB76DA" w14:textId="740BED0A" w:rsidR="0020394E" w:rsidRPr="002671B2" w:rsidRDefault="0020394E" w:rsidP="004F472C">
      <w:pPr>
        <w:pStyle w:val="FootnoteText"/>
        <w:rPr>
          <w:sz w:val="18"/>
          <w:szCs w:val="18"/>
        </w:rPr>
      </w:pPr>
      <w:r>
        <w:rPr>
          <w:rStyle w:val="FootnoteReference"/>
        </w:rPr>
        <w:footnoteRef/>
      </w:r>
      <w:r>
        <w:t xml:space="preserve"> </w:t>
      </w:r>
      <w:r>
        <w:rPr>
          <w:sz w:val="18"/>
          <w:szCs w:val="18"/>
        </w:rPr>
        <w:t>ICMSF (2018</w:t>
      </w:r>
      <w:r w:rsidRPr="00E719E9">
        <w:rPr>
          <w:sz w:val="18"/>
          <w:szCs w:val="18"/>
        </w:rPr>
        <w:t>)</w:t>
      </w:r>
      <w:r w:rsidRPr="00820A77">
        <w:rPr>
          <w:sz w:val="18"/>
          <w:szCs w:val="18"/>
        </w:rPr>
        <w:t xml:space="preserve"> describes</w:t>
      </w:r>
      <w:r>
        <w:rPr>
          <w:sz w:val="18"/>
          <w:szCs w:val="18"/>
        </w:rPr>
        <w:t xml:space="preserve"> serious hazards as causing </w:t>
      </w:r>
      <w:r w:rsidRPr="002671B2">
        <w:rPr>
          <w:sz w:val="18"/>
          <w:szCs w:val="18"/>
        </w:rPr>
        <w:t>incapacitating but not usually life threatening il</w:t>
      </w:r>
      <w:r>
        <w:rPr>
          <w:sz w:val="18"/>
          <w:szCs w:val="18"/>
        </w:rPr>
        <w:t xml:space="preserve">lness; sequelae rare, </w:t>
      </w:r>
      <w:r w:rsidRPr="002671B2">
        <w:rPr>
          <w:sz w:val="18"/>
          <w:szCs w:val="18"/>
        </w:rPr>
        <w:t>and of intermediate duration.</w:t>
      </w:r>
    </w:p>
  </w:footnote>
  <w:footnote w:id="37">
    <w:p w14:paraId="2D7ED893" w14:textId="77777777" w:rsidR="0020394E" w:rsidRPr="00F85842" w:rsidRDefault="0020394E" w:rsidP="008D5AAE">
      <w:pPr>
        <w:pStyle w:val="FootnoteText"/>
        <w:rPr>
          <w:lang w:val="en-AU"/>
        </w:rPr>
      </w:pPr>
      <w:r>
        <w:rPr>
          <w:rStyle w:val="FootnoteReference"/>
        </w:rPr>
        <w:footnoteRef/>
      </w:r>
      <w:r>
        <w:t xml:space="preserve"> </w:t>
      </w:r>
      <w:r w:rsidRPr="00916D02">
        <w:rPr>
          <w:sz w:val="18"/>
          <w:szCs w:val="18"/>
        </w:rPr>
        <w:t>This question is intended to further identify business sectors that may present a high risk because they undertake processes or produce foods that are susceptible to temperature abuse that could lead to significant pathogen growth (e.g. slow reheating, protracted cooling, or ‘hot holding’ of foods prior to sale or service, inadequate refrigeration of raw foods), i.e. processes for which temperature is the principal means of assuring safety. In the case of psychrotrophic pathogens in long shelf life refrigerated foods, even proper temperature control will not eliminate or control the hazard, i.e. temperature control is not the principal risk management action. Additionally, the question is intended to identify business sectors that employ processes that are susceptible to recontamination of the</w:t>
      </w:r>
      <w:r>
        <w:t xml:space="preserve"> product, </w:t>
      </w:r>
      <w:r w:rsidRPr="00916D02">
        <w:rPr>
          <w:sz w:val="18"/>
          <w:szCs w:val="18"/>
        </w:rPr>
        <w:t>or susceptible to failure to eliminate hazards present at levels that could cause acute illness (e.g. toxins, low infectious dose pathogens such as</w:t>
      </w:r>
      <w:r>
        <w:t xml:space="preserve"> enterohaemorrhagic Escherichia coli). If the business sector produces or serves foods that could be contaminated at levels that could lead to acute illness, or foods that could be contaminated and during normal handling allow hazard levels to increase to those that could cause acute illness if temperature is not properly controlled, answer “YES”.</w:t>
      </w:r>
    </w:p>
  </w:footnote>
  <w:footnote w:id="38">
    <w:p w14:paraId="64863DD9" w14:textId="7309F5FD" w:rsidR="0020394E" w:rsidRPr="00507CA3" w:rsidRDefault="0020394E" w:rsidP="00F004BE">
      <w:pPr>
        <w:pStyle w:val="FootnoteText"/>
        <w:rPr>
          <w:lang w:val="en-AU"/>
        </w:rPr>
      </w:pPr>
      <w:r>
        <w:rPr>
          <w:rStyle w:val="FootnoteReference"/>
        </w:rPr>
        <w:footnoteRef/>
      </w:r>
      <w:r>
        <w:t xml:space="preserve"> This question is principally intended to identify foods or processes for which a practical strategy (i.e. technologically and economically feasible), or combination of strategies, is available to control the hazard in the product made, sold or handled by the business sector.</w:t>
      </w:r>
      <w:r w:rsidR="0086603B">
        <w:t xml:space="preserve"> </w:t>
      </w:r>
      <w:r>
        <w:t>“Control” is used in the sense used in the HACCP approach, i.e. an action taken to prevent, reduce to an acceptable level, or eliminate a food safety hazard. Thus, ‘control’ does not always mean reduction or elimination of a hazard, but can include prevention of worsening of a hazard (e.g. refrigeration) as well as hazard reduction or elimination.</w:t>
      </w:r>
    </w:p>
  </w:footnote>
  <w:footnote w:id="39">
    <w:p w14:paraId="08D44406" w14:textId="77777777" w:rsidR="0020394E" w:rsidRDefault="0020394E" w:rsidP="00F004BE">
      <w:pPr>
        <w:pStyle w:val="FootnoteText"/>
      </w:pPr>
      <w:r>
        <w:rPr>
          <w:rStyle w:val="FootnoteReference"/>
        </w:rPr>
        <w:footnoteRef/>
      </w:r>
      <w:r>
        <w:t xml:space="preserve"> The intent of this question is to identify business sectors that, while handling a medium or high risk food, do not have essential responsibility for the safety of the product at the point of consumption. The inference of a ‘NO’ answer is that processes undertaken by another business sector(s) in the food supply chain are the most important in assuring the safety of the product at the time of consumption.</w:t>
      </w:r>
    </w:p>
    <w:p w14:paraId="52425632" w14:textId="77777777" w:rsidR="0020394E" w:rsidRPr="00507CA3" w:rsidRDefault="0020394E" w:rsidP="00F004BE">
      <w:pPr>
        <w:pStyle w:val="FootnoteText"/>
        <w:rPr>
          <w:lang w:val="en-AU"/>
        </w:rPr>
      </w:pPr>
    </w:p>
  </w:footnote>
  <w:footnote w:id="40">
    <w:p w14:paraId="2A240EC5" w14:textId="77777777" w:rsidR="0020394E" w:rsidRPr="007311F8" w:rsidRDefault="0020394E" w:rsidP="006B4BBE">
      <w:pPr>
        <w:pStyle w:val="FootnoteText"/>
        <w:rPr>
          <w:lang w:val="en-AU"/>
        </w:rPr>
      </w:pPr>
      <w:r>
        <w:rPr>
          <w:rStyle w:val="FootnoteReference"/>
        </w:rPr>
        <w:footnoteRef/>
      </w:r>
      <w:r>
        <w:t xml:space="preserve"> Food service or business sectors that rely on processes that do not achieve high levels of hazard reduction (e.g. fermentation, chlorine washes, vegetables acidified and stored in oil), or where evidence indicates that recontamination with hazards is common, or where the process can occasionally fail, without that failure being detected prior to release of the product for sale are considered ‘unreliable’. </w:t>
      </w:r>
    </w:p>
  </w:footnote>
  <w:footnote w:id="41">
    <w:p w14:paraId="3A06B0A4" w14:textId="77777777" w:rsidR="0020394E" w:rsidRPr="000270DA" w:rsidRDefault="0020394E" w:rsidP="00E674B6">
      <w:pPr>
        <w:pStyle w:val="FootnoteText"/>
        <w:rPr>
          <w:lang w:val="en-AU"/>
        </w:rPr>
      </w:pPr>
      <w:r>
        <w:rPr>
          <w:rStyle w:val="FootnoteReference"/>
        </w:rPr>
        <w:footnoteRef/>
      </w:r>
      <w:r>
        <w:t xml:space="preserve"> </w:t>
      </w:r>
      <w:r>
        <w:rPr>
          <w:lang w:val="en-AU"/>
        </w:rPr>
        <w:t>Definition from RPF</w:t>
      </w:r>
    </w:p>
  </w:footnote>
  <w:footnote w:id="42">
    <w:p w14:paraId="4B0EE3AA" w14:textId="77777777" w:rsidR="0020394E" w:rsidRPr="007311F8" w:rsidRDefault="0020394E" w:rsidP="002A1E11">
      <w:pPr>
        <w:pStyle w:val="FootnoteText"/>
        <w:rPr>
          <w:lang w:val="en-AU"/>
        </w:rPr>
      </w:pPr>
      <w:r>
        <w:rPr>
          <w:rStyle w:val="FootnoteReference"/>
        </w:rPr>
        <w:footnoteRef/>
      </w:r>
      <w:r>
        <w:t xml:space="preserve"> While businesses that handle high risk foods are immediately placed into Priority 1 or 2, a high volume producer of medium risk foods may represent a risk to public health unless adequate and reliable controls are in place.</w:t>
      </w:r>
    </w:p>
  </w:footnote>
  <w:footnote w:id="43">
    <w:p w14:paraId="7B4559D3" w14:textId="521783D7" w:rsidR="0020394E" w:rsidRPr="00507CA3" w:rsidRDefault="0020394E" w:rsidP="002A1E11">
      <w:pPr>
        <w:pStyle w:val="FootnoteText"/>
        <w:rPr>
          <w:lang w:val="en-AU"/>
        </w:rPr>
      </w:pPr>
      <w:r>
        <w:rPr>
          <w:rStyle w:val="FootnoteReference"/>
        </w:rPr>
        <w:footnoteRef/>
      </w:r>
      <w:r>
        <w:t xml:space="preserve"> This question is principally intended to identify foods or processes for which a practical strategy (i.e. technologically and economically feasible), or combination of strategies, is available to control the hazard in the product made, sold or handled by the business sector.</w:t>
      </w:r>
      <w:r w:rsidR="0086603B">
        <w:t xml:space="preserve"> </w:t>
      </w:r>
      <w:r>
        <w:t>“Control” is used in the sense used in the HACCP approach, i.e. an action taken to prevent, reduce to an acceptable level, or eliminate a food safety hazard. Thus, ‘control’ does not always mean reduction or elimination of a hazard, but can include prevention of worsening of a hazard (e.g. refrigeration) as well as hazard reduction or elimination.</w:t>
      </w:r>
    </w:p>
  </w:footnote>
  <w:footnote w:id="44">
    <w:p w14:paraId="61AF739F" w14:textId="03F5CFAC" w:rsidR="0020394E" w:rsidRDefault="0020394E">
      <w:pPr>
        <w:pStyle w:val="FootnoteText"/>
      </w:pPr>
      <w:r>
        <w:rPr>
          <w:rStyle w:val="FootnoteReference"/>
        </w:rPr>
        <w:footnoteRef/>
      </w:r>
      <w:r>
        <w:t xml:space="preserve"> For example, the FDA is currently working on defining a list of high risk foods: </w:t>
      </w:r>
      <w:hyperlink r:id="rId4" w:history="1">
        <w:r w:rsidRPr="00A571CE">
          <w:rPr>
            <w:rStyle w:val="Hyperlink"/>
          </w:rPr>
          <w:t>https://www.fda.gov/media/124152/download</w:t>
        </w:r>
      </w:hyperlink>
    </w:p>
    <w:p w14:paraId="485EEC4C" w14:textId="77777777" w:rsidR="0020394E" w:rsidRPr="00EE6A94" w:rsidRDefault="0020394E">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56712" w14:textId="1AB86797" w:rsidR="0020394E" w:rsidRDefault="0020394E">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1D33"/>
    <w:multiLevelType w:val="hybridMultilevel"/>
    <w:tmpl w:val="B218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C1768"/>
    <w:multiLevelType w:val="hybridMultilevel"/>
    <w:tmpl w:val="5CD4A1E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0A493A49"/>
    <w:multiLevelType w:val="hybridMultilevel"/>
    <w:tmpl w:val="6094A6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A14D5B"/>
    <w:multiLevelType w:val="hybridMultilevel"/>
    <w:tmpl w:val="E8408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60137"/>
    <w:multiLevelType w:val="hybridMultilevel"/>
    <w:tmpl w:val="5984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D7033"/>
    <w:multiLevelType w:val="hybridMultilevel"/>
    <w:tmpl w:val="5D4C99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A625565"/>
    <w:multiLevelType w:val="hybridMultilevel"/>
    <w:tmpl w:val="C3F0484A"/>
    <w:lvl w:ilvl="0" w:tplc="08090017">
      <w:start w:val="1"/>
      <w:numFmt w:val="lowerLetter"/>
      <w:lvlText w:val="%1)"/>
      <w:lvlJc w:val="left"/>
      <w:pPr>
        <w:ind w:left="360" w:hanging="360"/>
      </w:pPr>
    </w:lvl>
    <w:lvl w:ilvl="1" w:tplc="FA2AC18A">
      <w:start w:val="1"/>
      <w:numFmt w:val="lowerLetter"/>
      <w:lvlText w:val="(%2)"/>
      <w:lvlJc w:val="left"/>
      <w:pPr>
        <w:ind w:left="1080" w:hanging="360"/>
      </w:pPr>
    </w:lvl>
    <w:lvl w:ilvl="2" w:tplc="C4601FA6">
      <w:start w:val="1"/>
      <w:numFmt w:val="lowerRoman"/>
      <w:lvlText w:val="(%3)"/>
      <w:lvlJc w:val="left"/>
      <w:pPr>
        <w:ind w:left="1800" w:hanging="180"/>
      </w:pPr>
    </w:lvl>
    <w:lvl w:ilvl="3" w:tplc="AC1C5922">
      <w:start w:val="1"/>
      <w:numFmt w:val="upperLetter"/>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1E5A1816"/>
    <w:multiLevelType w:val="hybridMultilevel"/>
    <w:tmpl w:val="77D47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F7358"/>
    <w:multiLevelType w:val="hybridMultilevel"/>
    <w:tmpl w:val="A8B49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87C71"/>
    <w:multiLevelType w:val="hybridMultilevel"/>
    <w:tmpl w:val="B0CC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1943D7"/>
    <w:multiLevelType w:val="hybridMultilevel"/>
    <w:tmpl w:val="1200D59C"/>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31C1720B"/>
    <w:multiLevelType w:val="hybridMultilevel"/>
    <w:tmpl w:val="587E49DA"/>
    <w:lvl w:ilvl="0" w:tplc="A9C8F26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D6B50"/>
    <w:multiLevelType w:val="hybridMultilevel"/>
    <w:tmpl w:val="CAE8BC54"/>
    <w:lvl w:ilvl="0" w:tplc="1FD46428">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36EF1F75"/>
    <w:multiLevelType w:val="hybridMultilevel"/>
    <w:tmpl w:val="2920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12227"/>
    <w:multiLevelType w:val="hybridMultilevel"/>
    <w:tmpl w:val="E9365496"/>
    <w:lvl w:ilvl="0" w:tplc="5D807A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A0CCF"/>
    <w:multiLevelType w:val="multilevel"/>
    <w:tmpl w:val="06A66D1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EA21765"/>
    <w:multiLevelType w:val="hybridMultilevel"/>
    <w:tmpl w:val="5EBE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C6DE0"/>
    <w:multiLevelType w:val="hybridMultilevel"/>
    <w:tmpl w:val="E58C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F2EE2"/>
    <w:multiLevelType w:val="hybridMultilevel"/>
    <w:tmpl w:val="BC34AE84"/>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57A1353"/>
    <w:multiLevelType w:val="hybridMultilevel"/>
    <w:tmpl w:val="970C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9840ABF"/>
    <w:multiLevelType w:val="hybridMultilevel"/>
    <w:tmpl w:val="0494F720"/>
    <w:lvl w:ilvl="0" w:tplc="DE4A549A">
      <w:start w:val="1"/>
      <w:numFmt w:val="bullet"/>
      <w:lvlText w:val=""/>
      <w:lvlJc w:val="left"/>
      <w:pPr>
        <w:ind w:left="360" w:hanging="360"/>
      </w:pPr>
      <w:rPr>
        <w:rFonts w:ascii="Symbol" w:hAnsi="Symbol" w:hint="default"/>
        <w:spacing w:val="1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0A1B74"/>
    <w:multiLevelType w:val="hybridMultilevel"/>
    <w:tmpl w:val="D4F0B06E"/>
    <w:lvl w:ilvl="0" w:tplc="73A2ABF8">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52C642F8"/>
    <w:multiLevelType w:val="hybridMultilevel"/>
    <w:tmpl w:val="E144A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C2565F"/>
    <w:multiLevelType w:val="hybridMultilevel"/>
    <w:tmpl w:val="684C9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2F0185"/>
    <w:multiLevelType w:val="hybridMultilevel"/>
    <w:tmpl w:val="07DC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385A45"/>
    <w:multiLevelType w:val="hybridMultilevel"/>
    <w:tmpl w:val="B6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C43EA1"/>
    <w:multiLevelType w:val="hybridMultilevel"/>
    <w:tmpl w:val="BA6C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0D35"/>
    <w:multiLevelType w:val="hybridMultilevel"/>
    <w:tmpl w:val="89BEC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B942BF"/>
    <w:multiLevelType w:val="hybridMultilevel"/>
    <w:tmpl w:val="9D68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130403"/>
    <w:multiLevelType w:val="hybridMultilevel"/>
    <w:tmpl w:val="45785F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C9603BC"/>
    <w:multiLevelType w:val="hybridMultilevel"/>
    <w:tmpl w:val="BB044066"/>
    <w:lvl w:ilvl="0" w:tplc="08090017">
      <w:start w:val="1"/>
      <w:numFmt w:val="lowerLetter"/>
      <w:lvlText w:val="%1)"/>
      <w:lvlJc w:val="left"/>
      <w:pPr>
        <w:ind w:left="360" w:hanging="360"/>
      </w:pPr>
    </w:lvl>
    <w:lvl w:ilvl="1" w:tplc="FA2AC18A">
      <w:start w:val="1"/>
      <w:numFmt w:val="lowerLetter"/>
      <w:lvlText w:val="(%2)"/>
      <w:lvlJc w:val="left"/>
      <w:pPr>
        <w:ind w:left="1080" w:hanging="360"/>
      </w:pPr>
    </w:lvl>
    <w:lvl w:ilvl="2" w:tplc="C4601FA6">
      <w:start w:val="1"/>
      <w:numFmt w:val="lowerRoman"/>
      <w:lvlText w:val="(%3)"/>
      <w:lvlJc w:val="left"/>
      <w:pPr>
        <w:ind w:left="1800" w:hanging="180"/>
      </w:pPr>
    </w:lvl>
    <w:lvl w:ilvl="3" w:tplc="AC1C5922">
      <w:start w:val="1"/>
      <w:numFmt w:val="upperLetter"/>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8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15:restartNumberingAfterBreak="0">
    <w:nsid w:val="6FE4595D"/>
    <w:multiLevelType w:val="hybridMultilevel"/>
    <w:tmpl w:val="1200D5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5F61DEB"/>
    <w:multiLevelType w:val="hybridMultilevel"/>
    <w:tmpl w:val="0A9454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777B0D14"/>
    <w:multiLevelType w:val="hybridMultilevel"/>
    <w:tmpl w:val="DCCCF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1C0803"/>
    <w:multiLevelType w:val="hybridMultilevel"/>
    <w:tmpl w:val="01740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6"/>
  </w:num>
  <w:num w:numId="4">
    <w:abstractNumId w:val="1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6"/>
  </w:num>
  <w:num w:numId="8">
    <w:abstractNumId w:val="5"/>
  </w:num>
  <w:num w:numId="9">
    <w:abstractNumId w:val="33"/>
  </w:num>
  <w:num w:numId="10">
    <w:abstractNumId w:val="30"/>
  </w:num>
  <w:num w:numId="11">
    <w:abstractNumId w:val="10"/>
  </w:num>
  <w:num w:numId="12">
    <w:abstractNumId w:val="25"/>
  </w:num>
  <w:num w:numId="13">
    <w:abstractNumId w:val="7"/>
  </w:num>
  <w:num w:numId="14">
    <w:abstractNumId w:val="21"/>
  </w:num>
  <w:num w:numId="15">
    <w:abstractNumId w:val="8"/>
  </w:num>
  <w:num w:numId="16">
    <w:abstractNumId w:val="19"/>
  </w:num>
  <w:num w:numId="17">
    <w:abstractNumId w:val="15"/>
  </w:num>
  <w:num w:numId="18">
    <w:abstractNumId w:val="9"/>
  </w:num>
  <w:num w:numId="19">
    <w:abstractNumId w:val="34"/>
  </w:num>
  <w:num w:numId="20">
    <w:abstractNumId w:val="0"/>
  </w:num>
  <w:num w:numId="21">
    <w:abstractNumId w:val="3"/>
  </w:num>
  <w:num w:numId="22">
    <w:abstractNumId w:val="29"/>
  </w:num>
  <w:num w:numId="23">
    <w:abstractNumId w:val="20"/>
  </w:num>
  <w:num w:numId="24">
    <w:abstractNumId w:val="2"/>
  </w:num>
  <w:num w:numId="25">
    <w:abstractNumId w:val="32"/>
  </w:num>
  <w:num w:numId="26">
    <w:abstractNumId w:val="27"/>
  </w:num>
  <w:num w:numId="27">
    <w:abstractNumId w:val="28"/>
  </w:num>
  <w:num w:numId="28">
    <w:abstractNumId w:val="26"/>
  </w:num>
  <w:num w:numId="29">
    <w:abstractNumId w:val="12"/>
  </w:num>
  <w:num w:numId="30">
    <w:abstractNumId w:val="23"/>
  </w:num>
  <w:num w:numId="31">
    <w:abstractNumId w:val="37"/>
  </w:num>
  <w:num w:numId="32">
    <w:abstractNumId w:val="1"/>
  </w:num>
  <w:num w:numId="33">
    <w:abstractNumId w:val="4"/>
  </w:num>
  <w:num w:numId="34">
    <w:abstractNumId w:val="18"/>
  </w:num>
  <w:num w:numId="35">
    <w:abstractNumId w:val="8"/>
  </w:num>
  <w:num w:numId="36">
    <w:abstractNumId w:val="30"/>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4"/>
  </w:num>
  <w:num w:numId="40">
    <w:abstractNumId w:val="36"/>
  </w:num>
  <w:num w:numId="41">
    <w:abstractNumId w:val="14"/>
  </w:num>
  <w:num w:numId="42">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350"/>
    <w:rsid w:val="00001765"/>
    <w:rsid w:val="00001A22"/>
    <w:rsid w:val="00001CF2"/>
    <w:rsid w:val="0000240D"/>
    <w:rsid w:val="0000247B"/>
    <w:rsid w:val="00002BBC"/>
    <w:rsid w:val="00003B3F"/>
    <w:rsid w:val="0000469B"/>
    <w:rsid w:val="00004B12"/>
    <w:rsid w:val="00007061"/>
    <w:rsid w:val="0001143F"/>
    <w:rsid w:val="000114A9"/>
    <w:rsid w:val="00011CF3"/>
    <w:rsid w:val="000139DE"/>
    <w:rsid w:val="00015376"/>
    <w:rsid w:val="00017B35"/>
    <w:rsid w:val="00020DE7"/>
    <w:rsid w:val="00022357"/>
    <w:rsid w:val="00025A87"/>
    <w:rsid w:val="000270DA"/>
    <w:rsid w:val="00030409"/>
    <w:rsid w:val="00035FF3"/>
    <w:rsid w:val="000401B5"/>
    <w:rsid w:val="00041142"/>
    <w:rsid w:val="0004184E"/>
    <w:rsid w:val="00042A6A"/>
    <w:rsid w:val="0004317A"/>
    <w:rsid w:val="00043B7A"/>
    <w:rsid w:val="00044EBE"/>
    <w:rsid w:val="00051021"/>
    <w:rsid w:val="00051ED9"/>
    <w:rsid w:val="00057181"/>
    <w:rsid w:val="00057821"/>
    <w:rsid w:val="000578AB"/>
    <w:rsid w:val="00060943"/>
    <w:rsid w:val="0006247C"/>
    <w:rsid w:val="00062CCC"/>
    <w:rsid w:val="0006473A"/>
    <w:rsid w:val="00064B2D"/>
    <w:rsid w:val="00065F1F"/>
    <w:rsid w:val="000710FF"/>
    <w:rsid w:val="00072B0B"/>
    <w:rsid w:val="00074453"/>
    <w:rsid w:val="00076D33"/>
    <w:rsid w:val="00077B0F"/>
    <w:rsid w:val="000809E9"/>
    <w:rsid w:val="000816C8"/>
    <w:rsid w:val="000822B9"/>
    <w:rsid w:val="00082C98"/>
    <w:rsid w:val="00082CCC"/>
    <w:rsid w:val="00087097"/>
    <w:rsid w:val="00092CDA"/>
    <w:rsid w:val="00094CBB"/>
    <w:rsid w:val="00097703"/>
    <w:rsid w:val="000A0122"/>
    <w:rsid w:val="000A1B8B"/>
    <w:rsid w:val="000A27E9"/>
    <w:rsid w:val="000A2842"/>
    <w:rsid w:val="000A2C55"/>
    <w:rsid w:val="000A3D8B"/>
    <w:rsid w:val="000A479F"/>
    <w:rsid w:val="000A5DF8"/>
    <w:rsid w:val="000B021B"/>
    <w:rsid w:val="000B160C"/>
    <w:rsid w:val="000B697C"/>
    <w:rsid w:val="000B6AF2"/>
    <w:rsid w:val="000B71FE"/>
    <w:rsid w:val="000B7477"/>
    <w:rsid w:val="000C1C08"/>
    <w:rsid w:val="000C1F08"/>
    <w:rsid w:val="000C289F"/>
    <w:rsid w:val="000C3308"/>
    <w:rsid w:val="000C451E"/>
    <w:rsid w:val="000C7275"/>
    <w:rsid w:val="000C795A"/>
    <w:rsid w:val="000D3B73"/>
    <w:rsid w:val="000D3F72"/>
    <w:rsid w:val="000D6FD4"/>
    <w:rsid w:val="000D7198"/>
    <w:rsid w:val="000E0AE4"/>
    <w:rsid w:val="000E2251"/>
    <w:rsid w:val="000E3951"/>
    <w:rsid w:val="000E3DBC"/>
    <w:rsid w:val="000E7748"/>
    <w:rsid w:val="000F1774"/>
    <w:rsid w:val="000F1AA0"/>
    <w:rsid w:val="000F3567"/>
    <w:rsid w:val="000F44EE"/>
    <w:rsid w:val="000F7CAA"/>
    <w:rsid w:val="001000CE"/>
    <w:rsid w:val="0010449D"/>
    <w:rsid w:val="00104D1B"/>
    <w:rsid w:val="00107463"/>
    <w:rsid w:val="00107B8C"/>
    <w:rsid w:val="0011145A"/>
    <w:rsid w:val="00111727"/>
    <w:rsid w:val="00113CE3"/>
    <w:rsid w:val="00115B0E"/>
    <w:rsid w:val="001165AB"/>
    <w:rsid w:val="00117522"/>
    <w:rsid w:val="00120705"/>
    <w:rsid w:val="00121541"/>
    <w:rsid w:val="00124232"/>
    <w:rsid w:val="001257F6"/>
    <w:rsid w:val="00125D33"/>
    <w:rsid w:val="0013058D"/>
    <w:rsid w:val="00131AB2"/>
    <w:rsid w:val="00132D92"/>
    <w:rsid w:val="0013427D"/>
    <w:rsid w:val="00134CDA"/>
    <w:rsid w:val="00135B6D"/>
    <w:rsid w:val="0014061F"/>
    <w:rsid w:val="00140C3C"/>
    <w:rsid w:val="001429FB"/>
    <w:rsid w:val="00143C67"/>
    <w:rsid w:val="00147D54"/>
    <w:rsid w:val="0015138A"/>
    <w:rsid w:val="00151CB7"/>
    <w:rsid w:val="001542D8"/>
    <w:rsid w:val="00156484"/>
    <w:rsid w:val="0016100E"/>
    <w:rsid w:val="0016228D"/>
    <w:rsid w:val="001628DC"/>
    <w:rsid w:val="00164B08"/>
    <w:rsid w:val="00164D86"/>
    <w:rsid w:val="00164D8A"/>
    <w:rsid w:val="00173C36"/>
    <w:rsid w:val="00175C31"/>
    <w:rsid w:val="001767EF"/>
    <w:rsid w:val="00176B26"/>
    <w:rsid w:val="00180C41"/>
    <w:rsid w:val="0018116E"/>
    <w:rsid w:val="00182C4C"/>
    <w:rsid w:val="00190E6B"/>
    <w:rsid w:val="00192CA4"/>
    <w:rsid w:val="0019477D"/>
    <w:rsid w:val="00197C8D"/>
    <w:rsid w:val="00197D8D"/>
    <w:rsid w:val="001A1A75"/>
    <w:rsid w:val="001A2F29"/>
    <w:rsid w:val="001A3BC5"/>
    <w:rsid w:val="001A4164"/>
    <w:rsid w:val="001A5729"/>
    <w:rsid w:val="001A7E9A"/>
    <w:rsid w:val="001B093F"/>
    <w:rsid w:val="001B19F7"/>
    <w:rsid w:val="001B21C6"/>
    <w:rsid w:val="001B28A3"/>
    <w:rsid w:val="001B58AF"/>
    <w:rsid w:val="001B606C"/>
    <w:rsid w:val="001C27A3"/>
    <w:rsid w:val="001C3E3C"/>
    <w:rsid w:val="001C5295"/>
    <w:rsid w:val="001C71DA"/>
    <w:rsid w:val="001D07D7"/>
    <w:rsid w:val="001D17B3"/>
    <w:rsid w:val="001D2CCC"/>
    <w:rsid w:val="001D5CF3"/>
    <w:rsid w:val="001E09FA"/>
    <w:rsid w:val="001F0511"/>
    <w:rsid w:val="001F2EFA"/>
    <w:rsid w:val="001F4D90"/>
    <w:rsid w:val="001F58E5"/>
    <w:rsid w:val="001F5CF3"/>
    <w:rsid w:val="001F7086"/>
    <w:rsid w:val="00203540"/>
    <w:rsid w:val="0020394E"/>
    <w:rsid w:val="00205D37"/>
    <w:rsid w:val="002105CB"/>
    <w:rsid w:val="002113AE"/>
    <w:rsid w:val="0021612B"/>
    <w:rsid w:val="00216316"/>
    <w:rsid w:val="0022083A"/>
    <w:rsid w:val="00221700"/>
    <w:rsid w:val="00221D07"/>
    <w:rsid w:val="002220F9"/>
    <w:rsid w:val="00224257"/>
    <w:rsid w:val="00224FB0"/>
    <w:rsid w:val="00225D47"/>
    <w:rsid w:val="00226E92"/>
    <w:rsid w:val="002270B9"/>
    <w:rsid w:val="00227E4A"/>
    <w:rsid w:val="00230193"/>
    <w:rsid w:val="00232437"/>
    <w:rsid w:val="0023501C"/>
    <w:rsid w:val="0023519D"/>
    <w:rsid w:val="00235C51"/>
    <w:rsid w:val="00236121"/>
    <w:rsid w:val="00241CE7"/>
    <w:rsid w:val="00242771"/>
    <w:rsid w:val="00244636"/>
    <w:rsid w:val="002452B4"/>
    <w:rsid w:val="0024582E"/>
    <w:rsid w:val="00245C56"/>
    <w:rsid w:val="00247E0C"/>
    <w:rsid w:val="00250244"/>
    <w:rsid w:val="00252464"/>
    <w:rsid w:val="0025371A"/>
    <w:rsid w:val="002547EF"/>
    <w:rsid w:val="00256D65"/>
    <w:rsid w:val="00256DDC"/>
    <w:rsid w:val="00256F11"/>
    <w:rsid w:val="00262305"/>
    <w:rsid w:val="002626F4"/>
    <w:rsid w:val="0026513D"/>
    <w:rsid w:val="002671B2"/>
    <w:rsid w:val="00271F00"/>
    <w:rsid w:val="00273134"/>
    <w:rsid w:val="002732BB"/>
    <w:rsid w:val="00273A80"/>
    <w:rsid w:val="00273FC0"/>
    <w:rsid w:val="00274964"/>
    <w:rsid w:val="002749EE"/>
    <w:rsid w:val="00276EB9"/>
    <w:rsid w:val="00277601"/>
    <w:rsid w:val="00281794"/>
    <w:rsid w:val="00287E9D"/>
    <w:rsid w:val="002906B8"/>
    <w:rsid w:val="0029204E"/>
    <w:rsid w:val="0029631C"/>
    <w:rsid w:val="00297809"/>
    <w:rsid w:val="002A0194"/>
    <w:rsid w:val="002A1565"/>
    <w:rsid w:val="002A190F"/>
    <w:rsid w:val="002A1E11"/>
    <w:rsid w:val="002A3314"/>
    <w:rsid w:val="002A33BD"/>
    <w:rsid w:val="002A5F8B"/>
    <w:rsid w:val="002A7F6C"/>
    <w:rsid w:val="002B15F7"/>
    <w:rsid w:val="002B3107"/>
    <w:rsid w:val="002B57DD"/>
    <w:rsid w:val="002C3429"/>
    <w:rsid w:val="002C502F"/>
    <w:rsid w:val="002C5BBB"/>
    <w:rsid w:val="002C6D31"/>
    <w:rsid w:val="002D6809"/>
    <w:rsid w:val="002D7FA2"/>
    <w:rsid w:val="002E0C84"/>
    <w:rsid w:val="002E2390"/>
    <w:rsid w:val="002E4D19"/>
    <w:rsid w:val="002E53F4"/>
    <w:rsid w:val="002F4C30"/>
    <w:rsid w:val="002F5524"/>
    <w:rsid w:val="002F6488"/>
    <w:rsid w:val="002F6DDC"/>
    <w:rsid w:val="003025CC"/>
    <w:rsid w:val="00302CAA"/>
    <w:rsid w:val="00305131"/>
    <w:rsid w:val="00305F54"/>
    <w:rsid w:val="003062E0"/>
    <w:rsid w:val="0031013D"/>
    <w:rsid w:val="0031099B"/>
    <w:rsid w:val="00312321"/>
    <w:rsid w:val="003129DF"/>
    <w:rsid w:val="00312AFC"/>
    <w:rsid w:val="00313930"/>
    <w:rsid w:val="003173CF"/>
    <w:rsid w:val="00317E8C"/>
    <w:rsid w:val="00320839"/>
    <w:rsid w:val="003209EF"/>
    <w:rsid w:val="00320D0F"/>
    <w:rsid w:val="00320FBD"/>
    <w:rsid w:val="003213F9"/>
    <w:rsid w:val="00323DBF"/>
    <w:rsid w:val="003244C0"/>
    <w:rsid w:val="0032620E"/>
    <w:rsid w:val="00326D85"/>
    <w:rsid w:val="00327229"/>
    <w:rsid w:val="003309A8"/>
    <w:rsid w:val="00330E65"/>
    <w:rsid w:val="003318D2"/>
    <w:rsid w:val="00331CC8"/>
    <w:rsid w:val="00332B12"/>
    <w:rsid w:val="00332D0B"/>
    <w:rsid w:val="003406DF"/>
    <w:rsid w:val="00340D1E"/>
    <w:rsid w:val="00346759"/>
    <w:rsid w:val="00347DC4"/>
    <w:rsid w:val="00350768"/>
    <w:rsid w:val="0035151B"/>
    <w:rsid w:val="003517C0"/>
    <w:rsid w:val="003519E9"/>
    <w:rsid w:val="00351B07"/>
    <w:rsid w:val="00352CF2"/>
    <w:rsid w:val="003534B0"/>
    <w:rsid w:val="00357673"/>
    <w:rsid w:val="003579C6"/>
    <w:rsid w:val="00362CC9"/>
    <w:rsid w:val="00363DDA"/>
    <w:rsid w:val="00364841"/>
    <w:rsid w:val="00365E4D"/>
    <w:rsid w:val="00366237"/>
    <w:rsid w:val="00371240"/>
    <w:rsid w:val="00371B29"/>
    <w:rsid w:val="00373961"/>
    <w:rsid w:val="0037656B"/>
    <w:rsid w:val="003775DE"/>
    <w:rsid w:val="00381449"/>
    <w:rsid w:val="003827F5"/>
    <w:rsid w:val="00382D23"/>
    <w:rsid w:val="003830C9"/>
    <w:rsid w:val="00391769"/>
    <w:rsid w:val="003953E1"/>
    <w:rsid w:val="003956B3"/>
    <w:rsid w:val="00395C2B"/>
    <w:rsid w:val="003A033E"/>
    <w:rsid w:val="003A320F"/>
    <w:rsid w:val="003A43E3"/>
    <w:rsid w:val="003A4D0B"/>
    <w:rsid w:val="003A58E7"/>
    <w:rsid w:val="003A5EEC"/>
    <w:rsid w:val="003A68BE"/>
    <w:rsid w:val="003B1805"/>
    <w:rsid w:val="003B3C9D"/>
    <w:rsid w:val="003B6D39"/>
    <w:rsid w:val="003B78E0"/>
    <w:rsid w:val="003C106F"/>
    <w:rsid w:val="003C2335"/>
    <w:rsid w:val="003C2BDF"/>
    <w:rsid w:val="003C4969"/>
    <w:rsid w:val="003C5CE0"/>
    <w:rsid w:val="003C63B4"/>
    <w:rsid w:val="003D47EE"/>
    <w:rsid w:val="003E3868"/>
    <w:rsid w:val="003E41D5"/>
    <w:rsid w:val="003E46BA"/>
    <w:rsid w:val="003E68C6"/>
    <w:rsid w:val="003E7D22"/>
    <w:rsid w:val="003E7E9B"/>
    <w:rsid w:val="003F394D"/>
    <w:rsid w:val="003F6B66"/>
    <w:rsid w:val="003F74C1"/>
    <w:rsid w:val="0040105C"/>
    <w:rsid w:val="00401AD3"/>
    <w:rsid w:val="00403361"/>
    <w:rsid w:val="0040461B"/>
    <w:rsid w:val="00405B1A"/>
    <w:rsid w:val="00410C76"/>
    <w:rsid w:val="00411907"/>
    <w:rsid w:val="00411DB2"/>
    <w:rsid w:val="00413CA8"/>
    <w:rsid w:val="004142BF"/>
    <w:rsid w:val="00416498"/>
    <w:rsid w:val="0041696F"/>
    <w:rsid w:val="00417EE3"/>
    <w:rsid w:val="004207EB"/>
    <w:rsid w:val="004209CC"/>
    <w:rsid w:val="00420C75"/>
    <w:rsid w:val="0042473F"/>
    <w:rsid w:val="004311BE"/>
    <w:rsid w:val="00431ABA"/>
    <w:rsid w:val="00437276"/>
    <w:rsid w:val="00437759"/>
    <w:rsid w:val="004405B7"/>
    <w:rsid w:val="00440FE6"/>
    <w:rsid w:val="00444876"/>
    <w:rsid w:val="0044547A"/>
    <w:rsid w:val="004456D1"/>
    <w:rsid w:val="00445E44"/>
    <w:rsid w:val="0044679A"/>
    <w:rsid w:val="00452562"/>
    <w:rsid w:val="004533EC"/>
    <w:rsid w:val="004554D2"/>
    <w:rsid w:val="00456933"/>
    <w:rsid w:val="00456B54"/>
    <w:rsid w:val="00462600"/>
    <w:rsid w:val="00464643"/>
    <w:rsid w:val="004662F7"/>
    <w:rsid w:val="0047709B"/>
    <w:rsid w:val="00477CE7"/>
    <w:rsid w:val="0048283A"/>
    <w:rsid w:val="004843D5"/>
    <w:rsid w:val="00486793"/>
    <w:rsid w:val="00487F8E"/>
    <w:rsid w:val="004948AC"/>
    <w:rsid w:val="0049528B"/>
    <w:rsid w:val="00497D4B"/>
    <w:rsid w:val="004A2037"/>
    <w:rsid w:val="004A5271"/>
    <w:rsid w:val="004A7560"/>
    <w:rsid w:val="004B39F0"/>
    <w:rsid w:val="004B3E3B"/>
    <w:rsid w:val="004B6E15"/>
    <w:rsid w:val="004C23C2"/>
    <w:rsid w:val="004C2CE7"/>
    <w:rsid w:val="004C5B8F"/>
    <w:rsid w:val="004C7521"/>
    <w:rsid w:val="004C7A1E"/>
    <w:rsid w:val="004D0C6E"/>
    <w:rsid w:val="004D121F"/>
    <w:rsid w:val="004D4564"/>
    <w:rsid w:val="004D536A"/>
    <w:rsid w:val="004D612C"/>
    <w:rsid w:val="004E0207"/>
    <w:rsid w:val="004F02EA"/>
    <w:rsid w:val="004F07F7"/>
    <w:rsid w:val="004F2009"/>
    <w:rsid w:val="004F472C"/>
    <w:rsid w:val="004F4F98"/>
    <w:rsid w:val="004F56B3"/>
    <w:rsid w:val="004F62E9"/>
    <w:rsid w:val="004F67FC"/>
    <w:rsid w:val="004F69F6"/>
    <w:rsid w:val="004F79AC"/>
    <w:rsid w:val="005017CF"/>
    <w:rsid w:val="0050443E"/>
    <w:rsid w:val="00507CA3"/>
    <w:rsid w:val="005102E1"/>
    <w:rsid w:val="005112EA"/>
    <w:rsid w:val="005137C7"/>
    <w:rsid w:val="00514213"/>
    <w:rsid w:val="0051593A"/>
    <w:rsid w:val="00517D22"/>
    <w:rsid w:val="005207D8"/>
    <w:rsid w:val="005215B7"/>
    <w:rsid w:val="00523E99"/>
    <w:rsid w:val="00525108"/>
    <w:rsid w:val="005264B3"/>
    <w:rsid w:val="00526A0B"/>
    <w:rsid w:val="00530912"/>
    <w:rsid w:val="00531BE4"/>
    <w:rsid w:val="0053464E"/>
    <w:rsid w:val="00534E95"/>
    <w:rsid w:val="00535311"/>
    <w:rsid w:val="00535749"/>
    <w:rsid w:val="00536707"/>
    <w:rsid w:val="0054233B"/>
    <w:rsid w:val="0054272D"/>
    <w:rsid w:val="00543D73"/>
    <w:rsid w:val="005444C5"/>
    <w:rsid w:val="005506A9"/>
    <w:rsid w:val="00557B92"/>
    <w:rsid w:val="00561667"/>
    <w:rsid w:val="00561954"/>
    <w:rsid w:val="00562917"/>
    <w:rsid w:val="00567CE2"/>
    <w:rsid w:val="00570FE2"/>
    <w:rsid w:val="00572FA7"/>
    <w:rsid w:val="0057615C"/>
    <w:rsid w:val="0057677D"/>
    <w:rsid w:val="00576DB2"/>
    <w:rsid w:val="00580A02"/>
    <w:rsid w:val="00580A2C"/>
    <w:rsid w:val="00580CEA"/>
    <w:rsid w:val="0058141A"/>
    <w:rsid w:val="00581BC0"/>
    <w:rsid w:val="005835BC"/>
    <w:rsid w:val="005859BB"/>
    <w:rsid w:val="00586228"/>
    <w:rsid w:val="00586478"/>
    <w:rsid w:val="00590DAA"/>
    <w:rsid w:val="0059249B"/>
    <w:rsid w:val="005928D2"/>
    <w:rsid w:val="005A06FF"/>
    <w:rsid w:val="005A184E"/>
    <w:rsid w:val="005A1D97"/>
    <w:rsid w:val="005A1E0F"/>
    <w:rsid w:val="005A25A1"/>
    <w:rsid w:val="005A2A65"/>
    <w:rsid w:val="005A2C91"/>
    <w:rsid w:val="005A3787"/>
    <w:rsid w:val="005A491F"/>
    <w:rsid w:val="005A573A"/>
    <w:rsid w:val="005A58F3"/>
    <w:rsid w:val="005B2AD8"/>
    <w:rsid w:val="005B6AF4"/>
    <w:rsid w:val="005B7A73"/>
    <w:rsid w:val="005C04CB"/>
    <w:rsid w:val="005C0825"/>
    <w:rsid w:val="005C40C9"/>
    <w:rsid w:val="005D16AD"/>
    <w:rsid w:val="005D2F70"/>
    <w:rsid w:val="005D653E"/>
    <w:rsid w:val="005D72E1"/>
    <w:rsid w:val="005E03C7"/>
    <w:rsid w:val="005E3C77"/>
    <w:rsid w:val="005E4D6E"/>
    <w:rsid w:val="005E63E1"/>
    <w:rsid w:val="005E6E16"/>
    <w:rsid w:val="005E6E44"/>
    <w:rsid w:val="005F207E"/>
    <w:rsid w:val="005F35D6"/>
    <w:rsid w:val="005F400E"/>
    <w:rsid w:val="005F47ED"/>
    <w:rsid w:val="005F7342"/>
    <w:rsid w:val="006006AD"/>
    <w:rsid w:val="006012CD"/>
    <w:rsid w:val="006036CB"/>
    <w:rsid w:val="00603A08"/>
    <w:rsid w:val="00603BB4"/>
    <w:rsid w:val="00605A49"/>
    <w:rsid w:val="00610A3C"/>
    <w:rsid w:val="00611BFD"/>
    <w:rsid w:val="00612394"/>
    <w:rsid w:val="006169DD"/>
    <w:rsid w:val="006221F6"/>
    <w:rsid w:val="0062419A"/>
    <w:rsid w:val="00625547"/>
    <w:rsid w:val="00625600"/>
    <w:rsid w:val="00627F48"/>
    <w:rsid w:val="00630C23"/>
    <w:rsid w:val="00631056"/>
    <w:rsid w:val="00631DE1"/>
    <w:rsid w:val="006418E6"/>
    <w:rsid w:val="00643934"/>
    <w:rsid w:val="00645C32"/>
    <w:rsid w:val="006460AB"/>
    <w:rsid w:val="00647D1C"/>
    <w:rsid w:val="0065008C"/>
    <w:rsid w:val="00652ECC"/>
    <w:rsid w:val="00653CCA"/>
    <w:rsid w:val="00657094"/>
    <w:rsid w:val="006607F7"/>
    <w:rsid w:val="0066384B"/>
    <w:rsid w:val="00663FCF"/>
    <w:rsid w:val="00664F13"/>
    <w:rsid w:val="006652A2"/>
    <w:rsid w:val="00666A56"/>
    <w:rsid w:val="00667117"/>
    <w:rsid w:val="00671649"/>
    <w:rsid w:val="006826E8"/>
    <w:rsid w:val="00685009"/>
    <w:rsid w:val="00686C1B"/>
    <w:rsid w:val="00690206"/>
    <w:rsid w:val="0069056C"/>
    <w:rsid w:val="006937FF"/>
    <w:rsid w:val="00697EC9"/>
    <w:rsid w:val="006A0D84"/>
    <w:rsid w:val="006A4521"/>
    <w:rsid w:val="006A48A7"/>
    <w:rsid w:val="006A6585"/>
    <w:rsid w:val="006A7858"/>
    <w:rsid w:val="006B185D"/>
    <w:rsid w:val="006B4BA1"/>
    <w:rsid w:val="006B4BBE"/>
    <w:rsid w:val="006B5AC3"/>
    <w:rsid w:val="006B5EBE"/>
    <w:rsid w:val="006B6F9C"/>
    <w:rsid w:val="006B77D7"/>
    <w:rsid w:val="006C2AA2"/>
    <w:rsid w:val="006C4F0C"/>
    <w:rsid w:val="006C5CF5"/>
    <w:rsid w:val="006C63A7"/>
    <w:rsid w:val="006D0E15"/>
    <w:rsid w:val="006D3477"/>
    <w:rsid w:val="006D5B28"/>
    <w:rsid w:val="006D6D0C"/>
    <w:rsid w:val="006E1BDE"/>
    <w:rsid w:val="006F05D6"/>
    <w:rsid w:val="006F0F3B"/>
    <w:rsid w:val="006F1062"/>
    <w:rsid w:val="006F1598"/>
    <w:rsid w:val="006F37DB"/>
    <w:rsid w:val="006F4A82"/>
    <w:rsid w:val="006F5112"/>
    <w:rsid w:val="006F6A4D"/>
    <w:rsid w:val="007012CA"/>
    <w:rsid w:val="00701B68"/>
    <w:rsid w:val="007022AB"/>
    <w:rsid w:val="0070373B"/>
    <w:rsid w:val="00704CE9"/>
    <w:rsid w:val="00707C3D"/>
    <w:rsid w:val="007164B2"/>
    <w:rsid w:val="00717752"/>
    <w:rsid w:val="00717CA9"/>
    <w:rsid w:val="00720387"/>
    <w:rsid w:val="00722018"/>
    <w:rsid w:val="00722CEC"/>
    <w:rsid w:val="00724FA4"/>
    <w:rsid w:val="007266AD"/>
    <w:rsid w:val="00730800"/>
    <w:rsid w:val="007311F8"/>
    <w:rsid w:val="00731723"/>
    <w:rsid w:val="007318F1"/>
    <w:rsid w:val="00732721"/>
    <w:rsid w:val="00741074"/>
    <w:rsid w:val="007422AB"/>
    <w:rsid w:val="00744B2B"/>
    <w:rsid w:val="00746CB2"/>
    <w:rsid w:val="00747D1D"/>
    <w:rsid w:val="00747DD5"/>
    <w:rsid w:val="0075022A"/>
    <w:rsid w:val="00751BF8"/>
    <w:rsid w:val="007524BC"/>
    <w:rsid w:val="00752C3D"/>
    <w:rsid w:val="00755666"/>
    <w:rsid w:val="00756C79"/>
    <w:rsid w:val="007602AA"/>
    <w:rsid w:val="00762F66"/>
    <w:rsid w:val="00764879"/>
    <w:rsid w:val="007652EF"/>
    <w:rsid w:val="00765389"/>
    <w:rsid w:val="00767B45"/>
    <w:rsid w:val="00767E51"/>
    <w:rsid w:val="00770C35"/>
    <w:rsid w:val="00772BDC"/>
    <w:rsid w:val="00780792"/>
    <w:rsid w:val="00782F2F"/>
    <w:rsid w:val="00783E64"/>
    <w:rsid w:val="0078541F"/>
    <w:rsid w:val="007923C3"/>
    <w:rsid w:val="00795D8C"/>
    <w:rsid w:val="00796562"/>
    <w:rsid w:val="007A06E2"/>
    <w:rsid w:val="007A2786"/>
    <w:rsid w:val="007A3BED"/>
    <w:rsid w:val="007A44B4"/>
    <w:rsid w:val="007A61CD"/>
    <w:rsid w:val="007A7D3D"/>
    <w:rsid w:val="007B225D"/>
    <w:rsid w:val="007B4E49"/>
    <w:rsid w:val="007C174F"/>
    <w:rsid w:val="007C1C64"/>
    <w:rsid w:val="007C303D"/>
    <w:rsid w:val="007C3195"/>
    <w:rsid w:val="007C34E3"/>
    <w:rsid w:val="007C59D9"/>
    <w:rsid w:val="007C621D"/>
    <w:rsid w:val="007D03EA"/>
    <w:rsid w:val="007D1919"/>
    <w:rsid w:val="007D331D"/>
    <w:rsid w:val="007D7B9C"/>
    <w:rsid w:val="007E1A24"/>
    <w:rsid w:val="007E1BA0"/>
    <w:rsid w:val="007E48BC"/>
    <w:rsid w:val="007E5BAD"/>
    <w:rsid w:val="007E6CDA"/>
    <w:rsid w:val="007E79F7"/>
    <w:rsid w:val="007F2333"/>
    <w:rsid w:val="007F35D6"/>
    <w:rsid w:val="007F3630"/>
    <w:rsid w:val="007F449A"/>
    <w:rsid w:val="007F618A"/>
    <w:rsid w:val="007F726C"/>
    <w:rsid w:val="00800AA4"/>
    <w:rsid w:val="00801053"/>
    <w:rsid w:val="00804FD0"/>
    <w:rsid w:val="008069D9"/>
    <w:rsid w:val="00807559"/>
    <w:rsid w:val="008078D6"/>
    <w:rsid w:val="0081100F"/>
    <w:rsid w:val="008112F7"/>
    <w:rsid w:val="00811E10"/>
    <w:rsid w:val="00812491"/>
    <w:rsid w:val="00815961"/>
    <w:rsid w:val="00820A77"/>
    <w:rsid w:val="00820BA9"/>
    <w:rsid w:val="008223A9"/>
    <w:rsid w:val="00825FAF"/>
    <w:rsid w:val="0082618D"/>
    <w:rsid w:val="00826E02"/>
    <w:rsid w:val="008305B6"/>
    <w:rsid w:val="00830722"/>
    <w:rsid w:val="00835978"/>
    <w:rsid w:val="008363A7"/>
    <w:rsid w:val="00843B07"/>
    <w:rsid w:val="008444F9"/>
    <w:rsid w:val="008450BC"/>
    <w:rsid w:val="00847503"/>
    <w:rsid w:val="008507A5"/>
    <w:rsid w:val="0085334B"/>
    <w:rsid w:val="00853B2C"/>
    <w:rsid w:val="00854A0F"/>
    <w:rsid w:val="0085508D"/>
    <w:rsid w:val="00855A3B"/>
    <w:rsid w:val="00861A36"/>
    <w:rsid w:val="008637BA"/>
    <w:rsid w:val="0086603B"/>
    <w:rsid w:val="00870214"/>
    <w:rsid w:val="008724DB"/>
    <w:rsid w:val="00874615"/>
    <w:rsid w:val="00874C11"/>
    <w:rsid w:val="00875F5A"/>
    <w:rsid w:val="008760DD"/>
    <w:rsid w:val="00876A03"/>
    <w:rsid w:val="008827F4"/>
    <w:rsid w:val="008834D2"/>
    <w:rsid w:val="008843E5"/>
    <w:rsid w:val="00884E1D"/>
    <w:rsid w:val="00885C51"/>
    <w:rsid w:val="00885EB0"/>
    <w:rsid w:val="00886700"/>
    <w:rsid w:val="00891F4B"/>
    <w:rsid w:val="008922F2"/>
    <w:rsid w:val="0089264A"/>
    <w:rsid w:val="008943C2"/>
    <w:rsid w:val="00896B85"/>
    <w:rsid w:val="008A22BE"/>
    <w:rsid w:val="008A55B8"/>
    <w:rsid w:val="008A62AB"/>
    <w:rsid w:val="008B0882"/>
    <w:rsid w:val="008B1232"/>
    <w:rsid w:val="008B3895"/>
    <w:rsid w:val="008B7D79"/>
    <w:rsid w:val="008C1B36"/>
    <w:rsid w:val="008C3283"/>
    <w:rsid w:val="008C4757"/>
    <w:rsid w:val="008D06C6"/>
    <w:rsid w:val="008D3E41"/>
    <w:rsid w:val="008D5AAE"/>
    <w:rsid w:val="008D7370"/>
    <w:rsid w:val="008D7C3B"/>
    <w:rsid w:val="008E2C7E"/>
    <w:rsid w:val="008E3155"/>
    <w:rsid w:val="008E3DC2"/>
    <w:rsid w:val="008E49FC"/>
    <w:rsid w:val="008E5B69"/>
    <w:rsid w:val="008E6250"/>
    <w:rsid w:val="008E695C"/>
    <w:rsid w:val="008F1059"/>
    <w:rsid w:val="008F3138"/>
    <w:rsid w:val="008F3F45"/>
    <w:rsid w:val="008F4304"/>
    <w:rsid w:val="008F64AF"/>
    <w:rsid w:val="008F6782"/>
    <w:rsid w:val="00900AE5"/>
    <w:rsid w:val="00901905"/>
    <w:rsid w:val="00902AF6"/>
    <w:rsid w:val="009049EE"/>
    <w:rsid w:val="009054F6"/>
    <w:rsid w:val="00907DC2"/>
    <w:rsid w:val="00912DBC"/>
    <w:rsid w:val="00915F47"/>
    <w:rsid w:val="00916D02"/>
    <w:rsid w:val="00920249"/>
    <w:rsid w:val="00920BC6"/>
    <w:rsid w:val="00921E4B"/>
    <w:rsid w:val="00924C80"/>
    <w:rsid w:val="009251C4"/>
    <w:rsid w:val="00925572"/>
    <w:rsid w:val="00927350"/>
    <w:rsid w:val="00930245"/>
    <w:rsid w:val="00930B29"/>
    <w:rsid w:val="00931BA8"/>
    <w:rsid w:val="00932F14"/>
    <w:rsid w:val="00933A90"/>
    <w:rsid w:val="00934214"/>
    <w:rsid w:val="0094247F"/>
    <w:rsid w:val="00942531"/>
    <w:rsid w:val="00942D60"/>
    <w:rsid w:val="00943CFC"/>
    <w:rsid w:val="00944C88"/>
    <w:rsid w:val="00946C9E"/>
    <w:rsid w:val="00946F63"/>
    <w:rsid w:val="00955AE6"/>
    <w:rsid w:val="00956678"/>
    <w:rsid w:val="00956789"/>
    <w:rsid w:val="00956939"/>
    <w:rsid w:val="00956D96"/>
    <w:rsid w:val="0095701D"/>
    <w:rsid w:val="0096385D"/>
    <w:rsid w:val="0096523B"/>
    <w:rsid w:val="00966320"/>
    <w:rsid w:val="00966C7F"/>
    <w:rsid w:val="00966EE3"/>
    <w:rsid w:val="00970013"/>
    <w:rsid w:val="00972D06"/>
    <w:rsid w:val="009753CD"/>
    <w:rsid w:val="009763BF"/>
    <w:rsid w:val="00976B4F"/>
    <w:rsid w:val="009814FB"/>
    <w:rsid w:val="009826DC"/>
    <w:rsid w:val="00982C43"/>
    <w:rsid w:val="00983338"/>
    <w:rsid w:val="009834F4"/>
    <w:rsid w:val="00985455"/>
    <w:rsid w:val="0098574B"/>
    <w:rsid w:val="009952A6"/>
    <w:rsid w:val="00995596"/>
    <w:rsid w:val="009A0CED"/>
    <w:rsid w:val="009A391C"/>
    <w:rsid w:val="009A50F2"/>
    <w:rsid w:val="009B4A65"/>
    <w:rsid w:val="009B6BB8"/>
    <w:rsid w:val="009C37DE"/>
    <w:rsid w:val="009C462B"/>
    <w:rsid w:val="009C5E98"/>
    <w:rsid w:val="009D0E80"/>
    <w:rsid w:val="009D28F4"/>
    <w:rsid w:val="009D2F43"/>
    <w:rsid w:val="009D417E"/>
    <w:rsid w:val="009D48C0"/>
    <w:rsid w:val="009D4B9D"/>
    <w:rsid w:val="009D5753"/>
    <w:rsid w:val="009D5EAE"/>
    <w:rsid w:val="009D7194"/>
    <w:rsid w:val="009E0A61"/>
    <w:rsid w:val="009E3010"/>
    <w:rsid w:val="009E3347"/>
    <w:rsid w:val="009E39BB"/>
    <w:rsid w:val="009E4809"/>
    <w:rsid w:val="009E5D0A"/>
    <w:rsid w:val="009E7F04"/>
    <w:rsid w:val="009F007E"/>
    <w:rsid w:val="009F6DB5"/>
    <w:rsid w:val="009F7065"/>
    <w:rsid w:val="009F71B0"/>
    <w:rsid w:val="00A00B7B"/>
    <w:rsid w:val="00A01474"/>
    <w:rsid w:val="00A1003C"/>
    <w:rsid w:val="00A11E84"/>
    <w:rsid w:val="00A205D3"/>
    <w:rsid w:val="00A20918"/>
    <w:rsid w:val="00A21C6B"/>
    <w:rsid w:val="00A24281"/>
    <w:rsid w:val="00A26390"/>
    <w:rsid w:val="00A2656C"/>
    <w:rsid w:val="00A3291E"/>
    <w:rsid w:val="00A34B3E"/>
    <w:rsid w:val="00A35B68"/>
    <w:rsid w:val="00A40938"/>
    <w:rsid w:val="00A4100C"/>
    <w:rsid w:val="00A4175D"/>
    <w:rsid w:val="00A427B0"/>
    <w:rsid w:val="00A46475"/>
    <w:rsid w:val="00A478C6"/>
    <w:rsid w:val="00A52D3C"/>
    <w:rsid w:val="00A556AF"/>
    <w:rsid w:val="00A56DC7"/>
    <w:rsid w:val="00A62946"/>
    <w:rsid w:val="00A62D40"/>
    <w:rsid w:val="00A65828"/>
    <w:rsid w:val="00A7068D"/>
    <w:rsid w:val="00A70BBC"/>
    <w:rsid w:val="00A71914"/>
    <w:rsid w:val="00A71B13"/>
    <w:rsid w:val="00A73A9F"/>
    <w:rsid w:val="00A74836"/>
    <w:rsid w:val="00A74FD1"/>
    <w:rsid w:val="00A7769F"/>
    <w:rsid w:val="00A77BFA"/>
    <w:rsid w:val="00A77DAF"/>
    <w:rsid w:val="00A821AD"/>
    <w:rsid w:val="00A82284"/>
    <w:rsid w:val="00A84A58"/>
    <w:rsid w:val="00A91A9D"/>
    <w:rsid w:val="00A92866"/>
    <w:rsid w:val="00A929F8"/>
    <w:rsid w:val="00AA01BB"/>
    <w:rsid w:val="00AA1D0B"/>
    <w:rsid w:val="00AA2565"/>
    <w:rsid w:val="00AA2724"/>
    <w:rsid w:val="00AA6313"/>
    <w:rsid w:val="00AA6413"/>
    <w:rsid w:val="00AA6E80"/>
    <w:rsid w:val="00AB03B8"/>
    <w:rsid w:val="00AB2ABA"/>
    <w:rsid w:val="00AB46DF"/>
    <w:rsid w:val="00AB7F83"/>
    <w:rsid w:val="00AC0740"/>
    <w:rsid w:val="00AC0B55"/>
    <w:rsid w:val="00AC35D6"/>
    <w:rsid w:val="00AC42F0"/>
    <w:rsid w:val="00AC47EC"/>
    <w:rsid w:val="00AC679E"/>
    <w:rsid w:val="00AC7790"/>
    <w:rsid w:val="00AD0C28"/>
    <w:rsid w:val="00AD10FD"/>
    <w:rsid w:val="00AD1FD9"/>
    <w:rsid w:val="00AD429D"/>
    <w:rsid w:val="00AD5E36"/>
    <w:rsid w:val="00AD78C1"/>
    <w:rsid w:val="00AE0BE0"/>
    <w:rsid w:val="00AE19C8"/>
    <w:rsid w:val="00AE5AEE"/>
    <w:rsid w:val="00AE5CCE"/>
    <w:rsid w:val="00AE5F3D"/>
    <w:rsid w:val="00AE626C"/>
    <w:rsid w:val="00AE6A00"/>
    <w:rsid w:val="00AE7588"/>
    <w:rsid w:val="00AF06FC"/>
    <w:rsid w:val="00AF2566"/>
    <w:rsid w:val="00AF3391"/>
    <w:rsid w:val="00AF387F"/>
    <w:rsid w:val="00AF5208"/>
    <w:rsid w:val="00AF5C08"/>
    <w:rsid w:val="00AF6617"/>
    <w:rsid w:val="00B00E7F"/>
    <w:rsid w:val="00B041BC"/>
    <w:rsid w:val="00B06390"/>
    <w:rsid w:val="00B07ED6"/>
    <w:rsid w:val="00B12F1E"/>
    <w:rsid w:val="00B16126"/>
    <w:rsid w:val="00B173DA"/>
    <w:rsid w:val="00B175F8"/>
    <w:rsid w:val="00B176BE"/>
    <w:rsid w:val="00B21DCC"/>
    <w:rsid w:val="00B22090"/>
    <w:rsid w:val="00B2230A"/>
    <w:rsid w:val="00B24A7F"/>
    <w:rsid w:val="00B24BC6"/>
    <w:rsid w:val="00B25F37"/>
    <w:rsid w:val="00B301D9"/>
    <w:rsid w:val="00B30D60"/>
    <w:rsid w:val="00B3126B"/>
    <w:rsid w:val="00B33262"/>
    <w:rsid w:val="00B35A9F"/>
    <w:rsid w:val="00B37BF0"/>
    <w:rsid w:val="00B4037D"/>
    <w:rsid w:val="00B44004"/>
    <w:rsid w:val="00B44422"/>
    <w:rsid w:val="00B446D7"/>
    <w:rsid w:val="00B45C92"/>
    <w:rsid w:val="00B46EA0"/>
    <w:rsid w:val="00B503BD"/>
    <w:rsid w:val="00B51B60"/>
    <w:rsid w:val="00B56332"/>
    <w:rsid w:val="00B570A2"/>
    <w:rsid w:val="00B571D2"/>
    <w:rsid w:val="00B63D6D"/>
    <w:rsid w:val="00B641A3"/>
    <w:rsid w:val="00B6435A"/>
    <w:rsid w:val="00B6751C"/>
    <w:rsid w:val="00B67C43"/>
    <w:rsid w:val="00B73017"/>
    <w:rsid w:val="00B731D3"/>
    <w:rsid w:val="00B76EF5"/>
    <w:rsid w:val="00B802F6"/>
    <w:rsid w:val="00B805CC"/>
    <w:rsid w:val="00B81880"/>
    <w:rsid w:val="00B839A3"/>
    <w:rsid w:val="00B84669"/>
    <w:rsid w:val="00B861A8"/>
    <w:rsid w:val="00B876D1"/>
    <w:rsid w:val="00B87C85"/>
    <w:rsid w:val="00B902BD"/>
    <w:rsid w:val="00B90949"/>
    <w:rsid w:val="00B90AB9"/>
    <w:rsid w:val="00BA11BB"/>
    <w:rsid w:val="00BA1930"/>
    <w:rsid w:val="00BA24E2"/>
    <w:rsid w:val="00BA4C22"/>
    <w:rsid w:val="00BA50D2"/>
    <w:rsid w:val="00BA6677"/>
    <w:rsid w:val="00BA6AD8"/>
    <w:rsid w:val="00BB1A6F"/>
    <w:rsid w:val="00BB6830"/>
    <w:rsid w:val="00BC2BFA"/>
    <w:rsid w:val="00BC6178"/>
    <w:rsid w:val="00BC6826"/>
    <w:rsid w:val="00BD1B20"/>
    <w:rsid w:val="00BD2A39"/>
    <w:rsid w:val="00BD2E80"/>
    <w:rsid w:val="00BD3AC6"/>
    <w:rsid w:val="00BD4382"/>
    <w:rsid w:val="00BD49A1"/>
    <w:rsid w:val="00BE11B8"/>
    <w:rsid w:val="00BE2E9D"/>
    <w:rsid w:val="00BE696D"/>
    <w:rsid w:val="00BF00F7"/>
    <w:rsid w:val="00BF2389"/>
    <w:rsid w:val="00BF2995"/>
    <w:rsid w:val="00BF2E36"/>
    <w:rsid w:val="00BF7FF0"/>
    <w:rsid w:val="00C01369"/>
    <w:rsid w:val="00C0206B"/>
    <w:rsid w:val="00C03B91"/>
    <w:rsid w:val="00C04E3C"/>
    <w:rsid w:val="00C057F4"/>
    <w:rsid w:val="00C12502"/>
    <w:rsid w:val="00C12D88"/>
    <w:rsid w:val="00C13232"/>
    <w:rsid w:val="00C14B2A"/>
    <w:rsid w:val="00C223B5"/>
    <w:rsid w:val="00C234D8"/>
    <w:rsid w:val="00C30509"/>
    <w:rsid w:val="00C31B64"/>
    <w:rsid w:val="00C31F47"/>
    <w:rsid w:val="00C33B93"/>
    <w:rsid w:val="00C34ACA"/>
    <w:rsid w:val="00C35881"/>
    <w:rsid w:val="00C36578"/>
    <w:rsid w:val="00C40AA5"/>
    <w:rsid w:val="00C41F48"/>
    <w:rsid w:val="00C46E37"/>
    <w:rsid w:val="00C46F70"/>
    <w:rsid w:val="00C476D0"/>
    <w:rsid w:val="00C50519"/>
    <w:rsid w:val="00C528E2"/>
    <w:rsid w:val="00C52ECD"/>
    <w:rsid w:val="00C52F0C"/>
    <w:rsid w:val="00C53ECF"/>
    <w:rsid w:val="00C54254"/>
    <w:rsid w:val="00C542D2"/>
    <w:rsid w:val="00C569C8"/>
    <w:rsid w:val="00C57367"/>
    <w:rsid w:val="00C61AC1"/>
    <w:rsid w:val="00C6253D"/>
    <w:rsid w:val="00C62FE4"/>
    <w:rsid w:val="00C65BF6"/>
    <w:rsid w:val="00C67C5B"/>
    <w:rsid w:val="00C70CB6"/>
    <w:rsid w:val="00C728B3"/>
    <w:rsid w:val="00C731D5"/>
    <w:rsid w:val="00C74DA3"/>
    <w:rsid w:val="00C7604C"/>
    <w:rsid w:val="00C76636"/>
    <w:rsid w:val="00C81D7C"/>
    <w:rsid w:val="00C836E3"/>
    <w:rsid w:val="00C86577"/>
    <w:rsid w:val="00C86E41"/>
    <w:rsid w:val="00C90898"/>
    <w:rsid w:val="00C92B80"/>
    <w:rsid w:val="00C92E07"/>
    <w:rsid w:val="00C96868"/>
    <w:rsid w:val="00C97592"/>
    <w:rsid w:val="00C97E10"/>
    <w:rsid w:val="00CA0416"/>
    <w:rsid w:val="00CA641D"/>
    <w:rsid w:val="00CA7139"/>
    <w:rsid w:val="00CB546B"/>
    <w:rsid w:val="00CB5845"/>
    <w:rsid w:val="00CB79CC"/>
    <w:rsid w:val="00CC0356"/>
    <w:rsid w:val="00CC0D31"/>
    <w:rsid w:val="00CC5016"/>
    <w:rsid w:val="00CC50B4"/>
    <w:rsid w:val="00CC560B"/>
    <w:rsid w:val="00CC6025"/>
    <w:rsid w:val="00CC75E2"/>
    <w:rsid w:val="00CC7CE5"/>
    <w:rsid w:val="00CD0DC1"/>
    <w:rsid w:val="00CD12E0"/>
    <w:rsid w:val="00CD207E"/>
    <w:rsid w:val="00CD35EF"/>
    <w:rsid w:val="00CD413E"/>
    <w:rsid w:val="00CD46EB"/>
    <w:rsid w:val="00CD7EBF"/>
    <w:rsid w:val="00CD7F13"/>
    <w:rsid w:val="00CE1D52"/>
    <w:rsid w:val="00CE31C7"/>
    <w:rsid w:val="00CE43E9"/>
    <w:rsid w:val="00CE565C"/>
    <w:rsid w:val="00CE6E7F"/>
    <w:rsid w:val="00CF0B86"/>
    <w:rsid w:val="00CF31B0"/>
    <w:rsid w:val="00CF327B"/>
    <w:rsid w:val="00CF6753"/>
    <w:rsid w:val="00D01EDF"/>
    <w:rsid w:val="00D02BE1"/>
    <w:rsid w:val="00D042B4"/>
    <w:rsid w:val="00D056F1"/>
    <w:rsid w:val="00D07DA3"/>
    <w:rsid w:val="00D11171"/>
    <w:rsid w:val="00D115A0"/>
    <w:rsid w:val="00D1444B"/>
    <w:rsid w:val="00D145E0"/>
    <w:rsid w:val="00D1587B"/>
    <w:rsid w:val="00D200EA"/>
    <w:rsid w:val="00D2038C"/>
    <w:rsid w:val="00D2219B"/>
    <w:rsid w:val="00D22390"/>
    <w:rsid w:val="00D22F3C"/>
    <w:rsid w:val="00D23DB6"/>
    <w:rsid w:val="00D23F78"/>
    <w:rsid w:val="00D26211"/>
    <w:rsid w:val="00D267B2"/>
    <w:rsid w:val="00D3102A"/>
    <w:rsid w:val="00D31FCD"/>
    <w:rsid w:val="00D33365"/>
    <w:rsid w:val="00D357EA"/>
    <w:rsid w:val="00D36D53"/>
    <w:rsid w:val="00D36FB4"/>
    <w:rsid w:val="00D40398"/>
    <w:rsid w:val="00D42C07"/>
    <w:rsid w:val="00D42EAB"/>
    <w:rsid w:val="00D43FE6"/>
    <w:rsid w:val="00D45C7C"/>
    <w:rsid w:val="00D462ED"/>
    <w:rsid w:val="00D5002F"/>
    <w:rsid w:val="00D51A95"/>
    <w:rsid w:val="00D53103"/>
    <w:rsid w:val="00D60568"/>
    <w:rsid w:val="00D60E1D"/>
    <w:rsid w:val="00D60F79"/>
    <w:rsid w:val="00D61798"/>
    <w:rsid w:val="00D626A1"/>
    <w:rsid w:val="00D62C1D"/>
    <w:rsid w:val="00D64543"/>
    <w:rsid w:val="00D67521"/>
    <w:rsid w:val="00D70C7A"/>
    <w:rsid w:val="00D72B2F"/>
    <w:rsid w:val="00D81D37"/>
    <w:rsid w:val="00D81D38"/>
    <w:rsid w:val="00D85BAA"/>
    <w:rsid w:val="00D85FAE"/>
    <w:rsid w:val="00D870C8"/>
    <w:rsid w:val="00D90680"/>
    <w:rsid w:val="00D91A52"/>
    <w:rsid w:val="00D926A2"/>
    <w:rsid w:val="00D941C5"/>
    <w:rsid w:val="00D9620E"/>
    <w:rsid w:val="00DA10A8"/>
    <w:rsid w:val="00DA3350"/>
    <w:rsid w:val="00DA42F2"/>
    <w:rsid w:val="00DA43B6"/>
    <w:rsid w:val="00DA504E"/>
    <w:rsid w:val="00DA589D"/>
    <w:rsid w:val="00DB1E08"/>
    <w:rsid w:val="00DB2973"/>
    <w:rsid w:val="00DB2AEA"/>
    <w:rsid w:val="00DB4E12"/>
    <w:rsid w:val="00DB5A17"/>
    <w:rsid w:val="00DC1B56"/>
    <w:rsid w:val="00DC2129"/>
    <w:rsid w:val="00DC4FBA"/>
    <w:rsid w:val="00DC6570"/>
    <w:rsid w:val="00DC7D27"/>
    <w:rsid w:val="00DD1078"/>
    <w:rsid w:val="00DD2A26"/>
    <w:rsid w:val="00DD3C5E"/>
    <w:rsid w:val="00DD4713"/>
    <w:rsid w:val="00DD7EFD"/>
    <w:rsid w:val="00DE4BEF"/>
    <w:rsid w:val="00DE7F80"/>
    <w:rsid w:val="00DF10ED"/>
    <w:rsid w:val="00DF25C3"/>
    <w:rsid w:val="00DF481F"/>
    <w:rsid w:val="00DF5581"/>
    <w:rsid w:val="00DF5E5F"/>
    <w:rsid w:val="00E02479"/>
    <w:rsid w:val="00E04062"/>
    <w:rsid w:val="00E05C3D"/>
    <w:rsid w:val="00E063C6"/>
    <w:rsid w:val="00E066BA"/>
    <w:rsid w:val="00E079F8"/>
    <w:rsid w:val="00E13BE5"/>
    <w:rsid w:val="00E14040"/>
    <w:rsid w:val="00E2003B"/>
    <w:rsid w:val="00E203C2"/>
    <w:rsid w:val="00E20AAE"/>
    <w:rsid w:val="00E220C7"/>
    <w:rsid w:val="00E22473"/>
    <w:rsid w:val="00E24359"/>
    <w:rsid w:val="00E26E3A"/>
    <w:rsid w:val="00E279D8"/>
    <w:rsid w:val="00E319B1"/>
    <w:rsid w:val="00E34787"/>
    <w:rsid w:val="00E37371"/>
    <w:rsid w:val="00E375CA"/>
    <w:rsid w:val="00E41DD2"/>
    <w:rsid w:val="00E42D3E"/>
    <w:rsid w:val="00E43871"/>
    <w:rsid w:val="00E44E0D"/>
    <w:rsid w:val="00E535DE"/>
    <w:rsid w:val="00E53FDF"/>
    <w:rsid w:val="00E54597"/>
    <w:rsid w:val="00E5492F"/>
    <w:rsid w:val="00E566DB"/>
    <w:rsid w:val="00E62DEF"/>
    <w:rsid w:val="00E655AB"/>
    <w:rsid w:val="00E6685F"/>
    <w:rsid w:val="00E673CB"/>
    <w:rsid w:val="00E674B6"/>
    <w:rsid w:val="00E70A86"/>
    <w:rsid w:val="00E719E9"/>
    <w:rsid w:val="00E7279F"/>
    <w:rsid w:val="00E772B1"/>
    <w:rsid w:val="00E777EC"/>
    <w:rsid w:val="00E80FCD"/>
    <w:rsid w:val="00E8478E"/>
    <w:rsid w:val="00E84E68"/>
    <w:rsid w:val="00E9186E"/>
    <w:rsid w:val="00E9305C"/>
    <w:rsid w:val="00E93ED2"/>
    <w:rsid w:val="00E94D99"/>
    <w:rsid w:val="00E9633F"/>
    <w:rsid w:val="00EA1651"/>
    <w:rsid w:val="00EA1F8C"/>
    <w:rsid w:val="00EA5A5D"/>
    <w:rsid w:val="00EA6021"/>
    <w:rsid w:val="00EA60B1"/>
    <w:rsid w:val="00EA7F2F"/>
    <w:rsid w:val="00EB027F"/>
    <w:rsid w:val="00EB2E45"/>
    <w:rsid w:val="00EB7017"/>
    <w:rsid w:val="00EC00DE"/>
    <w:rsid w:val="00EC04DE"/>
    <w:rsid w:val="00EC2D35"/>
    <w:rsid w:val="00EC30E1"/>
    <w:rsid w:val="00EC4DC5"/>
    <w:rsid w:val="00EC61AB"/>
    <w:rsid w:val="00EC6D51"/>
    <w:rsid w:val="00ED12AF"/>
    <w:rsid w:val="00ED172A"/>
    <w:rsid w:val="00ED3B39"/>
    <w:rsid w:val="00ED63C5"/>
    <w:rsid w:val="00ED74F4"/>
    <w:rsid w:val="00EE198B"/>
    <w:rsid w:val="00EE4C24"/>
    <w:rsid w:val="00EE6A94"/>
    <w:rsid w:val="00EE6B0D"/>
    <w:rsid w:val="00EF08A5"/>
    <w:rsid w:val="00EF3512"/>
    <w:rsid w:val="00EF35FB"/>
    <w:rsid w:val="00EF3815"/>
    <w:rsid w:val="00EF7A7C"/>
    <w:rsid w:val="00F004BE"/>
    <w:rsid w:val="00F030ED"/>
    <w:rsid w:val="00F04A46"/>
    <w:rsid w:val="00F04B80"/>
    <w:rsid w:val="00F04F85"/>
    <w:rsid w:val="00F06120"/>
    <w:rsid w:val="00F078DF"/>
    <w:rsid w:val="00F11F6C"/>
    <w:rsid w:val="00F13394"/>
    <w:rsid w:val="00F14BEC"/>
    <w:rsid w:val="00F155FC"/>
    <w:rsid w:val="00F15F0D"/>
    <w:rsid w:val="00F2258C"/>
    <w:rsid w:val="00F225C5"/>
    <w:rsid w:val="00F23FB4"/>
    <w:rsid w:val="00F24611"/>
    <w:rsid w:val="00F2587A"/>
    <w:rsid w:val="00F25E32"/>
    <w:rsid w:val="00F30CA9"/>
    <w:rsid w:val="00F33CAE"/>
    <w:rsid w:val="00F342E8"/>
    <w:rsid w:val="00F346BD"/>
    <w:rsid w:val="00F34CA0"/>
    <w:rsid w:val="00F3715D"/>
    <w:rsid w:val="00F37D4F"/>
    <w:rsid w:val="00F420C8"/>
    <w:rsid w:val="00F42A4C"/>
    <w:rsid w:val="00F5167D"/>
    <w:rsid w:val="00F517EB"/>
    <w:rsid w:val="00F5453E"/>
    <w:rsid w:val="00F55179"/>
    <w:rsid w:val="00F551E4"/>
    <w:rsid w:val="00F55648"/>
    <w:rsid w:val="00F57EFB"/>
    <w:rsid w:val="00F604DE"/>
    <w:rsid w:val="00F635D9"/>
    <w:rsid w:val="00F64784"/>
    <w:rsid w:val="00F66589"/>
    <w:rsid w:val="00F7051A"/>
    <w:rsid w:val="00F773F7"/>
    <w:rsid w:val="00F7757C"/>
    <w:rsid w:val="00F81ADA"/>
    <w:rsid w:val="00F84F63"/>
    <w:rsid w:val="00F85842"/>
    <w:rsid w:val="00F86D48"/>
    <w:rsid w:val="00F87235"/>
    <w:rsid w:val="00F87356"/>
    <w:rsid w:val="00F92536"/>
    <w:rsid w:val="00F93B94"/>
    <w:rsid w:val="00F945FB"/>
    <w:rsid w:val="00F961F4"/>
    <w:rsid w:val="00F963D7"/>
    <w:rsid w:val="00FA01B2"/>
    <w:rsid w:val="00FA124A"/>
    <w:rsid w:val="00FA1D70"/>
    <w:rsid w:val="00FA587A"/>
    <w:rsid w:val="00FA5B63"/>
    <w:rsid w:val="00FB07A8"/>
    <w:rsid w:val="00FB3D6E"/>
    <w:rsid w:val="00FB7512"/>
    <w:rsid w:val="00FC15F9"/>
    <w:rsid w:val="00FC2696"/>
    <w:rsid w:val="00FC4285"/>
    <w:rsid w:val="00FC53AD"/>
    <w:rsid w:val="00FC7CF8"/>
    <w:rsid w:val="00FD70FF"/>
    <w:rsid w:val="00FD7547"/>
    <w:rsid w:val="00FE1237"/>
    <w:rsid w:val="00FE2B89"/>
    <w:rsid w:val="00FE2F32"/>
    <w:rsid w:val="00FE493B"/>
    <w:rsid w:val="00FF0E22"/>
    <w:rsid w:val="00FF3E93"/>
    <w:rsid w:val="00FF533A"/>
    <w:rsid w:val="00FF559F"/>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9422FF"/>
  <w15:docId w15:val="{399A2DC9-C12E-4344-8CBE-02297A3D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2" w:qFormat="1"/>
    <w:lsdException w:name="heading 5" w:uiPriority="2"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5"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7BA"/>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1"/>
    <w:qFormat/>
    <w:rsid w:val="00180C41"/>
    <w:pPr>
      <w:keepNext/>
      <w:numPr>
        <w:numId w:val="4"/>
      </w:numPr>
      <w:spacing w:before="240" w:after="240"/>
      <w:outlineLvl w:val="0"/>
    </w:pPr>
    <w:rPr>
      <w:b/>
      <w:bCs/>
      <w:sz w:val="36"/>
      <w:szCs w:val="28"/>
      <w:lang w:bidi="ar-SA"/>
    </w:rPr>
  </w:style>
  <w:style w:type="paragraph" w:styleId="Heading2">
    <w:name w:val="heading 2"/>
    <w:aliases w:val="FSHeading 2,Section heading"/>
    <w:basedOn w:val="Normal"/>
    <w:next w:val="Normal"/>
    <w:link w:val="Heading2Char"/>
    <w:autoRedefine/>
    <w:uiPriority w:val="1"/>
    <w:unhideWhenUsed/>
    <w:qFormat/>
    <w:rsid w:val="000D7198"/>
    <w:pPr>
      <w:keepNext/>
      <w:numPr>
        <w:ilvl w:val="1"/>
        <w:numId w:val="4"/>
      </w:numPr>
      <w:spacing w:before="240" w:after="240"/>
      <w:outlineLvl w:val="1"/>
    </w:pPr>
    <w:rPr>
      <w:rFonts w:cs="Arial"/>
      <w:b/>
      <w:bCs/>
      <w:sz w:val="32"/>
      <w:szCs w:val="28"/>
      <w:lang w:bidi="ar-SA"/>
    </w:rPr>
  </w:style>
  <w:style w:type="paragraph" w:styleId="Heading3">
    <w:name w:val="heading 3"/>
    <w:aliases w:val="FSHeading 3,Subheading 1"/>
    <w:basedOn w:val="Normal"/>
    <w:next w:val="Normal"/>
    <w:link w:val="Heading3Char"/>
    <w:autoRedefine/>
    <w:uiPriority w:val="1"/>
    <w:unhideWhenUsed/>
    <w:qFormat/>
    <w:rsid w:val="000D7198"/>
    <w:pPr>
      <w:keepNext/>
      <w:numPr>
        <w:ilvl w:val="2"/>
        <w:numId w:val="4"/>
      </w:numPr>
      <w:spacing w:before="240" w:after="240"/>
      <w:outlineLvl w:val="2"/>
    </w:pPr>
    <w:rPr>
      <w:rFonts w:cs="Arial"/>
      <w:b/>
      <w:bCs/>
      <w:sz w:val="24"/>
      <w:szCs w:val="22"/>
      <w:lang w:eastAsia="en-AU" w:bidi="ar-SA"/>
    </w:rPr>
  </w:style>
  <w:style w:type="paragraph" w:styleId="Heading4">
    <w:name w:val="heading 4"/>
    <w:aliases w:val="FSHeading 4,Subheading 2"/>
    <w:basedOn w:val="Normal"/>
    <w:next w:val="Normal"/>
    <w:link w:val="Heading4Char"/>
    <w:uiPriority w:val="2"/>
    <w:unhideWhenUsed/>
    <w:qFormat/>
    <w:rsid w:val="007C174F"/>
    <w:pPr>
      <w:keepNext/>
      <w:numPr>
        <w:ilvl w:val="3"/>
        <w:numId w:val="4"/>
      </w:numPr>
      <w:spacing w:before="240" w:after="240"/>
      <w:outlineLvl w:val="3"/>
    </w:pPr>
    <w:rPr>
      <w:b/>
      <w:bCs/>
      <w:i/>
      <w:iCs/>
      <w:szCs w:val="22"/>
      <w:lang w:bidi="ar-SA"/>
    </w:rPr>
  </w:style>
  <w:style w:type="paragraph" w:styleId="Heading5">
    <w:name w:val="heading 5"/>
    <w:aliases w:val="FSHeading 5,Subheading 3"/>
    <w:basedOn w:val="Normal"/>
    <w:next w:val="Normal"/>
    <w:link w:val="Heading5Char"/>
    <w:uiPriority w:val="2"/>
    <w:unhideWhenUsed/>
    <w:qFormat/>
    <w:rsid w:val="007C174F"/>
    <w:pPr>
      <w:keepNext/>
      <w:numPr>
        <w:ilvl w:val="4"/>
        <w:numId w:val="4"/>
      </w:numPr>
      <w:spacing w:before="240" w:after="240"/>
      <w:outlineLvl w:val="4"/>
    </w:pPr>
    <w:rPr>
      <w:i/>
      <w:szCs w:val="22"/>
      <w:lang w:bidi="ar-SA"/>
    </w:rPr>
  </w:style>
  <w:style w:type="paragraph" w:styleId="Heading6">
    <w:name w:val="heading 6"/>
    <w:basedOn w:val="Normal"/>
    <w:next w:val="Normal"/>
    <w:link w:val="Heading6Char"/>
    <w:uiPriority w:val="9"/>
    <w:unhideWhenUsed/>
    <w:rsid w:val="00B731D3"/>
    <w:pPr>
      <w:numPr>
        <w:ilvl w:val="5"/>
        <w:numId w:val="4"/>
      </w:num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numPr>
        <w:ilvl w:val="6"/>
        <w:numId w:val="4"/>
      </w:numPr>
      <w:spacing w:before="240" w:after="60"/>
      <w:outlineLvl w:val="6"/>
    </w:pPr>
  </w:style>
  <w:style w:type="paragraph" w:styleId="Heading8">
    <w:name w:val="heading 8"/>
    <w:basedOn w:val="Normal"/>
    <w:next w:val="Normal"/>
    <w:link w:val="Heading8Char"/>
    <w:uiPriority w:val="9"/>
    <w:unhideWhenUsed/>
    <w:rsid w:val="00B731D3"/>
    <w:pPr>
      <w:numPr>
        <w:ilvl w:val="7"/>
        <w:numId w:val="4"/>
      </w:numPr>
      <w:spacing w:before="240" w:after="60"/>
      <w:outlineLvl w:val="7"/>
    </w:pPr>
    <w:rPr>
      <w:i/>
      <w:iCs/>
    </w:rPr>
  </w:style>
  <w:style w:type="paragraph" w:styleId="Heading9">
    <w:name w:val="heading 9"/>
    <w:basedOn w:val="Normal"/>
    <w:next w:val="Normal"/>
    <w:link w:val="Heading9Char"/>
    <w:uiPriority w:val="9"/>
    <w:unhideWhenUsed/>
    <w:rsid w:val="00B731D3"/>
    <w:pPr>
      <w:numPr>
        <w:ilvl w:val="8"/>
        <w:numId w:val="4"/>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1"/>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1"/>
    <w:rsid w:val="000D7198"/>
    <w:rPr>
      <w:rFonts w:ascii="Arial" w:hAnsi="Arial" w:cs="Arial"/>
      <w:b/>
      <w:bCs/>
      <w:sz w:val="32"/>
      <w:szCs w:val="28"/>
      <w:lang w:eastAsia="en-US"/>
    </w:rPr>
  </w:style>
  <w:style w:type="character" w:customStyle="1" w:styleId="Heading3Char">
    <w:name w:val="Heading 3 Char"/>
    <w:aliases w:val="FSHeading 3 Char,Subheading 1 Char"/>
    <w:link w:val="Heading3"/>
    <w:uiPriority w:val="1"/>
    <w:rsid w:val="000D7198"/>
    <w:rPr>
      <w:rFonts w:ascii="Arial" w:hAnsi="Arial" w:cs="Arial"/>
      <w:b/>
      <w:bCs/>
      <w:sz w:val="24"/>
      <w:szCs w:val="22"/>
      <w:lang w:eastAsia="en-AU"/>
    </w:rPr>
  </w:style>
  <w:style w:type="character" w:customStyle="1" w:styleId="Heading4Char">
    <w:name w:val="Heading 4 Char"/>
    <w:aliases w:val="FSHeading 4 Char,Subheading 2 Char"/>
    <w:link w:val="Heading4"/>
    <w:uiPriority w:val="2"/>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2"/>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ascii="Arial" w:hAnsi="Arial" w:cs="Arial Unicode MS"/>
      <w:b/>
      <w:bCs/>
      <w:sz w:val="22"/>
      <w:szCs w:val="22"/>
      <w:lang w:eastAsia="en-US" w:bidi="en-US"/>
    </w:rPr>
  </w:style>
  <w:style w:type="character" w:customStyle="1" w:styleId="Heading7Char">
    <w:name w:val="Heading 7 Char"/>
    <w:basedOn w:val="DefaultParagraphFont"/>
    <w:link w:val="Heading7"/>
    <w:uiPriority w:val="9"/>
    <w:rsid w:val="00B731D3"/>
    <w:rPr>
      <w:rFonts w:ascii="Arial" w:hAnsi="Arial"/>
      <w:sz w:val="22"/>
      <w:szCs w:val="24"/>
      <w:lang w:eastAsia="en-US" w:bidi="en-US"/>
    </w:rPr>
  </w:style>
  <w:style w:type="character" w:customStyle="1" w:styleId="Heading8Char">
    <w:name w:val="Heading 8 Char"/>
    <w:basedOn w:val="DefaultParagraphFont"/>
    <w:link w:val="Heading8"/>
    <w:uiPriority w:val="9"/>
    <w:rsid w:val="00B731D3"/>
    <w:rPr>
      <w:rFonts w:ascii="Arial" w:hAnsi="Arial"/>
      <w:i/>
      <w:iCs/>
      <w:sz w:val="22"/>
      <w:szCs w:val="24"/>
      <w:lang w:eastAsia="en-US" w:bidi="en-US"/>
    </w:rPr>
  </w:style>
  <w:style w:type="character" w:customStyle="1" w:styleId="Heading9Char">
    <w:name w:val="Heading 9 Char"/>
    <w:basedOn w:val="DefaultParagraphFont"/>
    <w:link w:val="Heading9"/>
    <w:uiPriority w:val="9"/>
    <w:rsid w:val="00B731D3"/>
    <w:rPr>
      <w:rFonts w:ascii="Cambria" w:hAnsi="Cambria"/>
      <w:sz w:val="22"/>
      <w:szCs w:val="22"/>
      <w:lang w:eastAsia="en-US" w:bidi="en-US"/>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99"/>
    <w:qFormat/>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CF0B86"/>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99"/>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semiHidden/>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uiPriority w:val="99"/>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DB2AEA"/>
    <w:pPr>
      <w:spacing w:before="240" w:after="240"/>
      <w:ind w:left="0" w:firstLine="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link w:val="FootnoteChar"/>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uiPriority w:val="5"/>
    <w:qFormat/>
    <w:rPr>
      <w:sz w:val="20"/>
      <w:szCs w:val="20"/>
    </w:rPr>
  </w:style>
  <w:style w:type="character" w:styleId="FootnoteReference">
    <w:name w:val="footnote reference"/>
    <w:basedOn w:val="DefaultParagraphFont"/>
    <w:uiPriority w:val="99"/>
    <w:rPr>
      <w:vertAlign w:val="superscript"/>
    </w:r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uiPriority w:val="6"/>
    <w:qFormat/>
    <w:rsid w:val="0029631C"/>
    <w:pPr>
      <w:widowControl/>
      <w:numPr>
        <w:numId w:val="2"/>
      </w:numPr>
      <w:ind w:left="1134" w:hanging="567"/>
    </w:pPr>
    <w:rPr>
      <w:rFonts w:eastAsia="Calibri"/>
      <w:szCs w:val="22"/>
      <w:lang w:bidi="ar-SA"/>
    </w:rPr>
  </w:style>
  <w:style w:type="paragraph" w:customStyle="1" w:styleId="FSBullet3">
    <w:name w:val="FSBullet 3"/>
    <w:basedOn w:val="Normal"/>
    <w:uiPriority w:val="6"/>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99"/>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character" w:customStyle="1" w:styleId="FootnoteTextChar">
    <w:name w:val="Footnote Text Char"/>
    <w:aliases w:val="FSFootnote Text Char,Footnotes Text Char,FSFootnotes Text Char"/>
    <w:basedOn w:val="DefaultParagraphFont"/>
    <w:link w:val="FootnoteText"/>
    <w:uiPriority w:val="5"/>
    <w:rsid w:val="005A573A"/>
    <w:rPr>
      <w:rFonts w:ascii="Arial" w:hAnsi="Arial"/>
      <w:lang w:eastAsia="en-US" w:bidi="en-US"/>
    </w:rPr>
  </w:style>
  <w:style w:type="paragraph" w:styleId="ListParagraph">
    <w:name w:val="List Paragraph"/>
    <w:basedOn w:val="Normal"/>
    <w:uiPriority w:val="34"/>
    <w:qFormat/>
    <w:rsid w:val="005A573A"/>
    <w:pPr>
      <w:widowControl/>
      <w:ind w:left="720"/>
      <w:contextualSpacing/>
    </w:pPr>
    <w:rPr>
      <w:rFonts w:eastAsiaTheme="minorHAnsi" w:cstheme="minorBidi"/>
      <w:szCs w:val="22"/>
      <w:lang w:bidi="ar-SA"/>
    </w:rPr>
  </w:style>
  <w:style w:type="paragraph" w:styleId="CommentSubject">
    <w:name w:val="annotation subject"/>
    <w:basedOn w:val="CommentText"/>
    <w:next w:val="CommentText"/>
    <w:link w:val="CommentSubjectChar"/>
    <w:semiHidden/>
    <w:unhideWhenUsed/>
    <w:rsid w:val="00FC4285"/>
    <w:rPr>
      <w:b/>
      <w:bCs/>
    </w:rPr>
  </w:style>
  <w:style w:type="character" w:customStyle="1" w:styleId="CommentSubjectChar">
    <w:name w:val="Comment Subject Char"/>
    <w:basedOn w:val="CommentTextChar"/>
    <w:link w:val="CommentSubject"/>
    <w:semiHidden/>
    <w:rsid w:val="00FC4285"/>
    <w:rPr>
      <w:rFonts w:ascii="Arial" w:hAnsi="Arial"/>
      <w:b/>
      <w:bCs/>
      <w:lang w:eastAsia="en-US" w:bidi="en-US"/>
    </w:rPr>
  </w:style>
  <w:style w:type="paragraph" w:customStyle="1" w:styleId="TableParagraph">
    <w:name w:val="Table Paragraph"/>
    <w:basedOn w:val="Normal"/>
    <w:uiPriority w:val="1"/>
    <w:qFormat/>
    <w:rsid w:val="0051593A"/>
    <w:pPr>
      <w:autoSpaceDE w:val="0"/>
      <w:autoSpaceDN w:val="0"/>
      <w:adjustRightInd w:val="0"/>
    </w:pPr>
    <w:rPr>
      <w:rFonts w:ascii="Times New Roman" w:eastAsiaTheme="minorEastAsia" w:hAnsi="Times New Roman"/>
      <w:sz w:val="24"/>
      <w:lang w:val="en-AU" w:eastAsia="en-AU" w:bidi="ar-SA"/>
    </w:rPr>
  </w:style>
  <w:style w:type="paragraph" w:styleId="BodyText">
    <w:name w:val="Body Text"/>
    <w:basedOn w:val="Normal"/>
    <w:link w:val="BodyTextChar"/>
    <w:uiPriority w:val="1"/>
    <w:qFormat/>
    <w:rsid w:val="003A033E"/>
    <w:pPr>
      <w:autoSpaceDE w:val="0"/>
      <w:autoSpaceDN w:val="0"/>
      <w:adjustRightInd w:val="0"/>
      <w:ind w:left="245"/>
    </w:pPr>
    <w:rPr>
      <w:rFonts w:ascii="Times New Roman" w:eastAsiaTheme="minorEastAsia" w:hAnsi="Times New Roman"/>
      <w:szCs w:val="22"/>
      <w:lang w:val="en-AU" w:eastAsia="en-AU" w:bidi="ar-SA"/>
    </w:rPr>
  </w:style>
  <w:style w:type="character" w:customStyle="1" w:styleId="BodyTextChar">
    <w:name w:val="Body Text Char"/>
    <w:basedOn w:val="DefaultParagraphFont"/>
    <w:link w:val="BodyText"/>
    <w:uiPriority w:val="1"/>
    <w:rsid w:val="003A033E"/>
    <w:rPr>
      <w:rFonts w:ascii="Times New Roman" w:eastAsiaTheme="minorEastAsia" w:hAnsi="Times New Roman"/>
      <w:sz w:val="22"/>
      <w:szCs w:val="22"/>
      <w:lang w:val="en-AU" w:eastAsia="en-AU"/>
    </w:rPr>
  </w:style>
  <w:style w:type="character" w:customStyle="1" w:styleId="BalloonTextChar">
    <w:name w:val="Balloon Text Char"/>
    <w:basedOn w:val="DefaultParagraphFont"/>
    <w:link w:val="BalloonText"/>
    <w:uiPriority w:val="99"/>
    <w:semiHidden/>
    <w:rsid w:val="003A033E"/>
    <w:rPr>
      <w:rFonts w:ascii="Tahoma" w:hAnsi="Tahoma" w:cs="Tahoma"/>
      <w:sz w:val="16"/>
      <w:szCs w:val="16"/>
      <w:lang w:eastAsia="en-US" w:bidi="en-US"/>
    </w:rPr>
  </w:style>
  <w:style w:type="character" w:customStyle="1" w:styleId="FooterChar">
    <w:name w:val="Footer Char"/>
    <w:aliases w:val="FSFooter Char"/>
    <w:basedOn w:val="DefaultParagraphFont"/>
    <w:link w:val="Footer"/>
    <w:uiPriority w:val="99"/>
    <w:rsid w:val="003A033E"/>
    <w:rPr>
      <w:rFonts w:ascii="Arial" w:hAnsi="Arial"/>
      <w:szCs w:val="24"/>
      <w:lang w:eastAsia="en-US" w:bidi="en-US"/>
    </w:rPr>
  </w:style>
  <w:style w:type="numbering" w:customStyle="1" w:styleId="NoList1">
    <w:name w:val="No List1"/>
    <w:next w:val="NoList"/>
    <w:uiPriority w:val="99"/>
    <w:semiHidden/>
    <w:unhideWhenUsed/>
    <w:rsid w:val="000F1774"/>
  </w:style>
  <w:style w:type="paragraph" w:customStyle="1" w:styleId="Table2">
    <w:name w:val="Table 2"/>
    <w:basedOn w:val="Normal"/>
    <w:uiPriority w:val="20"/>
    <w:qFormat/>
    <w:rsid w:val="000F1774"/>
    <w:pPr>
      <w:widowControl/>
      <w:ind w:left="142" w:hanging="142"/>
    </w:pPr>
    <w:rPr>
      <w:bCs/>
      <w:sz w:val="18"/>
      <w:szCs w:val="20"/>
      <w:lang w:bidi="ar-SA"/>
    </w:rPr>
  </w:style>
  <w:style w:type="paragraph" w:customStyle="1" w:styleId="131ItemHeading">
    <w:name w:val="1.3.1 Item Heading"/>
    <w:basedOn w:val="Table2"/>
    <w:next w:val="Table2"/>
    <w:uiPriority w:val="22"/>
    <w:qFormat/>
    <w:rsid w:val="000F1774"/>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0F1774"/>
    <w:pPr>
      <w:spacing w:after="120"/>
    </w:pPr>
    <w:rPr>
      <w:caps w:val="0"/>
      <w:sz w:val="18"/>
    </w:rPr>
  </w:style>
  <w:style w:type="paragraph" w:customStyle="1" w:styleId="142Tableheading1">
    <w:name w:val="1.4.2 Table heading1"/>
    <w:basedOn w:val="Normal"/>
    <w:uiPriority w:val="22"/>
    <w:qFormat/>
    <w:rsid w:val="000F1774"/>
    <w:pPr>
      <w:keepNext/>
      <w:widowControl/>
      <w:jc w:val="center"/>
    </w:pPr>
    <w:rPr>
      <w:rFonts w:ascii="Arial Bold" w:eastAsia="Calibri" w:hAnsi="Arial Bold"/>
      <w:b/>
      <w:bCs/>
      <w:iCs/>
      <w:sz w:val="18"/>
      <w:szCs w:val="22"/>
      <w:lang w:bidi="ar-SA"/>
    </w:rPr>
  </w:style>
  <w:style w:type="paragraph" w:customStyle="1" w:styleId="142Tableheading2">
    <w:name w:val="1.4.2 Table heading2"/>
    <w:basedOn w:val="142Tableheading1"/>
    <w:uiPriority w:val="22"/>
    <w:qFormat/>
    <w:rsid w:val="000F1774"/>
    <w:rPr>
      <w:rFonts w:ascii="Arial" w:eastAsia="Times New Roman" w:hAnsi="Arial"/>
      <w:b w:val="0"/>
      <w:iCs w:val="0"/>
      <w:szCs w:val="20"/>
    </w:rPr>
  </w:style>
  <w:style w:type="paragraph" w:customStyle="1" w:styleId="142Tabletext1">
    <w:name w:val="1.4.2 Table text1"/>
    <w:basedOn w:val="Normal"/>
    <w:link w:val="142Tabletext1Char"/>
    <w:uiPriority w:val="22"/>
    <w:qFormat/>
    <w:rsid w:val="000F1774"/>
    <w:pPr>
      <w:widowControl/>
      <w:ind w:left="142" w:hanging="142"/>
    </w:pPr>
    <w:rPr>
      <w:sz w:val="18"/>
      <w:szCs w:val="20"/>
      <w:lang w:bidi="ar-SA"/>
    </w:rPr>
  </w:style>
  <w:style w:type="character" w:customStyle="1" w:styleId="142Tabletext1Char">
    <w:name w:val="1.4.2 Table text1 Char"/>
    <w:basedOn w:val="DefaultParagraphFont"/>
    <w:link w:val="142Tabletext1"/>
    <w:uiPriority w:val="22"/>
    <w:rsid w:val="000F1774"/>
    <w:rPr>
      <w:rFonts w:ascii="Arial" w:hAnsi="Arial"/>
      <w:sz w:val="18"/>
      <w:lang w:eastAsia="en-US"/>
    </w:rPr>
  </w:style>
  <w:style w:type="paragraph" w:customStyle="1" w:styleId="142Tabletext2">
    <w:name w:val="1.4.2 Table text2"/>
    <w:basedOn w:val="142Tabletext1"/>
    <w:uiPriority w:val="22"/>
    <w:qFormat/>
    <w:rsid w:val="000F1774"/>
    <w:pPr>
      <w:jc w:val="right"/>
    </w:pPr>
  </w:style>
  <w:style w:type="paragraph" w:customStyle="1" w:styleId="Blankpage">
    <w:name w:val="Blank page"/>
    <w:basedOn w:val="Normal"/>
    <w:next w:val="Normal"/>
    <w:uiPriority w:val="23"/>
    <w:qFormat/>
    <w:rsid w:val="000F1774"/>
    <w:pPr>
      <w:widowControl/>
      <w:tabs>
        <w:tab w:val="left" w:pos="851"/>
      </w:tabs>
      <w:spacing w:before="6000"/>
      <w:jc w:val="center"/>
    </w:pPr>
    <w:rPr>
      <w:caps/>
      <w:szCs w:val="20"/>
      <w:lang w:bidi="ar-SA"/>
    </w:rPr>
  </w:style>
  <w:style w:type="paragraph" w:customStyle="1" w:styleId="Clause">
    <w:name w:val="Clause"/>
    <w:basedOn w:val="Normal"/>
    <w:next w:val="Normal"/>
    <w:link w:val="ClauseChar"/>
    <w:uiPriority w:val="10"/>
    <w:qFormat/>
    <w:rsid w:val="000F1774"/>
    <w:pPr>
      <w:widowControl/>
      <w:tabs>
        <w:tab w:val="left" w:pos="851"/>
      </w:tabs>
    </w:pPr>
    <w:rPr>
      <w:sz w:val="20"/>
      <w:szCs w:val="20"/>
      <w:lang w:bidi="ar-SA"/>
    </w:rPr>
  </w:style>
  <w:style w:type="character" w:customStyle="1" w:styleId="ClauseChar">
    <w:name w:val="Clause Char"/>
    <w:basedOn w:val="DefaultParagraphFont"/>
    <w:link w:val="Clause"/>
    <w:uiPriority w:val="10"/>
    <w:rsid w:val="000F1774"/>
    <w:rPr>
      <w:rFonts w:ascii="Arial" w:hAnsi="Arial"/>
      <w:lang w:eastAsia="en-US"/>
    </w:rPr>
  </w:style>
  <w:style w:type="paragraph" w:customStyle="1" w:styleId="Clauseheading">
    <w:name w:val="Clause heading"/>
    <w:basedOn w:val="Normal"/>
    <w:next w:val="Normal"/>
    <w:uiPriority w:val="14"/>
    <w:qFormat/>
    <w:rsid w:val="000F1774"/>
    <w:pPr>
      <w:keepNext/>
      <w:widowControl/>
      <w:tabs>
        <w:tab w:val="left" w:pos="851"/>
      </w:tabs>
    </w:pPr>
    <w:rPr>
      <w:b/>
      <w:sz w:val="20"/>
      <w:szCs w:val="20"/>
      <w:lang w:bidi="ar-SA"/>
    </w:rPr>
  </w:style>
  <w:style w:type="paragraph" w:customStyle="1" w:styleId="ClauseList">
    <w:name w:val="Clause List"/>
    <w:basedOn w:val="Clause"/>
    <w:next w:val="Normal"/>
    <w:uiPriority w:val="14"/>
    <w:qFormat/>
    <w:rsid w:val="000F1774"/>
    <w:pPr>
      <w:tabs>
        <w:tab w:val="clear" w:pos="851"/>
      </w:tabs>
      <w:ind w:left="851" w:hanging="851"/>
    </w:pPr>
  </w:style>
  <w:style w:type="paragraph" w:customStyle="1" w:styleId="Definition">
    <w:name w:val="Definition"/>
    <w:basedOn w:val="Normal"/>
    <w:next w:val="Normal"/>
    <w:uiPriority w:val="15"/>
    <w:qFormat/>
    <w:rsid w:val="000F1774"/>
    <w:pPr>
      <w:widowControl/>
      <w:ind w:left="1701" w:hanging="851"/>
    </w:pPr>
    <w:rPr>
      <w:sz w:val="20"/>
      <w:szCs w:val="20"/>
      <w:lang w:bidi="ar-SA"/>
    </w:rPr>
  </w:style>
  <w:style w:type="paragraph" w:customStyle="1" w:styleId="DivisionHeading">
    <w:name w:val="Division Heading"/>
    <w:basedOn w:val="Normal"/>
    <w:next w:val="Normal"/>
    <w:uiPriority w:val="15"/>
    <w:qFormat/>
    <w:rsid w:val="000F1774"/>
    <w:pPr>
      <w:keepNext/>
      <w:widowControl/>
      <w:tabs>
        <w:tab w:val="left" w:pos="851"/>
      </w:tabs>
      <w:jc w:val="center"/>
    </w:pPr>
    <w:rPr>
      <w:b/>
      <w:sz w:val="26"/>
      <w:szCs w:val="20"/>
      <w:lang w:bidi="ar-SA"/>
    </w:rPr>
  </w:style>
  <w:style w:type="paragraph" w:customStyle="1" w:styleId="EditorialNoteLine1">
    <w:name w:val="Editorial Note Line 1"/>
    <w:basedOn w:val="Normal"/>
    <w:next w:val="Normal"/>
    <w:uiPriority w:val="16"/>
    <w:qFormat/>
    <w:rsid w:val="000F1774"/>
    <w:pPr>
      <w:keepNext/>
      <w:widowControl/>
      <w:pBdr>
        <w:top w:val="single" w:sz="6" w:space="0" w:color="auto"/>
        <w:left w:val="single" w:sz="6" w:space="0" w:color="auto"/>
        <w:bottom w:val="single" w:sz="6" w:space="0" w:color="auto"/>
        <w:right w:val="single" w:sz="6" w:space="0" w:color="auto"/>
      </w:pBdr>
      <w:tabs>
        <w:tab w:val="left" w:pos="851"/>
      </w:tabs>
    </w:pPr>
    <w:rPr>
      <w:b/>
      <w:sz w:val="20"/>
      <w:szCs w:val="20"/>
      <w:lang w:bidi="ar-SA"/>
    </w:rPr>
  </w:style>
  <w:style w:type="paragraph" w:customStyle="1" w:styleId="EditorialNotetext">
    <w:name w:val="Editorial Note text"/>
    <w:basedOn w:val="EditorialNoteLine1"/>
    <w:uiPriority w:val="16"/>
    <w:qFormat/>
    <w:rsid w:val="000F1774"/>
    <w:pPr>
      <w:keepNext w:val="0"/>
    </w:pPr>
    <w:rPr>
      <w:b w:val="0"/>
    </w:rPr>
  </w:style>
  <w:style w:type="paragraph" w:customStyle="1" w:styleId="FSCaption">
    <w:name w:val="FSCaption"/>
    <w:basedOn w:val="Normal"/>
    <w:uiPriority w:val="9"/>
    <w:qFormat/>
    <w:locked/>
    <w:rsid w:val="000F1774"/>
    <w:pPr>
      <w:keepNext/>
      <w:keepLines/>
      <w:widowControl/>
      <w:spacing w:before="120"/>
    </w:pPr>
    <w:rPr>
      <w:rFonts w:eastAsia="Calibri"/>
      <w:i/>
      <w:sz w:val="16"/>
      <w:szCs w:val="16"/>
      <w:lang w:bidi="ar-SA"/>
    </w:rPr>
  </w:style>
  <w:style w:type="paragraph" w:customStyle="1" w:styleId="FSCFootnote">
    <w:name w:val="FSCFootnote"/>
    <w:basedOn w:val="Normal"/>
    <w:next w:val="Normal"/>
    <w:uiPriority w:val="17"/>
    <w:qFormat/>
    <w:locked/>
    <w:rsid w:val="000F1774"/>
    <w:pPr>
      <w:widowControl/>
    </w:pPr>
    <w:rPr>
      <w:sz w:val="16"/>
      <w:szCs w:val="20"/>
      <w:lang w:bidi="ar-SA"/>
    </w:rPr>
  </w:style>
  <w:style w:type="paragraph" w:customStyle="1" w:styleId="FSCFooter0">
    <w:name w:val="FSCFooter"/>
    <w:basedOn w:val="FSCFootnote"/>
    <w:uiPriority w:val="17"/>
    <w:qFormat/>
    <w:locked/>
    <w:rsid w:val="000F1774"/>
    <w:pPr>
      <w:tabs>
        <w:tab w:val="center" w:pos="4536"/>
        <w:tab w:val="right" w:pos="9070"/>
      </w:tabs>
    </w:pPr>
    <w:rPr>
      <w:sz w:val="18"/>
      <w:szCs w:val="18"/>
    </w:rPr>
  </w:style>
  <w:style w:type="paragraph" w:customStyle="1" w:styleId="FSPagenumber">
    <w:name w:val="FSPage number"/>
    <w:basedOn w:val="Normal"/>
    <w:uiPriority w:val="1"/>
    <w:qFormat/>
    <w:locked/>
    <w:rsid w:val="000F1774"/>
    <w:pPr>
      <w:widowControl/>
      <w:jc w:val="center"/>
    </w:pPr>
    <w:rPr>
      <w:rFonts w:eastAsia="Calibri"/>
      <w:sz w:val="20"/>
      <w:szCs w:val="20"/>
      <w:lang w:bidi="ar-SA"/>
    </w:rPr>
  </w:style>
  <w:style w:type="paragraph" w:customStyle="1" w:styleId="FSTableColumnRowheading">
    <w:name w:val="FSTable Column/Row heading"/>
    <w:basedOn w:val="Normal"/>
    <w:uiPriority w:val="8"/>
    <w:qFormat/>
    <w:locked/>
    <w:rsid w:val="000F1774"/>
    <w:pPr>
      <w:widowControl/>
      <w:spacing w:before="120" w:after="120"/>
    </w:pPr>
    <w:rPr>
      <w:rFonts w:eastAsia="Calibri"/>
      <w:b/>
      <w:sz w:val="20"/>
      <w:szCs w:val="20"/>
      <w:lang w:bidi="ar-SA"/>
    </w:rPr>
  </w:style>
  <w:style w:type="paragraph" w:customStyle="1" w:styleId="FSTableFigureHeading">
    <w:name w:val="FSTable/Figure Heading"/>
    <w:basedOn w:val="Normal"/>
    <w:uiPriority w:val="7"/>
    <w:qFormat/>
    <w:locked/>
    <w:rsid w:val="000F1774"/>
    <w:pPr>
      <w:widowControl/>
      <w:spacing w:before="120" w:after="120"/>
      <w:ind w:left="1134" w:hanging="1134"/>
    </w:pPr>
    <w:rPr>
      <w:rFonts w:eastAsia="Calibri"/>
      <w:b/>
      <w:i/>
      <w:szCs w:val="22"/>
      <w:lang w:bidi="ar-SA"/>
    </w:rPr>
  </w:style>
  <w:style w:type="paragraph" w:customStyle="1" w:styleId="Paragraph">
    <w:name w:val="Paragraph"/>
    <w:basedOn w:val="Clause"/>
    <w:next w:val="Normal"/>
    <w:uiPriority w:val="12"/>
    <w:qFormat/>
    <w:rsid w:val="000F1774"/>
    <w:pPr>
      <w:tabs>
        <w:tab w:val="clear" w:pos="851"/>
      </w:tabs>
      <w:ind w:left="1702" w:hanging="851"/>
    </w:pPr>
  </w:style>
  <w:style w:type="paragraph" w:customStyle="1" w:styleId="ScheduleHeading">
    <w:name w:val="Schedule Heading"/>
    <w:basedOn w:val="Normal"/>
    <w:next w:val="Normal"/>
    <w:uiPriority w:val="18"/>
    <w:qFormat/>
    <w:rsid w:val="000F1774"/>
    <w:pPr>
      <w:widowControl/>
      <w:tabs>
        <w:tab w:val="left" w:pos="851"/>
      </w:tabs>
      <w:jc w:val="center"/>
    </w:pPr>
    <w:rPr>
      <w:b/>
      <w:caps/>
      <w:sz w:val="20"/>
      <w:szCs w:val="20"/>
      <w:lang w:bidi="ar-SA"/>
    </w:rPr>
  </w:style>
  <w:style w:type="paragraph" w:customStyle="1" w:styleId="Standardtitle">
    <w:name w:val="Standard title"/>
    <w:basedOn w:val="Normal"/>
    <w:uiPriority w:val="18"/>
    <w:qFormat/>
    <w:rsid w:val="000F1774"/>
    <w:pPr>
      <w:keepNext/>
      <w:widowControl/>
      <w:tabs>
        <w:tab w:val="left" w:pos="851"/>
      </w:tabs>
      <w:jc w:val="center"/>
    </w:pPr>
    <w:rPr>
      <w:b/>
      <w:i/>
      <w:iCs/>
      <w:caps/>
      <w:sz w:val="28"/>
      <w:szCs w:val="20"/>
      <w:lang w:bidi="ar-SA"/>
    </w:rPr>
  </w:style>
  <w:style w:type="paragraph" w:customStyle="1" w:styleId="Subclause">
    <w:name w:val="Subclause"/>
    <w:basedOn w:val="Clause"/>
    <w:uiPriority w:val="11"/>
    <w:qFormat/>
    <w:rsid w:val="000F1774"/>
    <w:pPr>
      <w:ind w:left="567" w:hanging="567"/>
    </w:pPr>
  </w:style>
  <w:style w:type="paragraph" w:customStyle="1" w:styleId="Subparagraph">
    <w:name w:val="Subparagraph"/>
    <w:basedOn w:val="Paragraph"/>
    <w:next w:val="Normal"/>
    <w:uiPriority w:val="13"/>
    <w:qFormat/>
    <w:rsid w:val="000F1774"/>
    <w:pPr>
      <w:ind w:left="2553"/>
    </w:pPr>
  </w:style>
  <w:style w:type="paragraph" w:customStyle="1" w:styleId="Table1">
    <w:name w:val="Table 1"/>
    <w:basedOn w:val="Normal"/>
    <w:uiPriority w:val="20"/>
    <w:qFormat/>
    <w:rsid w:val="000F1774"/>
    <w:pPr>
      <w:keepNext/>
      <w:widowControl/>
      <w:spacing w:after="120"/>
      <w:jc w:val="center"/>
    </w:pPr>
    <w:rPr>
      <w:b/>
      <w:bCs/>
      <w:sz w:val="18"/>
      <w:szCs w:val="20"/>
      <w:lang w:bidi="ar-SA"/>
    </w:rPr>
  </w:style>
  <w:style w:type="paragraph" w:customStyle="1" w:styleId="TitleBorder">
    <w:name w:val="TitleBorder"/>
    <w:basedOn w:val="Normal"/>
    <w:uiPriority w:val="19"/>
    <w:qFormat/>
    <w:rsid w:val="000F1774"/>
    <w:pPr>
      <w:widowControl/>
      <w:pBdr>
        <w:bottom w:val="double" w:sz="6" w:space="0" w:color="auto"/>
      </w:pBdr>
      <w:tabs>
        <w:tab w:val="left" w:pos="851"/>
      </w:tabs>
    </w:pPr>
    <w:rPr>
      <w:sz w:val="20"/>
      <w:szCs w:val="20"/>
      <w:lang w:bidi="ar-SA"/>
    </w:rPr>
  </w:style>
  <w:style w:type="paragraph" w:customStyle="1" w:styleId="NoSpacing1">
    <w:name w:val="No Spacing1"/>
    <w:next w:val="NoSpacing"/>
    <w:uiPriority w:val="20"/>
    <w:rsid w:val="000F1774"/>
    <w:pPr>
      <w:widowControl w:val="0"/>
    </w:pPr>
    <w:rPr>
      <w:rFonts w:ascii="Arial" w:eastAsia="Calibri" w:hAnsi="Arial"/>
      <w:sz w:val="22"/>
      <w:szCs w:val="22"/>
      <w:lang w:eastAsia="en-US"/>
    </w:rPr>
  </w:style>
  <w:style w:type="paragraph" w:customStyle="1" w:styleId="Subtitle1">
    <w:name w:val="Subtitle1"/>
    <w:basedOn w:val="Normal"/>
    <w:next w:val="Normal"/>
    <w:uiPriority w:val="11"/>
    <w:rsid w:val="000F1774"/>
    <w:pPr>
      <w:widowControl/>
      <w:numPr>
        <w:ilvl w:val="1"/>
      </w:numPr>
      <w:ind w:left="567" w:hanging="567"/>
    </w:pPr>
    <w:rPr>
      <w:rFonts w:ascii="Cambria" w:hAnsi="Cambria"/>
      <w:i/>
      <w:iCs/>
      <w:color w:val="4F81BD"/>
      <w:spacing w:val="15"/>
      <w:sz w:val="24"/>
      <w:lang w:bidi="ar-SA"/>
    </w:rPr>
  </w:style>
  <w:style w:type="character" w:customStyle="1" w:styleId="SubtitleChar">
    <w:name w:val="Subtitle Char"/>
    <w:basedOn w:val="DefaultParagraphFont"/>
    <w:link w:val="Subtitle"/>
    <w:uiPriority w:val="11"/>
    <w:rsid w:val="000F1774"/>
    <w:rPr>
      <w:rFonts w:ascii="Cambria" w:eastAsia="Times New Roman" w:hAnsi="Cambria" w:cs="Times New Roman"/>
      <w:i/>
      <w:iCs/>
      <w:color w:val="4F81BD"/>
      <w:spacing w:val="15"/>
      <w:sz w:val="24"/>
      <w:szCs w:val="24"/>
      <w:lang w:val="en-GB"/>
    </w:rPr>
  </w:style>
  <w:style w:type="character" w:customStyle="1" w:styleId="IntenseEmphasis1">
    <w:name w:val="Intense Emphasis1"/>
    <w:basedOn w:val="DefaultParagraphFont"/>
    <w:uiPriority w:val="21"/>
    <w:rsid w:val="000F1774"/>
    <w:rPr>
      <w:b/>
      <w:bCs/>
      <w:i/>
      <w:iCs/>
      <w:color w:val="4F81BD"/>
    </w:rPr>
  </w:style>
  <w:style w:type="table" w:customStyle="1" w:styleId="TableGrid1">
    <w:name w:val="Table Grid1"/>
    <w:basedOn w:val="TableNormal"/>
    <w:next w:val="TableGrid"/>
    <w:uiPriority w:val="39"/>
    <w:rsid w:val="000F1774"/>
    <w:rPr>
      <w:rFonts w:ascii="Arial" w:eastAsia="Calibr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1774"/>
    <w:pPr>
      <w:widowControl w:val="0"/>
    </w:pPr>
    <w:rPr>
      <w:rFonts w:ascii="Arial" w:hAnsi="Arial"/>
      <w:sz w:val="22"/>
      <w:szCs w:val="24"/>
      <w:lang w:eastAsia="en-US" w:bidi="en-US"/>
    </w:rPr>
  </w:style>
  <w:style w:type="paragraph" w:styleId="Subtitle">
    <w:name w:val="Subtitle"/>
    <w:basedOn w:val="Normal"/>
    <w:next w:val="Normal"/>
    <w:link w:val="SubtitleChar"/>
    <w:uiPriority w:val="11"/>
    <w:rsid w:val="000F1774"/>
    <w:pPr>
      <w:numPr>
        <w:ilvl w:val="1"/>
      </w:numPr>
      <w:spacing w:after="160"/>
    </w:pPr>
    <w:rPr>
      <w:rFonts w:ascii="Cambria" w:hAnsi="Cambria"/>
      <w:i/>
      <w:iCs/>
      <w:color w:val="4F81BD"/>
      <w:spacing w:val="15"/>
      <w:sz w:val="24"/>
      <w:lang w:eastAsia="en-GB" w:bidi="ar-SA"/>
    </w:rPr>
  </w:style>
  <w:style w:type="character" w:customStyle="1" w:styleId="SubtitleChar1">
    <w:name w:val="Subtitle Char1"/>
    <w:basedOn w:val="DefaultParagraphFont"/>
    <w:uiPriority w:val="11"/>
    <w:rsid w:val="000F1774"/>
    <w:rPr>
      <w:rFonts w:asciiTheme="minorHAnsi" w:eastAsiaTheme="minorEastAsia" w:hAnsiTheme="minorHAnsi" w:cstheme="minorBidi"/>
      <w:color w:val="5A5A5A" w:themeColor="text1" w:themeTint="A5"/>
      <w:spacing w:val="15"/>
      <w:sz w:val="22"/>
      <w:szCs w:val="22"/>
      <w:lang w:eastAsia="en-US" w:bidi="en-US"/>
    </w:rPr>
  </w:style>
  <w:style w:type="character" w:styleId="IntenseEmphasis">
    <w:name w:val="Intense Emphasis"/>
    <w:basedOn w:val="DefaultParagraphFont"/>
    <w:uiPriority w:val="21"/>
    <w:rsid w:val="000F1774"/>
    <w:rPr>
      <w:i/>
      <w:iCs/>
      <w:color w:val="4F81BD" w:themeColor="accent1"/>
    </w:rPr>
  </w:style>
  <w:style w:type="paragraph" w:customStyle="1" w:styleId="msonormal0">
    <w:name w:val="msonormal"/>
    <w:basedOn w:val="Normal"/>
    <w:rsid w:val="00B90AB9"/>
    <w:pPr>
      <w:widowControl/>
      <w:spacing w:before="100" w:beforeAutospacing="1" w:after="100" w:afterAutospacing="1"/>
    </w:pPr>
    <w:rPr>
      <w:rFonts w:ascii="Times New Roman" w:hAnsi="Times New Roman"/>
      <w:sz w:val="24"/>
      <w:lang w:eastAsia="en-GB" w:bidi="ar-SA"/>
    </w:rPr>
  </w:style>
  <w:style w:type="paragraph" w:styleId="NormalWeb">
    <w:name w:val="Normal (Web)"/>
    <w:basedOn w:val="Normal"/>
    <w:uiPriority w:val="99"/>
    <w:unhideWhenUsed/>
    <w:rsid w:val="009C5E98"/>
    <w:pPr>
      <w:widowControl/>
      <w:spacing w:before="100" w:beforeAutospacing="1" w:after="100" w:afterAutospacing="1"/>
    </w:pPr>
    <w:rPr>
      <w:rFonts w:ascii="Times New Roman" w:hAnsi="Times New Roman"/>
      <w:sz w:val="24"/>
      <w:lang w:eastAsia="en-GB" w:bidi="ar-SA"/>
    </w:rPr>
  </w:style>
  <w:style w:type="character" w:styleId="Strong">
    <w:name w:val="Strong"/>
    <w:basedOn w:val="DefaultParagraphFont"/>
    <w:uiPriority w:val="22"/>
    <w:qFormat/>
    <w:rsid w:val="009C5E98"/>
    <w:rPr>
      <w:b/>
      <w:bCs/>
    </w:rPr>
  </w:style>
  <w:style w:type="paragraph" w:styleId="Caption">
    <w:name w:val="caption"/>
    <w:basedOn w:val="Normal"/>
    <w:next w:val="Normal"/>
    <w:unhideWhenUsed/>
    <w:rsid w:val="009C5E98"/>
    <w:pPr>
      <w:spacing w:after="200"/>
    </w:pPr>
    <w:rPr>
      <w:i/>
      <w:iCs/>
      <w:color w:val="1F497D" w:themeColor="text2"/>
      <w:sz w:val="18"/>
      <w:szCs w:val="18"/>
    </w:rPr>
  </w:style>
  <w:style w:type="paragraph" w:customStyle="1" w:styleId="CitaviBibliographyEntry">
    <w:name w:val="Citavi Bibliography Entry"/>
    <w:basedOn w:val="Normal"/>
    <w:link w:val="CitaviBibliographyEntryChar"/>
    <w:rsid w:val="00B81880"/>
    <w:pPr>
      <w:spacing w:after="120"/>
    </w:pPr>
  </w:style>
  <w:style w:type="character" w:customStyle="1" w:styleId="CitaviBibliographyEntryChar">
    <w:name w:val="Citavi Bibliography Entry Char"/>
    <w:basedOn w:val="DefaultParagraphFont"/>
    <w:link w:val="CitaviBibliographyEntry"/>
    <w:rsid w:val="00B81880"/>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B81880"/>
  </w:style>
  <w:style w:type="character" w:customStyle="1" w:styleId="CitaviBibliographyHeadingChar">
    <w:name w:val="Citavi Bibliography Heading Char"/>
    <w:basedOn w:val="DefaultParagraphFont"/>
    <w:link w:val="CitaviBibliographyHeading"/>
    <w:rsid w:val="00B81880"/>
    <w:rPr>
      <w:rFonts w:ascii="Arial" w:hAnsi="Arial"/>
      <w:b/>
      <w:bCs/>
      <w:sz w:val="36"/>
      <w:szCs w:val="28"/>
      <w:lang w:eastAsia="en-US"/>
    </w:rPr>
  </w:style>
  <w:style w:type="paragraph" w:customStyle="1" w:styleId="CitaviBibliographySubheading1">
    <w:name w:val="Citavi Bibliography Subheading 1"/>
    <w:basedOn w:val="Heading2"/>
    <w:link w:val="CitaviBibliographySubheading1Char"/>
    <w:rsid w:val="00B81880"/>
    <w:pPr>
      <w:outlineLvl w:val="9"/>
    </w:pPr>
  </w:style>
  <w:style w:type="character" w:customStyle="1" w:styleId="CitaviBibliographySubheading1Char">
    <w:name w:val="Citavi Bibliography Subheading 1 Char"/>
    <w:basedOn w:val="DefaultParagraphFont"/>
    <w:link w:val="CitaviBibliographySubheading1"/>
    <w:rsid w:val="00B81880"/>
    <w:rPr>
      <w:rFonts w:ascii="Arial" w:hAnsi="Arial" w:cs="Arial"/>
      <w:b/>
      <w:bCs/>
      <w:sz w:val="36"/>
      <w:szCs w:val="28"/>
      <w:lang w:eastAsia="en-US"/>
    </w:rPr>
  </w:style>
  <w:style w:type="paragraph" w:customStyle="1" w:styleId="CitaviBibliographySubheading2">
    <w:name w:val="Citavi Bibliography Subheading 2"/>
    <w:basedOn w:val="Heading3"/>
    <w:link w:val="CitaviBibliographySubheading2Char"/>
    <w:rsid w:val="00B81880"/>
    <w:pPr>
      <w:outlineLvl w:val="9"/>
    </w:pPr>
  </w:style>
  <w:style w:type="character" w:customStyle="1" w:styleId="CitaviBibliographySubheading2Char">
    <w:name w:val="Citavi Bibliography Subheading 2 Char"/>
    <w:basedOn w:val="DefaultParagraphFont"/>
    <w:link w:val="CitaviBibliographySubheading2"/>
    <w:rsid w:val="00B81880"/>
    <w:rPr>
      <w:rFonts w:ascii="Arial" w:hAnsi="Arial" w:cs="Calibri"/>
      <w:b/>
      <w:bCs/>
      <w:color w:val="000000" w:themeColor="text1"/>
      <w:sz w:val="22"/>
      <w:szCs w:val="22"/>
      <w:lang w:eastAsia="en-AU"/>
    </w:rPr>
  </w:style>
  <w:style w:type="paragraph" w:customStyle="1" w:styleId="CitaviBibliographySubheading3">
    <w:name w:val="Citavi Bibliography Subheading 3"/>
    <w:basedOn w:val="Heading4"/>
    <w:link w:val="CitaviBibliographySubheading3Char"/>
    <w:rsid w:val="00B81880"/>
    <w:pPr>
      <w:outlineLvl w:val="9"/>
    </w:pPr>
  </w:style>
  <w:style w:type="character" w:customStyle="1" w:styleId="CitaviBibliographySubheading3Char">
    <w:name w:val="Citavi Bibliography Subheading 3 Char"/>
    <w:basedOn w:val="DefaultParagraphFont"/>
    <w:link w:val="CitaviBibliographySubheading3"/>
    <w:rsid w:val="00B81880"/>
    <w:rPr>
      <w:rFonts w:ascii="Arial" w:hAnsi="Arial"/>
      <w:b/>
      <w:bCs/>
      <w:i/>
      <w:iCs/>
      <w:sz w:val="22"/>
      <w:szCs w:val="22"/>
      <w:lang w:eastAsia="en-US"/>
    </w:rPr>
  </w:style>
  <w:style w:type="paragraph" w:customStyle="1" w:styleId="CitaviBibliographySubheading4">
    <w:name w:val="Citavi Bibliography Subheading 4"/>
    <w:basedOn w:val="Heading5"/>
    <w:link w:val="CitaviBibliographySubheading4Char"/>
    <w:rsid w:val="00B81880"/>
    <w:pPr>
      <w:outlineLvl w:val="9"/>
    </w:pPr>
  </w:style>
  <w:style w:type="character" w:customStyle="1" w:styleId="CitaviBibliographySubheading4Char">
    <w:name w:val="Citavi Bibliography Subheading 4 Char"/>
    <w:basedOn w:val="DefaultParagraphFont"/>
    <w:link w:val="CitaviBibliographySubheading4"/>
    <w:rsid w:val="00B81880"/>
    <w:rPr>
      <w:rFonts w:ascii="Arial" w:hAnsi="Arial"/>
      <w:i/>
      <w:sz w:val="22"/>
      <w:szCs w:val="22"/>
      <w:lang w:eastAsia="en-US"/>
    </w:rPr>
  </w:style>
  <w:style w:type="paragraph" w:customStyle="1" w:styleId="CitaviBibliographySubheading5">
    <w:name w:val="Citavi Bibliography Subheading 5"/>
    <w:basedOn w:val="Heading6"/>
    <w:link w:val="CitaviBibliographySubheading5Char"/>
    <w:rsid w:val="00B81880"/>
    <w:pPr>
      <w:outlineLvl w:val="9"/>
    </w:pPr>
    <w:rPr>
      <w:lang w:bidi="ar-SA"/>
    </w:rPr>
  </w:style>
  <w:style w:type="character" w:customStyle="1" w:styleId="CitaviBibliographySubheading5Char">
    <w:name w:val="Citavi Bibliography Subheading 5 Char"/>
    <w:basedOn w:val="DefaultParagraphFont"/>
    <w:link w:val="CitaviBibliographySubheading5"/>
    <w:rsid w:val="00B81880"/>
    <w:rPr>
      <w:rFonts w:ascii="Arial" w:hAnsi="Arial" w:cs="Arial Unicode MS"/>
      <w:b/>
      <w:bCs/>
      <w:sz w:val="22"/>
      <w:szCs w:val="22"/>
      <w:lang w:eastAsia="en-US"/>
    </w:rPr>
  </w:style>
  <w:style w:type="paragraph" w:customStyle="1" w:styleId="CitaviBibliographySubheading6">
    <w:name w:val="Citavi Bibliography Subheading 6"/>
    <w:basedOn w:val="Heading7"/>
    <w:link w:val="CitaviBibliographySubheading6Char"/>
    <w:rsid w:val="00B81880"/>
    <w:pPr>
      <w:outlineLvl w:val="9"/>
    </w:pPr>
    <w:rPr>
      <w:lang w:bidi="ar-SA"/>
    </w:rPr>
  </w:style>
  <w:style w:type="character" w:customStyle="1" w:styleId="CitaviBibliographySubheading6Char">
    <w:name w:val="Citavi Bibliography Subheading 6 Char"/>
    <w:basedOn w:val="DefaultParagraphFont"/>
    <w:link w:val="CitaviBibliographySubheading6"/>
    <w:rsid w:val="00B81880"/>
    <w:rPr>
      <w:rFonts w:ascii="Arial" w:hAnsi="Arial"/>
      <w:sz w:val="22"/>
      <w:szCs w:val="24"/>
      <w:lang w:eastAsia="en-US"/>
    </w:rPr>
  </w:style>
  <w:style w:type="paragraph" w:customStyle="1" w:styleId="CitaviBibliographySubheading7">
    <w:name w:val="Citavi Bibliography Subheading 7"/>
    <w:basedOn w:val="Heading8"/>
    <w:link w:val="CitaviBibliographySubheading7Char"/>
    <w:rsid w:val="00B81880"/>
    <w:pPr>
      <w:outlineLvl w:val="9"/>
    </w:pPr>
    <w:rPr>
      <w:lang w:bidi="ar-SA"/>
    </w:rPr>
  </w:style>
  <w:style w:type="character" w:customStyle="1" w:styleId="CitaviBibliographySubheading7Char">
    <w:name w:val="Citavi Bibliography Subheading 7 Char"/>
    <w:basedOn w:val="DefaultParagraphFont"/>
    <w:link w:val="CitaviBibliographySubheading7"/>
    <w:rsid w:val="00B81880"/>
    <w:rPr>
      <w:rFonts w:ascii="Arial" w:hAnsi="Arial"/>
      <w:i/>
      <w:iCs/>
      <w:sz w:val="22"/>
      <w:szCs w:val="24"/>
      <w:lang w:eastAsia="en-US"/>
    </w:rPr>
  </w:style>
  <w:style w:type="paragraph" w:customStyle="1" w:styleId="CitaviBibliographySubheading8">
    <w:name w:val="Citavi Bibliography Subheading 8"/>
    <w:basedOn w:val="Heading9"/>
    <w:link w:val="CitaviBibliographySubheading8Char"/>
    <w:rsid w:val="00B81880"/>
    <w:pPr>
      <w:outlineLvl w:val="9"/>
    </w:pPr>
    <w:rPr>
      <w:lang w:bidi="ar-SA"/>
    </w:rPr>
  </w:style>
  <w:style w:type="character" w:customStyle="1" w:styleId="CitaviBibliographySubheading8Char">
    <w:name w:val="Citavi Bibliography Subheading 8 Char"/>
    <w:basedOn w:val="DefaultParagraphFont"/>
    <w:link w:val="CitaviBibliographySubheading8"/>
    <w:rsid w:val="00B81880"/>
    <w:rPr>
      <w:rFonts w:ascii="Cambria" w:hAnsi="Cambria"/>
      <w:sz w:val="22"/>
      <w:szCs w:val="22"/>
      <w:lang w:eastAsia="en-US"/>
    </w:rPr>
  </w:style>
  <w:style w:type="character" w:customStyle="1" w:styleId="FootnoteChar">
    <w:name w:val="Footnote Char"/>
    <w:basedOn w:val="DefaultParagraphFont"/>
    <w:link w:val="Footnote"/>
    <w:rsid w:val="00332D0B"/>
    <w:rPr>
      <w:rFonts w:ascii="Arial" w:hAnsi="Arial"/>
      <w:lang w:eastAsia="en-US" w:bidi="en-US"/>
    </w:rPr>
  </w:style>
  <w:style w:type="paragraph" w:customStyle="1" w:styleId="FooterFPHFF-7012022-13304PM">
    <w:name w:val="FooterFPHFF-7012022-13304 PM"/>
    <w:rsid w:val="00D22390"/>
    <w:pPr>
      <w:widowControl w:val="0"/>
    </w:pPr>
    <w:rPr>
      <w:rFonts w:ascii="Arial" w:hAnsi="Arial"/>
      <w:sz w:val="22"/>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2117">
      <w:bodyDiv w:val="1"/>
      <w:marLeft w:val="0"/>
      <w:marRight w:val="0"/>
      <w:marTop w:val="0"/>
      <w:marBottom w:val="0"/>
      <w:divBdr>
        <w:top w:val="none" w:sz="0" w:space="0" w:color="auto"/>
        <w:left w:val="none" w:sz="0" w:space="0" w:color="auto"/>
        <w:bottom w:val="none" w:sz="0" w:space="0" w:color="auto"/>
        <w:right w:val="none" w:sz="0" w:space="0" w:color="auto"/>
      </w:divBdr>
    </w:div>
    <w:div w:id="17590933">
      <w:bodyDiv w:val="1"/>
      <w:marLeft w:val="0"/>
      <w:marRight w:val="0"/>
      <w:marTop w:val="0"/>
      <w:marBottom w:val="0"/>
      <w:divBdr>
        <w:top w:val="none" w:sz="0" w:space="0" w:color="auto"/>
        <w:left w:val="none" w:sz="0" w:space="0" w:color="auto"/>
        <w:bottom w:val="none" w:sz="0" w:space="0" w:color="auto"/>
        <w:right w:val="none" w:sz="0" w:space="0" w:color="auto"/>
      </w:divBdr>
    </w:div>
    <w:div w:id="30542505">
      <w:bodyDiv w:val="1"/>
      <w:marLeft w:val="0"/>
      <w:marRight w:val="0"/>
      <w:marTop w:val="0"/>
      <w:marBottom w:val="0"/>
      <w:divBdr>
        <w:top w:val="none" w:sz="0" w:space="0" w:color="auto"/>
        <w:left w:val="none" w:sz="0" w:space="0" w:color="auto"/>
        <w:bottom w:val="none" w:sz="0" w:space="0" w:color="auto"/>
        <w:right w:val="none" w:sz="0" w:space="0" w:color="auto"/>
      </w:divBdr>
    </w:div>
    <w:div w:id="70852100">
      <w:bodyDiv w:val="1"/>
      <w:marLeft w:val="0"/>
      <w:marRight w:val="0"/>
      <w:marTop w:val="0"/>
      <w:marBottom w:val="0"/>
      <w:divBdr>
        <w:top w:val="none" w:sz="0" w:space="0" w:color="auto"/>
        <w:left w:val="none" w:sz="0" w:space="0" w:color="auto"/>
        <w:bottom w:val="none" w:sz="0" w:space="0" w:color="auto"/>
        <w:right w:val="none" w:sz="0" w:space="0" w:color="auto"/>
      </w:divBdr>
    </w:div>
    <w:div w:id="96029080">
      <w:bodyDiv w:val="1"/>
      <w:marLeft w:val="0"/>
      <w:marRight w:val="0"/>
      <w:marTop w:val="0"/>
      <w:marBottom w:val="0"/>
      <w:divBdr>
        <w:top w:val="none" w:sz="0" w:space="0" w:color="auto"/>
        <w:left w:val="none" w:sz="0" w:space="0" w:color="auto"/>
        <w:bottom w:val="none" w:sz="0" w:space="0" w:color="auto"/>
        <w:right w:val="none" w:sz="0" w:space="0" w:color="auto"/>
      </w:divBdr>
    </w:div>
    <w:div w:id="104887479">
      <w:bodyDiv w:val="1"/>
      <w:marLeft w:val="0"/>
      <w:marRight w:val="0"/>
      <w:marTop w:val="0"/>
      <w:marBottom w:val="0"/>
      <w:divBdr>
        <w:top w:val="none" w:sz="0" w:space="0" w:color="auto"/>
        <w:left w:val="none" w:sz="0" w:space="0" w:color="auto"/>
        <w:bottom w:val="none" w:sz="0" w:space="0" w:color="auto"/>
        <w:right w:val="none" w:sz="0" w:space="0" w:color="auto"/>
      </w:divBdr>
    </w:div>
    <w:div w:id="126434900">
      <w:bodyDiv w:val="1"/>
      <w:marLeft w:val="0"/>
      <w:marRight w:val="0"/>
      <w:marTop w:val="0"/>
      <w:marBottom w:val="0"/>
      <w:divBdr>
        <w:top w:val="none" w:sz="0" w:space="0" w:color="auto"/>
        <w:left w:val="none" w:sz="0" w:space="0" w:color="auto"/>
        <w:bottom w:val="none" w:sz="0" w:space="0" w:color="auto"/>
        <w:right w:val="none" w:sz="0" w:space="0" w:color="auto"/>
      </w:divBdr>
    </w:div>
    <w:div w:id="181013898">
      <w:bodyDiv w:val="1"/>
      <w:marLeft w:val="0"/>
      <w:marRight w:val="0"/>
      <w:marTop w:val="0"/>
      <w:marBottom w:val="0"/>
      <w:divBdr>
        <w:top w:val="none" w:sz="0" w:space="0" w:color="auto"/>
        <w:left w:val="none" w:sz="0" w:space="0" w:color="auto"/>
        <w:bottom w:val="none" w:sz="0" w:space="0" w:color="auto"/>
        <w:right w:val="none" w:sz="0" w:space="0" w:color="auto"/>
      </w:divBdr>
    </w:div>
    <w:div w:id="183255046">
      <w:bodyDiv w:val="1"/>
      <w:marLeft w:val="0"/>
      <w:marRight w:val="0"/>
      <w:marTop w:val="0"/>
      <w:marBottom w:val="0"/>
      <w:divBdr>
        <w:top w:val="none" w:sz="0" w:space="0" w:color="auto"/>
        <w:left w:val="none" w:sz="0" w:space="0" w:color="auto"/>
        <w:bottom w:val="none" w:sz="0" w:space="0" w:color="auto"/>
        <w:right w:val="none" w:sz="0" w:space="0" w:color="auto"/>
      </w:divBdr>
    </w:div>
    <w:div w:id="192229802">
      <w:bodyDiv w:val="1"/>
      <w:marLeft w:val="0"/>
      <w:marRight w:val="0"/>
      <w:marTop w:val="0"/>
      <w:marBottom w:val="0"/>
      <w:divBdr>
        <w:top w:val="none" w:sz="0" w:space="0" w:color="auto"/>
        <w:left w:val="none" w:sz="0" w:space="0" w:color="auto"/>
        <w:bottom w:val="none" w:sz="0" w:space="0" w:color="auto"/>
        <w:right w:val="none" w:sz="0" w:space="0" w:color="auto"/>
      </w:divBdr>
    </w:div>
    <w:div w:id="224068830">
      <w:bodyDiv w:val="1"/>
      <w:marLeft w:val="0"/>
      <w:marRight w:val="0"/>
      <w:marTop w:val="0"/>
      <w:marBottom w:val="0"/>
      <w:divBdr>
        <w:top w:val="none" w:sz="0" w:space="0" w:color="auto"/>
        <w:left w:val="none" w:sz="0" w:space="0" w:color="auto"/>
        <w:bottom w:val="none" w:sz="0" w:space="0" w:color="auto"/>
        <w:right w:val="none" w:sz="0" w:space="0" w:color="auto"/>
      </w:divBdr>
    </w:div>
    <w:div w:id="232665731">
      <w:bodyDiv w:val="1"/>
      <w:marLeft w:val="0"/>
      <w:marRight w:val="0"/>
      <w:marTop w:val="0"/>
      <w:marBottom w:val="0"/>
      <w:divBdr>
        <w:top w:val="none" w:sz="0" w:space="0" w:color="auto"/>
        <w:left w:val="none" w:sz="0" w:space="0" w:color="auto"/>
        <w:bottom w:val="none" w:sz="0" w:space="0" w:color="auto"/>
        <w:right w:val="none" w:sz="0" w:space="0" w:color="auto"/>
      </w:divBdr>
    </w:div>
    <w:div w:id="237442293">
      <w:bodyDiv w:val="1"/>
      <w:marLeft w:val="0"/>
      <w:marRight w:val="0"/>
      <w:marTop w:val="0"/>
      <w:marBottom w:val="0"/>
      <w:divBdr>
        <w:top w:val="none" w:sz="0" w:space="0" w:color="auto"/>
        <w:left w:val="none" w:sz="0" w:space="0" w:color="auto"/>
        <w:bottom w:val="none" w:sz="0" w:space="0" w:color="auto"/>
        <w:right w:val="none" w:sz="0" w:space="0" w:color="auto"/>
      </w:divBdr>
    </w:div>
    <w:div w:id="260919575">
      <w:bodyDiv w:val="1"/>
      <w:marLeft w:val="0"/>
      <w:marRight w:val="0"/>
      <w:marTop w:val="0"/>
      <w:marBottom w:val="0"/>
      <w:divBdr>
        <w:top w:val="none" w:sz="0" w:space="0" w:color="auto"/>
        <w:left w:val="none" w:sz="0" w:space="0" w:color="auto"/>
        <w:bottom w:val="none" w:sz="0" w:space="0" w:color="auto"/>
        <w:right w:val="none" w:sz="0" w:space="0" w:color="auto"/>
      </w:divBdr>
    </w:div>
    <w:div w:id="293995347">
      <w:bodyDiv w:val="1"/>
      <w:marLeft w:val="0"/>
      <w:marRight w:val="0"/>
      <w:marTop w:val="0"/>
      <w:marBottom w:val="0"/>
      <w:divBdr>
        <w:top w:val="none" w:sz="0" w:space="0" w:color="auto"/>
        <w:left w:val="none" w:sz="0" w:space="0" w:color="auto"/>
        <w:bottom w:val="none" w:sz="0" w:space="0" w:color="auto"/>
        <w:right w:val="none" w:sz="0" w:space="0" w:color="auto"/>
      </w:divBdr>
    </w:div>
    <w:div w:id="317850030">
      <w:bodyDiv w:val="1"/>
      <w:marLeft w:val="0"/>
      <w:marRight w:val="0"/>
      <w:marTop w:val="0"/>
      <w:marBottom w:val="0"/>
      <w:divBdr>
        <w:top w:val="none" w:sz="0" w:space="0" w:color="auto"/>
        <w:left w:val="none" w:sz="0" w:space="0" w:color="auto"/>
        <w:bottom w:val="none" w:sz="0" w:space="0" w:color="auto"/>
        <w:right w:val="none" w:sz="0" w:space="0" w:color="auto"/>
      </w:divBdr>
    </w:div>
    <w:div w:id="381953310">
      <w:bodyDiv w:val="1"/>
      <w:marLeft w:val="0"/>
      <w:marRight w:val="0"/>
      <w:marTop w:val="0"/>
      <w:marBottom w:val="0"/>
      <w:divBdr>
        <w:top w:val="none" w:sz="0" w:space="0" w:color="auto"/>
        <w:left w:val="none" w:sz="0" w:space="0" w:color="auto"/>
        <w:bottom w:val="none" w:sz="0" w:space="0" w:color="auto"/>
        <w:right w:val="none" w:sz="0" w:space="0" w:color="auto"/>
      </w:divBdr>
    </w:div>
    <w:div w:id="409545908">
      <w:bodyDiv w:val="1"/>
      <w:marLeft w:val="0"/>
      <w:marRight w:val="0"/>
      <w:marTop w:val="0"/>
      <w:marBottom w:val="0"/>
      <w:divBdr>
        <w:top w:val="none" w:sz="0" w:space="0" w:color="auto"/>
        <w:left w:val="none" w:sz="0" w:space="0" w:color="auto"/>
        <w:bottom w:val="none" w:sz="0" w:space="0" w:color="auto"/>
        <w:right w:val="none" w:sz="0" w:space="0" w:color="auto"/>
      </w:divBdr>
    </w:div>
    <w:div w:id="496842884">
      <w:bodyDiv w:val="1"/>
      <w:marLeft w:val="0"/>
      <w:marRight w:val="0"/>
      <w:marTop w:val="0"/>
      <w:marBottom w:val="0"/>
      <w:divBdr>
        <w:top w:val="none" w:sz="0" w:space="0" w:color="auto"/>
        <w:left w:val="none" w:sz="0" w:space="0" w:color="auto"/>
        <w:bottom w:val="none" w:sz="0" w:space="0" w:color="auto"/>
        <w:right w:val="none" w:sz="0" w:space="0" w:color="auto"/>
      </w:divBdr>
    </w:div>
    <w:div w:id="513037507">
      <w:bodyDiv w:val="1"/>
      <w:marLeft w:val="0"/>
      <w:marRight w:val="0"/>
      <w:marTop w:val="0"/>
      <w:marBottom w:val="0"/>
      <w:divBdr>
        <w:top w:val="none" w:sz="0" w:space="0" w:color="auto"/>
        <w:left w:val="none" w:sz="0" w:space="0" w:color="auto"/>
        <w:bottom w:val="none" w:sz="0" w:space="0" w:color="auto"/>
        <w:right w:val="none" w:sz="0" w:space="0" w:color="auto"/>
      </w:divBdr>
    </w:div>
    <w:div w:id="515003332">
      <w:bodyDiv w:val="1"/>
      <w:marLeft w:val="0"/>
      <w:marRight w:val="0"/>
      <w:marTop w:val="0"/>
      <w:marBottom w:val="0"/>
      <w:divBdr>
        <w:top w:val="none" w:sz="0" w:space="0" w:color="auto"/>
        <w:left w:val="none" w:sz="0" w:space="0" w:color="auto"/>
        <w:bottom w:val="none" w:sz="0" w:space="0" w:color="auto"/>
        <w:right w:val="none" w:sz="0" w:space="0" w:color="auto"/>
      </w:divBdr>
    </w:div>
    <w:div w:id="528956189">
      <w:bodyDiv w:val="1"/>
      <w:marLeft w:val="0"/>
      <w:marRight w:val="0"/>
      <w:marTop w:val="0"/>
      <w:marBottom w:val="0"/>
      <w:divBdr>
        <w:top w:val="none" w:sz="0" w:space="0" w:color="auto"/>
        <w:left w:val="none" w:sz="0" w:space="0" w:color="auto"/>
        <w:bottom w:val="none" w:sz="0" w:space="0" w:color="auto"/>
        <w:right w:val="none" w:sz="0" w:space="0" w:color="auto"/>
      </w:divBdr>
    </w:div>
    <w:div w:id="537275201">
      <w:bodyDiv w:val="1"/>
      <w:marLeft w:val="0"/>
      <w:marRight w:val="0"/>
      <w:marTop w:val="0"/>
      <w:marBottom w:val="0"/>
      <w:divBdr>
        <w:top w:val="none" w:sz="0" w:space="0" w:color="auto"/>
        <w:left w:val="none" w:sz="0" w:space="0" w:color="auto"/>
        <w:bottom w:val="none" w:sz="0" w:space="0" w:color="auto"/>
        <w:right w:val="none" w:sz="0" w:space="0" w:color="auto"/>
      </w:divBdr>
    </w:div>
    <w:div w:id="543174871">
      <w:bodyDiv w:val="1"/>
      <w:marLeft w:val="0"/>
      <w:marRight w:val="0"/>
      <w:marTop w:val="0"/>
      <w:marBottom w:val="0"/>
      <w:divBdr>
        <w:top w:val="none" w:sz="0" w:space="0" w:color="auto"/>
        <w:left w:val="none" w:sz="0" w:space="0" w:color="auto"/>
        <w:bottom w:val="none" w:sz="0" w:space="0" w:color="auto"/>
        <w:right w:val="none" w:sz="0" w:space="0" w:color="auto"/>
      </w:divBdr>
    </w:div>
    <w:div w:id="546911251">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59362535">
      <w:bodyDiv w:val="1"/>
      <w:marLeft w:val="0"/>
      <w:marRight w:val="0"/>
      <w:marTop w:val="0"/>
      <w:marBottom w:val="0"/>
      <w:divBdr>
        <w:top w:val="none" w:sz="0" w:space="0" w:color="auto"/>
        <w:left w:val="none" w:sz="0" w:space="0" w:color="auto"/>
        <w:bottom w:val="none" w:sz="0" w:space="0" w:color="auto"/>
        <w:right w:val="none" w:sz="0" w:space="0" w:color="auto"/>
      </w:divBdr>
    </w:div>
    <w:div w:id="590549718">
      <w:bodyDiv w:val="1"/>
      <w:marLeft w:val="0"/>
      <w:marRight w:val="0"/>
      <w:marTop w:val="0"/>
      <w:marBottom w:val="0"/>
      <w:divBdr>
        <w:top w:val="none" w:sz="0" w:space="0" w:color="auto"/>
        <w:left w:val="none" w:sz="0" w:space="0" w:color="auto"/>
        <w:bottom w:val="none" w:sz="0" w:space="0" w:color="auto"/>
        <w:right w:val="none" w:sz="0" w:space="0" w:color="auto"/>
      </w:divBdr>
    </w:div>
    <w:div w:id="602765944">
      <w:bodyDiv w:val="1"/>
      <w:marLeft w:val="0"/>
      <w:marRight w:val="0"/>
      <w:marTop w:val="0"/>
      <w:marBottom w:val="0"/>
      <w:divBdr>
        <w:top w:val="none" w:sz="0" w:space="0" w:color="auto"/>
        <w:left w:val="none" w:sz="0" w:space="0" w:color="auto"/>
        <w:bottom w:val="none" w:sz="0" w:space="0" w:color="auto"/>
        <w:right w:val="none" w:sz="0" w:space="0" w:color="auto"/>
      </w:divBdr>
    </w:div>
    <w:div w:id="628778932">
      <w:bodyDiv w:val="1"/>
      <w:marLeft w:val="0"/>
      <w:marRight w:val="0"/>
      <w:marTop w:val="0"/>
      <w:marBottom w:val="0"/>
      <w:divBdr>
        <w:top w:val="none" w:sz="0" w:space="0" w:color="auto"/>
        <w:left w:val="none" w:sz="0" w:space="0" w:color="auto"/>
        <w:bottom w:val="none" w:sz="0" w:space="0" w:color="auto"/>
        <w:right w:val="none" w:sz="0" w:space="0" w:color="auto"/>
      </w:divBdr>
    </w:div>
    <w:div w:id="657543143">
      <w:bodyDiv w:val="1"/>
      <w:marLeft w:val="0"/>
      <w:marRight w:val="0"/>
      <w:marTop w:val="0"/>
      <w:marBottom w:val="0"/>
      <w:divBdr>
        <w:top w:val="none" w:sz="0" w:space="0" w:color="auto"/>
        <w:left w:val="none" w:sz="0" w:space="0" w:color="auto"/>
        <w:bottom w:val="none" w:sz="0" w:space="0" w:color="auto"/>
        <w:right w:val="none" w:sz="0" w:space="0" w:color="auto"/>
      </w:divBdr>
    </w:div>
    <w:div w:id="670639292">
      <w:bodyDiv w:val="1"/>
      <w:marLeft w:val="0"/>
      <w:marRight w:val="0"/>
      <w:marTop w:val="0"/>
      <w:marBottom w:val="0"/>
      <w:divBdr>
        <w:top w:val="none" w:sz="0" w:space="0" w:color="auto"/>
        <w:left w:val="none" w:sz="0" w:space="0" w:color="auto"/>
        <w:bottom w:val="none" w:sz="0" w:space="0" w:color="auto"/>
        <w:right w:val="none" w:sz="0" w:space="0" w:color="auto"/>
      </w:divBdr>
    </w:div>
    <w:div w:id="675617383">
      <w:bodyDiv w:val="1"/>
      <w:marLeft w:val="0"/>
      <w:marRight w:val="0"/>
      <w:marTop w:val="0"/>
      <w:marBottom w:val="0"/>
      <w:divBdr>
        <w:top w:val="none" w:sz="0" w:space="0" w:color="auto"/>
        <w:left w:val="none" w:sz="0" w:space="0" w:color="auto"/>
        <w:bottom w:val="none" w:sz="0" w:space="0" w:color="auto"/>
        <w:right w:val="none" w:sz="0" w:space="0" w:color="auto"/>
      </w:divBdr>
    </w:div>
    <w:div w:id="713046323">
      <w:bodyDiv w:val="1"/>
      <w:marLeft w:val="0"/>
      <w:marRight w:val="0"/>
      <w:marTop w:val="0"/>
      <w:marBottom w:val="0"/>
      <w:divBdr>
        <w:top w:val="none" w:sz="0" w:space="0" w:color="auto"/>
        <w:left w:val="none" w:sz="0" w:space="0" w:color="auto"/>
        <w:bottom w:val="none" w:sz="0" w:space="0" w:color="auto"/>
        <w:right w:val="none" w:sz="0" w:space="0" w:color="auto"/>
      </w:divBdr>
    </w:div>
    <w:div w:id="775639591">
      <w:bodyDiv w:val="1"/>
      <w:marLeft w:val="0"/>
      <w:marRight w:val="0"/>
      <w:marTop w:val="0"/>
      <w:marBottom w:val="0"/>
      <w:divBdr>
        <w:top w:val="none" w:sz="0" w:space="0" w:color="auto"/>
        <w:left w:val="none" w:sz="0" w:space="0" w:color="auto"/>
        <w:bottom w:val="none" w:sz="0" w:space="0" w:color="auto"/>
        <w:right w:val="none" w:sz="0" w:space="0" w:color="auto"/>
      </w:divBdr>
    </w:div>
    <w:div w:id="815296683">
      <w:bodyDiv w:val="1"/>
      <w:marLeft w:val="0"/>
      <w:marRight w:val="0"/>
      <w:marTop w:val="0"/>
      <w:marBottom w:val="0"/>
      <w:divBdr>
        <w:top w:val="none" w:sz="0" w:space="0" w:color="auto"/>
        <w:left w:val="none" w:sz="0" w:space="0" w:color="auto"/>
        <w:bottom w:val="none" w:sz="0" w:space="0" w:color="auto"/>
        <w:right w:val="none" w:sz="0" w:space="0" w:color="auto"/>
      </w:divBdr>
    </w:div>
    <w:div w:id="833296339">
      <w:bodyDiv w:val="1"/>
      <w:marLeft w:val="0"/>
      <w:marRight w:val="0"/>
      <w:marTop w:val="0"/>
      <w:marBottom w:val="0"/>
      <w:divBdr>
        <w:top w:val="none" w:sz="0" w:space="0" w:color="auto"/>
        <w:left w:val="none" w:sz="0" w:space="0" w:color="auto"/>
        <w:bottom w:val="none" w:sz="0" w:space="0" w:color="auto"/>
        <w:right w:val="none" w:sz="0" w:space="0" w:color="auto"/>
      </w:divBdr>
    </w:div>
    <w:div w:id="911237666">
      <w:bodyDiv w:val="1"/>
      <w:marLeft w:val="0"/>
      <w:marRight w:val="0"/>
      <w:marTop w:val="0"/>
      <w:marBottom w:val="0"/>
      <w:divBdr>
        <w:top w:val="none" w:sz="0" w:space="0" w:color="auto"/>
        <w:left w:val="none" w:sz="0" w:space="0" w:color="auto"/>
        <w:bottom w:val="none" w:sz="0" w:space="0" w:color="auto"/>
        <w:right w:val="none" w:sz="0" w:space="0" w:color="auto"/>
      </w:divBdr>
    </w:div>
    <w:div w:id="937492851">
      <w:bodyDiv w:val="1"/>
      <w:marLeft w:val="0"/>
      <w:marRight w:val="0"/>
      <w:marTop w:val="0"/>
      <w:marBottom w:val="0"/>
      <w:divBdr>
        <w:top w:val="none" w:sz="0" w:space="0" w:color="auto"/>
        <w:left w:val="none" w:sz="0" w:space="0" w:color="auto"/>
        <w:bottom w:val="none" w:sz="0" w:space="0" w:color="auto"/>
        <w:right w:val="none" w:sz="0" w:space="0" w:color="auto"/>
      </w:divBdr>
    </w:div>
    <w:div w:id="944118565">
      <w:bodyDiv w:val="1"/>
      <w:marLeft w:val="0"/>
      <w:marRight w:val="0"/>
      <w:marTop w:val="0"/>
      <w:marBottom w:val="0"/>
      <w:divBdr>
        <w:top w:val="none" w:sz="0" w:space="0" w:color="auto"/>
        <w:left w:val="none" w:sz="0" w:space="0" w:color="auto"/>
        <w:bottom w:val="none" w:sz="0" w:space="0" w:color="auto"/>
        <w:right w:val="none" w:sz="0" w:space="0" w:color="auto"/>
      </w:divBdr>
    </w:div>
    <w:div w:id="976449677">
      <w:bodyDiv w:val="1"/>
      <w:marLeft w:val="0"/>
      <w:marRight w:val="0"/>
      <w:marTop w:val="0"/>
      <w:marBottom w:val="0"/>
      <w:divBdr>
        <w:top w:val="none" w:sz="0" w:space="0" w:color="auto"/>
        <w:left w:val="none" w:sz="0" w:space="0" w:color="auto"/>
        <w:bottom w:val="none" w:sz="0" w:space="0" w:color="auto"/>
        <w:right w:val="none" w:sz="0" w:space="0" w:color="auto"/>
      </w:divBdr>
    </w:div>
    <w:div w:id="978001013">
      <w:bodyDiv w:val="1"/>
      <w:marLeft w:val="0"/>
      <w:marRight w:val="0"/>
      <w:marTop w:val="0"/>
      <w:marBottom w:val="0"/>
      <w:divBdr>
        <w:top w:val="none" w:sz="0" w:space="0" w:color="auto"/>
        <w:left w:val="none" w:sz="0" w:space="0" w:color="auto"/>
        <w:bottom w:val="none" w:sz="0" w:space="0" w:color="auto"/>
        <w:right w:val="none" w:sz="0" w:space="0" w:color="auto"/>
      </w:divBdr>
    </w:div>
    <w:div w:id="1009599471">
      <w:bodyDiv w:val="1"/>
      <w:marLeft w:val="0"/>
      <w:marRight w:val="0"/>
      <w:marTop w:val="0"/>
      <w:marBottom w:val="0"/>
      <w:divBdr>
        <w:top w:val="none" w:sz="0" w:space="0" w:color="auto"/>
        <w:left w:val="none" w:sz="0" w:space="0" w:color="auto"/>
        <w:bottom w:val="none" w:sz="0" w:space="0" w:color="auto"/>
        <w:right w:val="none" w:sz="0" w:space="0" w:color="auto"/>
      </w:divBdr>
    </w:div>
    <w:div w:id="1010794399">
      <w:bodyDiv w:val="1"/>
      <w:marLeft w:val="0"/>
      <w:marRight w:val="0"/>
      <w:marTop w:val="0"/>
      <w:marBottom w:val="0"/>
      <w:divBdr>
        <w:top w:val="none" w:sz="0" w:space="0" w:color="auto"/>
        <w:left w:val="none" w:sz="0" w:space="0" w:color="auto"/>
        <w:bottom w:val="none" w:sz="0" w:space="0" w:color="auto"/>
        <w:right w:val="none" w:sz="0" w:space="0" w:color="auto"/>
      </w:divBdr>
    </w:div>
    <w:div w:id="1024214946">
      <w:bodyDiv w:val="1"/>
      <w:marLeft w:val="0"/>
      <w:marRight w:val="0"/>
      <w:marTop w:val="0"/>
      <w:marBottom w:val="0"/>
      <w:divBdr>
        <w:top w:val="none" w:sz="0" w:space="0" w:color="auto"/>
        <w:left w:val="none" w:sz="0" w:space="0" w:color="auto"/>
        <w:bottom w:val="none" w:sz="0" w:space="0" w:color="auto"/>
        <w:right w:val="none" w:sz="0" w:space="0" w:color="auto"/>
      </w:divBdr>
    </w:div>
    <w:div w:id="1037119889">
      <w:bodyDiv w:val="1"/>
      <w:marLeft w:val="0"/>
      <w:marRight w:val="0"/>
      <w:marTop w:val="0"/>
      <w:marBottom w:val="0"/>
      <w:divBdr>
        <w:top w:val="none" w:sz="0" w:space="0" w:color="auto"/>
        <w:left w:val="none" w:sz="0" w:space="0" w:color="auto"/>
        <w:bottom w:val="none" w:sz="0" w:space="0" w:color="auto"/>
        <w:right w:val="none" w:sz="0" w:space="0" w:color="auto"/>
      </w:divBdr>
    </w:div>
    <w:div w:id="1047411578">
      <w:bodyDiv w:val="1"/>
      <w:marLeft w:val="0"/>
      <w:marRight w:val="0"/>
      <w:marTop w:val="0"/>
      <w:marBottom w:val="0"/>
      <w:divBdr>
        <w:top w:val="none" w:sz="0" w:space="0" w:color="auto"/>
        <w:left w:val="none" w:sz="0" w:space="0" w:color="auto"/>
        <w:bottom w:val="none" w:sz="0" w:space="0" w:color="auto"/>
        <w:right w:val="none" w:sz="0" w:space="0" w:color="auto"/>
      </w:divBdr>
    </w:div>
    <w:div w:id="1052193928">
      <w:bodyDiv w:val="1"/>
      <w:marLeft w:val="0"/>
      <w:marRight w:val="0"/>
      <w:marTop w:val="0"/>
      <w:marBottom w:val="0"/>
      <w:divBdr>
        <w:top w:val="none" w:sz="0" w:space="0" w:color="auto"/>
        <w:left w:val="none" w:sz="0" w:space="0" w:color="auto"/>
        <w:bottom w:val="none" w:sz="0" w:space="0" w:color="auto"/>
        <w:right w:val="none" w:sz="0" w:space="0" w:color="auto"/>
      </w:divBdr>
    </w:div>
    <w:div w:id="1090812416">
      <w:bodyDiv w:val="1"/>
      <w:marLeft w:val="0"/>
      <w:marRight w:val="0"/>
      <w:marTop w:val="0"/>
      <w:marBottom w:val="0"/>
      <w:divBdr>
        <w:top w:val="none" w:sz="0" w:space="0" w:color="auto"/>
        <w:left w:val="none" w:sz="0" w:space="0" w:color="auto"/>
        <w:bottom w:val="none" w:sz="0" w:space="0" w:color="auto"/>
        <w:right w:val="none" w:sz="0" w:space="0" w:color="auto"/>
      </w:divBdr>
    </w:div>
    <w:div w:id="1109155742">
      <w:bodyDiv w:val="1"/>
      <w:marLeft w:val="0"/>
      <w:marRight w:val="0"/>
      <w:marTop w:val="0"/>
      <w:marBottom w:val="0"/>
      <w:divBdr>
        <w:top w:val="none" w:sz="0" w:space="0" w:color="auto"/>
        <w:left w:val="none" w:sz="0" w:space="0" w:color="auto"/>
        <w:bottom w:val="none" w:sz="0" w:space="0" w:color="auto"/>
        <w:right w:val="none" w:sz="0" w:space="0" w:color="auto"/>
      </w:divBdr>
    </w:div>
    <w:div w:id="1115904569">
      <w:bodyDiv w:val="1"/>
      <w:marLeft w:val="0"/>
      <w:marRight w:val="0"/>
      <w:marTop w:val="0"/>
      <w:marBottom w:val="0"/>
      <w:divBdr>
        <w:top w:val="none" w:sz="0" w:space="0" w:color="auto"/>
        <w:left w:val="none" w:sz="0" w:space="0" w:color="auto"/>
        <w:bottom w:val="none" w:sz="0" w:space="0" w:color="auto"/>
        <w:right w:val="none" w:sz="0" w:space="0" w:color="auto"/>
      </w:divBdr>
    </w:div>
    <w:div w:id="1117943135">
      <w:bodyDiv w:val="1"/>
      <w:marLeft w:val="0"/>
      <w:marRight w:val="0"/>
      <w:marTop w:val="0"/>
      <w:marBottom w:val="0"/>
      <w:divBdr>
        <w:top w:val="none" w:sz="0" w:space="0" w:color="auto"/>
        <w:left w:val="none" w:sz="0" w:space="0" w:color="auto"/>
        <w:bottom w:val="none" w:sz="0" w:space="0" w:color="auto"/>
        <w:right w:val="none" w:sz="0" w:space="0" w:color="auto"/>
      </w:divBdr>
    </w:div>
    <w:div w:id="1127772487">
      <w:bodyDiv w:val="1"/>
      <w:marLeft w:val="0"/>
      <w:marRight w:val="0"/>
      <w:marTop w:val="0"/>
      <w:marBottom w:val="0"/>
      <w:divBdr>
        <w:top w:val="none" w:sz="0" w:space="0" w:color="auto"/>
        <w:left w:val="none" w:sz="0" w:space="0" w:color="auto"/>
        <w:bottom w:val="none" w:sz="0" w:space="0" w:color="auto"/>
        <w:right w:val="none" w:sz="0" w:space="0" w:color="auto"/>
      </w:divBdr>
    </w:div>
    <w:div w:id="1180242337">
      <w:bodyDiv w:val="1"/>
      <w:marLeft w:val="0"/>
      <w:marRight w:val="0"/>
      <w:marTop w:val="0"/>
      <w:marBottom w:val="0"/>
      <w:divBdr>
        <w:top w:val="none" w:sz="0" w:space="0" w:color="auto"/>
        <w:left w:val="none" w:sz="0" w:space="0" w:color="auto"/>
        <w:bottom w:val="none" w:sz="0" w:space="0" w:color="auto"/>
        <w:right w:val="none" w:sz="0" w:space="0" w:color="auto"/>
      </w:divBdr>
    </w:div>
    <w:div w:id="1198809875">
      <w:bodyDiv w:val="1"/>
      <w:marLeft w:val="0"/>
      <w:marRight w:val="0"/>
      <w:marTop w:val="0"/>
      <w:marBottom w:val="0"/>
      <w:divBdr>
        <w:top w:val="none" w:sz="0" w:space="0" w:color="auto"/>
        <w:left w:val="none" w:sz="0" w:space="0" w:color="auto"/>
        <w:bottom w:val="none" w:sz="0" w:space="0" w:color="auto"/>
        <w:right w:val="none" w:sz="0" w:space="0" w:color="auto"/>
      </w:divBdr>
    </w:div>
    <w:div w:id="1202938041">
      <w:bodyDiv w:val="1"/>
      <w:marLeft w:val="0"/>
      <w:marRight w:val="0"/>
      <w:marTop w:val="0"/>
      <w:marBottom w:val="0"/>
      <w:divBdr>
        <w:top w:val="none" w:sz="0" w:space="0" w:color="auto"/>
        <w:left w:val="none" w:sz="0" w:space="0" w:color="auto"/>
        <w:bottom w:val="none" w:sz="0" w:space="0" w:color="auto"/>
        <w:right w:val="none" w:sz="0" w:space="0" w:color="auto"/>
      </w:divBdr>
    </w:div>
    <w:div w:id="1221984899">
      <w:bodyDiv w:val="1"/>
      <w:marLeft w:val="0"/>
      <w:marRight w:val="0"/>
      <w:marTop w:val="0"/>
      <w:marBottom w:val="0"/>
      <w:divBdr>
        <w:top w:val="none" w:sz="0" w:space="0" w:color="auto"/>
        <w:left w:val="none" w:sz="0" w:space="0" w:color="auto"/>
        <w:bottom w:val="none" w:sz="0" w:space="0" w:color="auto"/>
        <w:right w:val="none" w:sz="0" w:space="0" w:color="auto"/>
      </w:divBdr>
    </w:div>
    <w:div w:id="1261719406">
      <w:bodyDiv w:val="1"/>
      <w:marLeft w:val="0"/>
      <w:marRight w:val="0"/>
      <w:marTop w:val="0"/>
      <w:marBottom w:val="0"/>
      <w:divBdr>
        <w:top w:val="none" w:sz="0" w:space="0" w:color="auto"/>
        <w:left w:val="none" w:sz="0" w:space="0" w:color="auto"/>
        <w:bottom w:val="none" w:sz="0" w:space="0" w:color="auto"/>
        <w:right w:val="none" w:sz="0" w:space="0" w:color="auto"/>
      </w:divBdr>
    </w:div>
    <w:div w:id="1272513281">
      <w:bodyDiv w:val="1"/>
      <w:marLeft w:val="0"/>
      <w:marRight w:val="0"/>
      <w:marTop w:val="0"/>
      <w:marBottom w:val="0"/>
      <w:divBdr>
        <w:top w:val="none" w:sz="0" w:space="0" w:color="auto"/>
        <w:left w:val="none" w:sz="0" w:space="0" w:color="auto"/>
        <w:bottom w:val="none" w:sz="0" w:space="0" w:color="auto"/>
        <w:right w:val="none" w:sz="0" w:space="0" w:color="auto"/>
      </w:divBdr>
    </w:div>
    <w:div w:id="1295480507">
      <w:bodyDiv w:val="1"/>
      <w:marLeft w:val="0"/>
      <w:marRight w:val="0"/>
      <w:marTop w:val="0"/>
      <w:marBottom w:val="0"/>
      <w:divBdr>
        <w:top w:val="none" w:sz="0" w:space="0" w:color="auto"/>
        <w:left w:val="none" w:sz="0" w:space="0" w:color="auto"/>
        <w:bottom w:val="none" w:sz="0" w:space="0" w:color="auto"/>
        <w:right w:val="none" w:sz="0" w:space="0" w:color="auto"/>
      </w:divBdr>
    </w:div>
    <w:div w:id="1303922109">
      <w:bodyDiv w:val="1"/>
      <w:marLeft w:val="0"/>
      <w:marRight w:val="0"/>
      <w:marTop w:val="0"/>
      <w:marBottom w:val="0"/>
      <w:divBdr>
        <w:top w:val="none" w:sz="0" w:space="0" w:color="auto"/>
        <w:left w:val="none" w:sz="0" w:space="0" w:color="auto"/>
        <w:bottom w:val="none" w:sz="0" w:space="0" w:color="auto"/>
        <w:right w:val="none" w:sz="0" w:space="0" w:color="auto"/>
      </w:divBdr>
    </w:div>
    <w:div w:id="1325472400">
      <w:bodyDiv w:val="1"/>
      <w:marLeft w:val="0"/>
      <w:marRight w:val="0"/>
      <w:marTop w:val="0"/>
      <w:marBottom w:val="0"/>
      <w:divBdr>
        <w:top w:val="none" w:sz="0" w:space="0" w:color="auto"/>
        <w:left w:val="none" w:sz="0" w:space="0" w:color="auto"/>
        <w:bottom w:val="none" w:sz="0" w:space="0" w:color="auto"/>
        <w:right w:val="none" w:sz="0" w:space="0" w:color="auto"/>
      </w:divBdr>
    </w:div>
    <w:div w:id="1326281026">
      <w:bodyDiv w:val="1"/>
      <w:marLeft w:val="0"/>
      <w:marRight w:val="0"/>
      <w:marTop w:val="0"/>
      <w:marBottom w:val="0"/>
      <w:divBdr>
        <w:top w:val="none" w:sz="0" w:space="0" w:color="auto"/>
        <w:left w:val="none" w:sz="0" w:space="0" w:color="auto"/>
        <w:bottom w:val="none" w:sz="0" w:space="0" w:color="auto"/>
        <w:right w:val="none" w:sz="0" w:space="0" w:color="auto"/>
      </w:divBdr>
    </w:div>
    <w:div w:id="1333601902">
      <w:bodyDiv w:val="1"/>
      <w:marLeft w:val="0"/>
      <w:marRight w:val="0"/>
      <w:marTop w:val="0"/>
      <w:marBottom w:val="0"/>
      <w:divBdr>
        <w:top w:val="none" w:sz="0" w:space="0" w:color="auto"/>
        <w:left w:val="none" w:sz="0" w:space="0" w:color="auto"/>
        <w:bottom w:val="none" w:sz="0" w:space="0" w:color="auto"/>
        <w:right w:val="none" w:sz="0" w:space="0" w:color="auto"/>
      </w:divBdr>
    </w:div>
    <w:div w:id="1337683930">
      <w:bodyDiv w:val="1"/>
      <w:marLeft w:val="0"/>
      <w:marRight w:val="0"/>
      <w:marTop w:val="0"/>
      <w:marBottom w:val="0"/>
      <w:divBdr>
        <w:top w:val="none" w:sz="0" w:space="0" w:color="auto"/>
        <w:left w:val="none" w:sz="0" w:space="0" w:color="auto"/>
        <w:bottom w:val="none" w:sz="0" w:space="0" w:color="auto"/>
        <w:right w:val="none" w:sz="0" w:space="0" w:color="auto"/>
      </w:divBdr>
    </w:div>
    <w:div w:id="1366373727">
      <w:bodyDiv w:val="1"/>
      <w:marLeft w:val="0"/>
      <w:marRight w:val="0"/>
      <w:marTop w:val="0"/>
      <w:marBottom w:val="0"/>
      <w:divBdr>
        <w:top w:val="none" w:sz="0" w:space="0" w:color="auto"/>
        <w:left w:val="none" w:sz="0" w:space="0" w:color="auto"/>
        <w:bottom w:val="none" w:sz="0" w:space="0" w:color="auto"/>
        <w:right w:val="none" w:sz="0" w:space="0" w:color="auto"/>
      </w:divBdr>
    </w:div>
    <w:div w:id="1375816260">
      <w:bodyDiv w:val="1"/>
      <w:marLeft w:val="0"/>
      <w:marRight w:val="0"/>
      <w:marTop w:val="0"/>
      <w:marBottom w:val="0"/>
      <w:divBdr>
        <w:top w:val="none" w:sz="0" w:space="0" w:color="auto"/>
        <w:left w:val="none" w:sz="0" w:space="0" w:color="auto"/>
        <w:bottom w:val="none" w:sz="0" w:space="0" w:color="auto"/>
        <w:right w:val="none" w:sz="0" w:space="0" w:color="auto"/>
      </w:divBdr>
    </w:div>
    <w:div w:id="1377269470">
      <w:bodyDiv w:val="1"/>
      <w:marLeft w:val="0"/>
      <w:marRight w:val="0"/>
      <w:marTop w:val="0"/>
      <w:marBottom w:val="0"/>
      <w:divBdr>
        <w:top w:val="none" w:sz="0" w:space="0" w:color="auto"/>
        <w:left w:val="none" w:sz="0" w:space="0" w:color="auto"/>
        <w:bottom w:val="none" w:sz="0" w:space="0" w:color="auto"/>
        <w:right w:val="none" w:sz="0" w:space="0" w:color="auto"/>
      </w:divBdr>
    </w:div>
    <w:div w:id="1409690820">
      <w:bodyDiv w:val="1"/>
      <w:marLeft w:val="0"/>
      <w:marRight w:val="0"/>
      <w:marTop w:val="0"/>
      <w:marBottom w:val="0"/>
      <w:divBdr>
        <w:top w:val="none" w:sz="0" w:space="0" w:color="auto"/>
        <w:left w:val="none" w:sz="0" w:space="0" w:color="auto"/>
        <w:bottom w:val="none" w:sz="0" w:space="0" w:color="auto"/>
        <w:right w:val="none" w:sz="0" w:space="0" w:color="auto"/>
      </w:divBdr>
    </w:div>
    <w:div w:id="1439833780">
      <w:bodyDiv w:val="1"/>
      <w:marLeft w:val="0"/>
      <w:marRight w:val="0"/>
      <w:marTop w:val="0"/>
      <w:marBottom w:val="0"/>
      <w:divBdr>
        <w:top w:val="none" w:sz="0" w:space="0" w:color="auto"/>
        <w:left w:val="none" w:sz="0" w:space="0" w:color="auto"/>
        <w:bottom w:val="none" w:sz="0" w:space="0" w:color="auto"/>
        <w:right w:val="none" w:sz="0" w:space="0" w:color="auto"/>
      </w:divBdr>
    </w:div>
    <w:div w:id="1441217584">
      <w:bodyDiv w:val="1"/>
      <w:marLeft w:val="0"/>
      <w:marRight w:val="0"/>
      <w:marTop w:val="0"/>
      <w:marBottom w:val="0"/>
      <w:divBdr>
        <w:top w:val="none" w:sz="0" w:space="0" w:color="auto"/>
        <w:left w:val="none" w:sz="0" w:space="0" w:color="auto"/>
        <w:bottom w:val="none" w:sz="0" w:space="0" w:color="auto"/>
        <w:right w:val="none" w:sz="0" w:space="0" w:color="auto"/>
      </w:divBdr>
      <w:divsChild>
        <w:div w:id="741416834">
          <w:marLeft w:val="0"/>
          <w:marRight w:val="0"/>
          <w:marTop w:val="0"/>
          <w:marBottom w:val="0"/>
          <w:divBdr>
            <w:top w:val="none" w:sz="0" w:space="0" w:color="auto"/>
            <w:left w:val="none" w:sz="0" w:space="0" w:color="auto"/>
            <w:bottom w:val="none" w:sz="0" w:space="0" w:color="auto"/>
            <w:right w:val="none" w:sz="0" w:space="0" w:color="auto"/>
          </w:divBdr>
          <w:divsChild>
            <w:div w:id="17612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4612">
      <w:bodyDiv w:val="1"/>
      <w:marLeft w:val="0"/>
      <w:marRight w:val="0"/>
      <w:marTop w:val="0"/>
      <w:marBottom w:val="0"/>
      <w:divBdr>
        <w:top w:val="none" w:sz="0" w:space="0" w:color="auto"/>
        <w:left w:val="none" w:sz="0" w:space="0" w:color="auto"/>
        <w:bottom w:val="none" w:sz="0" w:space="0" w:color="auto"/>
        <w:right w:val="none" w:sz="0" w:space="0" w:color="auto"/>
      </w:divBdr>
    </w:div>
    <w:div w:id="1463617307">
      <w:bodyDiv w:val="1"/>
      <w:marLeft w:val="0"/>
      <w:marRight w:val="0"/>
      <w:marTop w:val="0"/>
      <w:marBottom w:val="0"/>
      <w:divBdr>
        <w:top w:val="none" w:sz="0" w:space="0" w:color="auto"/>
        <w:left w:val="none" w:sz="0" w:space="0" w:color="auto"/>
        <w:bottom w:val="none" w:sz="0" w:space="0" w:color="auto"/>
        <w:right w:val="none" w:sz="0" w:space="0" w:color="auto"/>
      </w:divBdr>
    </w:div>
    <w:div w:id="1486898001">
      <w:bodyDiv w:val="1"/>
      <w:marLeft w:val="0"/>
      <w:marRight w:val="0"/>
      <w:marTop w:val="0"/>
      <w:marBottom w:val="0"/>
      <w:divBdr>
        <w:top w:val="none" w:sz="0" w:space="0" w:color="auto"/>
        <w:left w:val="none" w:sz="0" w:space="0" w:color="auto"/>
        <w:bottom w:val="none" w:sz="0" w:space="0" w:color="auto"/>
        <w:right w:val="none" w:sz="0" w:space="0" w:color="auto"/>
      </w:divBdr>
    </w:div>
    <w:div w:id="1488933570">
      <w:bodyDiv w:val="1"/>
      <w:marLeft w:val="0"/>
      <w:marRight w:val="0"/>
      <w:marTop w:val="0"/>
      <w:marBottom w:val="0"/>
      <w:divBdr>
        <w:top w:val="none" w:sz="0" w:space="0" w:color="auto"/>
        <w:left w:val="none" w:sz="0" w:space="0" w:color="auto"/>
        <w:bottom w:val="none" w:sz="0" w:space="0" w:color="auto"/>
        <w:right w:val="none" w:sz="0" w:space="0" w:color="auto"/>
      </w:divBdr>
    </w:div>
    <w:div w:id="1533494189">
      <w:bodyDiv w:val="1"/>
      <w:marLeft w:val="0"/>
      <w:marRight w:val="0"/>
      <w:marTop w:val="0"/>
      <w:marBottom w:val="0"/>
      <w:divBdr>
        <w:top w:val="none" w:sz="0" w:space="0" w:color="auto"/>
        <w:left w:val="none" w:sz="0" w:space="0" w:color="auto"/>
        <w:bottom w:val="none" w:sz="0" w:space="0" w:color="auto"/>
        <w:right w:val="none" w:sz="0" w:space="0" w:color="auto"/>
      </w:divBdr>
    </w:div>
    <w:div w:id="1549992380">
      <w:bodyDiv w:val="1"/>
      <w:marLeft w:val="0"/>
      <w:marRight w:val="0"/>
      <w:marTop w:val="0"/>
      <w:marBottom w:val="0"/>
      <w:divBdr>
        <w:top w:val="none" w:sz="0" w:space="0" w:color="auto"/>
        <w:left w:val="none" w:sz="0" w:space="0" w:color="auto"/>
        <w:bottom w:val="none" w:sz="0" w:space="0" w:color="auto"/>
        <w:right w:val="none" w:sz="0" w:space="0" w:color="auto"/>
      </w:divBdr>
    </w:div>
    <w:div w:id="1550385313">
      <w:bodyDiv w:val="1"/>
      <w:marLeft w:val="0"/>
      <w:marRight w:val="0"/>
      <w:marTop w:val="0"/>
      <w:marBottom w:val="0"/>
      <w:divBdr>
        <w:top w:val="none" w:sz="0" w:space="0" w:color="auto"/>
        <w:left w:val="none" w:sz="0" w:space="0" w:color="auto"/>
        <w:bottom w:val="none" w:sz="0" w:space="0" w:color="auto"/>
        <w:right w:val="none" w:sz="0" w:space="0" w:color="auto"/>
      </w:divBdr>
    </w:div>
    <w:div w:id="1589381650">
      <w:bodyDiv w:val="1"/>
      <w:marLeft w:val="0"/>
      <w:marRight w:val="0"/>
      <w:marTop w:val="0"/>
      <w:marBottom w:val="0"/>
      <w:divBdr>
        <w:top w:val="none" w:sz="0" w:space="0" w:color="auto"/>
        <w:left w:val="none" w:sz="0" w:space="0" w:color="auto"/>
        <w:bottom w:val="none" w:sz="0" w:space="0" w:color="auto"/>
        <w:right w:val="none" w:sz="0" w:space="0" w:color="auto"/>
      </w:divBdr>
    </w:div>
    <w:div w:id="1592350983">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613855173">
      <w:bodyDiv w:val="1"/>
      <w:marLeft w:val="0"/>
      <w:marRight w:val="0"/>
      <w:marTop w:val="0"/>
      <w:marBottom w:val="0"/>
      <w:divBdr>
        <w:top w:val="none" w:sz="0" w:space="0" w:color="auto"/>
        <w:left w:val="none" w:sz="0" w:space="0" w:color="auto"/>
        <w:bottom w:val="none" w:sz="0" w:space="0" w:color="auto"/>
        <w:right w:val="none" w:sz="0" w:space="0" w:color="auto"/>
      </w:divBdr>
    </w:div>
    <w:div w:id="1622110276">
      <w:bodyDiv w:val="1"/>
      <w:marLeft w:val="0"/>
      <w:marRight w:val="0"/>
      <w:marTop w:val="0"/>
      <w:marBottom w:val="0"/>
      <w:divBdr>
        <w:top w:val="none" w:sz="0" w:space="0" w:color="auto"/>
        <w:left w:val="none" w:sz="0" w:space="0" w:color="auto"/>
        <w:bottom w:val="none" w:sz="0" w:space="0" w:color="auto"/>
        <w:right w:val="none" w:sz="0" w:space="0" w:color="auto"/>
      </w:divBdr>
    </w:div>
    <w:div w:id="1638876536">
      <w:bodyDiv w:val="1"/>
      <w:marLeft w:val="0"/>
      <w:marRight w:val="0"/>
      <w:marTop w:val="0"/>
      <w:marBottom w:val="0"/>
      <w:divBdr>
        <w:top w:val="none" w:sz="0" w:space="0" w:color="auto"/>
        <w:left w:val="none" w:sz="0" w:space="0" w:color="auto"/>
        <w:bottom w:val="none" w:sz="0" w:space="0" w:color="auto"/>
        <w:right w:val="none" w:sz="0" w:space="0" w:color="auto"/>
      </w:divBdr>
    </w:div>
    <w:div w:id="1641038862">
      <w:bodyDiv w:val="1"/>
      <w:marLeft w:val="0"/>
      <w:marRight w:val="0"/>
      <w:marTop w:val="0"/>
      <w:marBottom w:val="0"/>
      <w:divBdr>
        <w:top w:val="none" w:sz="0" w:space="0" w:color="auto"/>
        <w:left w:val="none" w:sz="0" w:space="0" w:color="auto"/>
        <w:bottom w:val="none" w:sz="0" w:space="0" w:color="auto"/>
        <w:right w:val="none" w:sz="0" w:space="0" w:color="auto"/>
      </w:divBdr>
    </w:div>
    <w:div w:id="1690840117">
      <w:bodyDiv w:val="1"/>
      <w:marLeft w:val="0"/>
      <w:marRight w:val="0"/>
      <w:marTop w:val="0"/>
      <w:marBottom w:val="0"/>
      <w:divBdr>
        <w:top w:val="none" w:sz="0" w:space="0" w:color="auto"/>
        <w:left w:val="none" w:sz="0" w:space="0" w:color="auto"/>
        <w:bottom w:val="none" w:sz="0" w:space="0" w:color="auto"/>
        <w:right w:val="none" w:sz="0" w:space="0" w:color="auto"/>
      </w:divBdr>
    </w:div>
    <w:div w:id="1718048372">
      <w:bodyDiv w:val="1"/>
      <w:marLeft w:val="0"/>
      <w:marRight w:val="0"/>
      <w:marTop w:val="0"/>
      <w:marBottom w:val="0"/>
      <w:divBdr>
        <w:top w:val="none" w:sz="0" w:space="0" w:color="auto"/>
        <w:left w:val="none" w:sz="0" w:space="0" w:color="auto"/>
        <w:bottom w:val="none" w:sz="0" w:space="0" w:color="auto"/>
        <w:right w:val="none" w:sz="0" w:space="0" w:color="auto"/>
      </w:divBdr>
    </w:div>
    <w:div w:id="1741318895">
      <w:bodyDiv w:val="1"/>
      <w:marLeft w:val="0"/>
      <w:marRight w:val="0"/>
      <w:marTop w:val="0"/>
      <w:marBottom w:val="0"/>
      <w:divBdr>
        <w:top w:val="none" w:sz="0" w:space="0" w:color="auto"/>
        <w:left w:val="none" w:sz="0" w:space="0" w:color="auto"/>
        <w:bottom w:val="none" w:sz="0" w:space="0" w:color="auto"/>
        <w:right w:val="none" w:sz="0" w:space="0" w:color="auto"/>
      </w:divBdr>
    </w:div>
    <w:div w:id="1762337186">
      <w:bodyDiv w:val="1"/>
      <w:marLeft w:val="0"/>
      <w:marRight w:val="0"/>
      <w:marTop w:val="0"/>
      <w:marBottom w:val="0"/>
      <w:divBdr>
        <w:top w:val="none" w:sz="0" w:space="0" w:color="auto"/>
        <w:left w:val="none" w:sz="0" w:space="0" w:color="auto"/>
        <w:bottom w:val="none" w:sz="0" w:space="0" w:color="auto"/>
        <w:right w:val="none" w:sz="0" w:space="0" w:color="auto"/>
      </w:divBdr>
    </w:div>
    <w:div w:id="1793212668">
      <w:bodyDiv w:val="1"/>
      <w:marLeft w:val="0"/>
      <w:marRight w:val="0"/>
      <w:marTop w:val="0"/>
      <w:marBottom w:val="0"/>
      <w:divBdr>
        <w:top w:val="none" w:sz="0" w:space="0" w:color="auto"/>
        <w:left w:val="none" w:sz="0" w:space="0" w:color="auto"/>
        <w:bottom w:val="none" w:sz="0" w:space="0" w:color="auto"/>
        <w:right w:val="none" w:sz="0" w:space="0" w:color="auto"/>
      </w:divBdr>
    </w:div>
    <w:div w:id="1858960012">
      <w:bodyDiv w:val="1"/>
      <w:marLeft w:val="0"/>
      <w:marRight w:val="0"/>
      <w:marTop w:val="0"/>
      <w:marBottom w:val="0"/>
      <w:divBdr>
        <w:top w:val="none" w:sz="0" w:space="0" w:color="auto"/>
        <w:left w:val="none" w:sz="0" w:space="0" w:color="auto"/>
        <w:bottom w:val="none" w:sz="0" w:space="0" w:color="auto"/>
        <w:right w:val="none" w:sz="0" w:space="0" w:color="auto"/>
      </w:divBdr>
    </w:div>
    <w:div w:id="1866139088">
      <w:bodyDiv w:val="1"/>
      <w:marLeft w:val="0"/>
      <w:marRight w:val="0"/>
      <w:marTop w:val="0"/>
      <w:marBottom w:val="0"/>
      <w:divBdr>
        <w:top w:val="none" w:sz="0" w:space="0" w:color="auto"/>
        <w:left w:val="none" w:sz="0" w:space="0" w:color="auto"/>
        <w:bottom w:val="none" w:sz="0" w:space="0" w:color="auto"/>
        <w:right w:val="none" w:sz="0" w:space="0" w:color="auto"/>
      </w:divBdr>
    </w:div>
    <w:div w:id="1947613031">
      <w:bodyDiv w:val="1"/>
      <w:marLeft w:val="0"/>
      <w:marRight w:val="0"/>
      <w:marTop w:val="0"/>
      <w:marBottom w:val="0"/>
      <w:divBdr>
        <w:top w:val="none" w:sz="0" w:space="0" w:color="auto"/>
        <w:left w:val="none" w:sz="0" w:space="0" w:color="auto"/>
        <w:bottom w:val="none" w:sz="0" w:space="0" w:color="auto"/>
        <w:right w:val="none" w:sz="0" w:space="0" w:color="auto"/>
      </w:divBdr>
    </w:div>
    <w:div w:id="1965653910">
      <w:bodyDiv w:val="1"/>
      <w:marLeft w:val="0"/>
      <w:marRight w:val="0"/>
      <w:marTop w:val="0"/>
      <w:marBottom w:val="0"/>
      <w:divBdr>
        <w:top w:val="none" w:sz="0" w:space="0" w:color="auto"/>
        <w:left w:val="none" w:sz="0" w:space="0" w:color="auto"/>
        <w:bottom w:val="none" w:sz="0" w:space="0" w:color="auto"/>
        <w:right w:val="none" w:sz="0" w:space="0" w:color="auto"/>
      </w:divBdr>
    </w:div>
    <w:div w:id="1968199410">
      <w:bodyDiv w:val="1"/>
      <w:marLeft w:val="0"/>
      <w:marRight w:val="0"/>
      <w:marTop w:val="0"/>
      <w:marBottom w:val="0"/>
      <w:divBdr>
        <w:top w:val="none" w:sz="0" w:space="0" w:color="auto"/>
        <w:left w:val="none" w:sz="0" w:space="0" w:color="auto"/>
        <w:bottom w:val="none" w:sz="0" w:space="0" w:color="auto"/>
        <w:right w:val="none" w:sz="0" w:space="0" w:color="auto"/>
      </w:divBdr>
    </w:div>
    <w:div w:id="2031104791">
      <w:bodyDiv w:val="1"/>
      <w:marLeft w:val="0"/>
      <w:marRight w:val="0"/>
      <w:marTop w:val="0"/>
      <w:marBottom w:val="0"/>
      <w:divBdr>
        <w:top w:val="none" w:sz="0" w:space="0" w:color="auto"/>
        <w:left w:val="none" w:sz="0" w:space="0" w:color="auto"/>
        <w:bottom w:val="none" w:sz="0" w:space="0" w:color="auto"/>
        <w:right w:val="none" w:sz="0" w:space="0" w:color="auto"/>
      </w:divBdr>
    </w:div>
    <w:div w:id="2032950114">
      <w:bodyDiv w:val="1"/>
      <w:marLeft w:val="0"/>
      <w:marRight w:val="0"/>
      <w:marTop w:val="0"/>
      <w:marBottom w:val="0"/>
      <w:divBdr>
        <w:top w:val="none" w:sz="0" w:space="0" w:color="auto"/>
        <w:left w:val="none" w:sz="0" w:space="0" w:color="auto"/>
        <w:bottom w:val="none" w:sz="0" w:space="0" w:color="auto"/>
        <w:right w:val="none" w:sz="0" w:space="0" w:color="auto"/>
      </w:divBdr>
    </w:div>
    <w:div w:id="207658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hyperlink" Target="https://doi.org/10.3389/fsufs.2018.00086" TargetMode="External"/><Relationship Id="rId21" Type="http://schemas.openxmlformats.org/officeDocument/2006/relationships/image" Target="media/image3.png"/><Relationship Id="rId34" Type="http://schemas.openxmlformats.org/officeDocument/2006/relationships/hyperlink" Target="https://onlinelibrary.wiley.com/doi/pdfdirect/10.1111/1541-4337.12357" TargetMode="External"/><Relationship Id="rId42" Type="http://schemas.openxmlformats.org/officeDocument/2006/relationships/hyperlink" Target="https://doi.org/10.1016/j.ijid.2014.08.006" TargetMode="External"/><Relationship Id="rId47" Type="http://schemas.openxmlformats.org/officeDocument/2006/relationships/hyperlink" Target="https://doi.org/10.1089/fpd.2015.2110" TargetMode="External"/><Relationship Id="rId50" Type="http://schemas.openxmlformats.org/officeDocument/2006/relationships/hyperlink" Target="https://www1.health.gov.au/internet/main/publishing.nsf/Content/cda-pubs-annlrpt-ozfnetar.htm" TargetMode="External"/><Relationship Id="rId55" Type="http://schemas.openxmlformats.org/officeDocument/2006/relationships/hyperlink" Target="https://doi.org/10.1080/10408398.2011.637645"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hyperlink" Target="https://www.foodstandards.gov.au/publications/documents/ANZFA_1578_Info_Paper__final.pdf" TargetMode="External"/><Relationship Id="rId37" Type="http://schemas.openxmlformats.org/officeDocument/2006/relationships/hyperlink" Target="https://www1.health.gov.au/internet/fr/publishing.nsf/Content/37F08208FAC6F504CA2582A40027AA90/$File/FRSC-RPF2007.pdf" TargetMode="External"/><Relationship Id="rId40" Type="http://schemas.openxmlformats.org/officeDocument/2006/relationships/hyperlink" Target="https://www.foodstandards.gov.au/publications/Pages/safefoodaustralia3rd16.aspx" TargetMode="External"/><Relationship Id="rId45" Type="http://schemas.openxmlformats.org/officeDocument/2006/relationships/hyperlink" Target="https://pubmed.ncbi.nlm.nih.gov/28043220/" TargetMode="External"/><Relationship Id="rId53" Type="http://schemas.openxmlformats.org/officeDocument/2006/relationships/hyperlink" Target="https://doi.org/10.3390/toxins12010017" TargetMode="External"/><Relationship Id="rId58" Type="http://schemas.openxmlformats.org/officeDocument/2006/relationships/hyperlink" Target="https://doi.org/10.3390/ijerph17030688" TargetMode="External"/><Relationship Id="rId5" Type="http://schemas.openxmlformats.org/officeDocument/2006/relationships/customXml" Target="../customXml/item5.xml"/><Relationship Id="rId19" Type="http://schemas.openxmlformats.org/officeDocument/2006/relationships/hyperlink" Target="https://foodregulation.gov.au/internet/fr/publishing.nsf/Content/aus-foodborne-illness-reduction-strategy-2018-2021-Jun-2018"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doi.org/10.3382/ps.2012-02144" TargetMode="External"/><Relationship Id="rId43" Type="http://schemas.openxmlformats.org/officeDocument/2006/relationships/hyperlink" Target="https://doi.org/10.1089/fpd.2018.2452" TargetMode="External"/><Relationship Id="rId48" Type="http://schemas.openxmlformats.org/officeDocument/2006/relationships/hyperlink" Target="https://www.dpi.nsw.gov.au/__data/assets/pdf_file/0004/850108/Retail-Delicatessen-Investigations-17-18.pdf%20Accessed%20January%202020" TargetMode="External"/><Relationship Id="rId56" Type="http://schemas.openxmlformats.org/officeDocument/2006/relationships/hyperlink" Target="https://doi.org/10.1016/S0168-1605(02)00062-4" TargetMode="External"/><Relationship Id="rId8" Type="http://schemas.openxmlformats.org/officeDocument/2006/relationships/numbering" Target="numbering.xml"/><Relationship Id="rId51" Type="http://schemas.openxmlformats.org/officeDocument/2006/relationships/hyperlink" Target="https://www1.health.gov.au/internet/main/publishing.nsf/Content/cda-pubs-annlrpt-ozfnetar.ht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https://openresearch-repository.anu.edu.au/handle/1885/53247" TargetMode="External"/><Relationship Id="rId38" Type="http://schemas.openxmlformats.org/officeDocument/2006/relationships/hyperlink" Target="https://doi.org/10.1016/j.fm.2017.09.011" TargetMode="External"/><Relationship Id="rId46" Type="http://schemas.openxmlformats.org/officeDocument/2006/relationships/hyperlink" Target="https://doi.org/10.1111/j.1471-5740.2004.00088.x" TargetMode="External"/><Relationship Id="rId59"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doi.org/10.1186/1471-2458-14-147" TargetMode="External"/><Relationship Id="rId54" Type="http://schemas.openxmlformats.org/officeDocument/2006/relationships/hyperlink" Target="https://foodregulation.gov.au/internet/fr/publishing.nsf/Content/37F08208FAC6F504CA2582A40027AA90/$File/FRSC-RPF-ECE.docx" TargetMode="External"/><Relationship Id="rId15" Type="http://schemas.openxmlformats.org/officeDocument/2006/relationships/hyperlink" Target="https://foodregulation.gov.au/internet/fr/publishing.nsf/Content/aus-foodborne-illness-reduction-strategy-2018-2021-Jun-2018"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hyperlink" Target="https://doi.org/10.4315/0362-028X.JFP-18-158" TargetMode="External"/><Relationship Id="rId49" Type="http://schemas.openxmlformats.org/officeDocument/2006/relationships/hyperlink" Target="https://www.foodauthority.nsw.gov.au/media/3121" TargetMode="External"/><Relationship Id="rId57" Type="http://schemas.openxmlformats.org/officeDocument/2006/relationships/hyperlink" Target="https://www.safefish.com.au/-/media/Fish-SafeFish/Documents/Hazard-Identification-Report-for-Seafood-2014.ashx?la=en" TargetMode="External"/><Relationship Id="rId10" Type="http://schemas.openxmlformats.org/officeDocument/2006/relationships/settings" Target="settings.xml"/><Relationship Id="rId31" Type="http://schemas.openxmlformats.org/officeDocument/2006/relationships/image" Target="media/image13.jpeg"/><Relationship Id="rId44" Type="http://schemas.openxmlformats.org/officeDocument/2006/relationships/hyperlink" Target="https://www1.health.gov.au/internet/main/publishing.nsf/Content/cda-cdi3804-pdf-cnt.htm/$FILE/cdi3804.PDF" TargetMode="External"/><Relationship Id="rId52" Type="http://schemas.openxmlformats.org/officeDocument/2006/relationships/hyperlink" Target="https://www1.health.gov.au/internet/main/publishing.nsf/Content/cda-pubs-annlrpt-ozfnetar.htm%20Accessed%20December%202020"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1.health.gov.au/internet/main/publishing.nsf/Content/cdna-casedefinitions.htm" TargetMode="External"/><Relationship Id="rId2" Type="http://schemas.openxmlformats.org/officeDocument/2006/relationships/hyperlink" Target="https://foodregulation.gov.au/internet/fr/publishing.nsf/Content/%3C/font%3Ehttp:/foodregulation.gov.au/internet/fr/publishing.nsf/Content/Forum" TargetMode="External"/><Relationship Id="rId1" Type="http://schemas.openxmlformats.org/officeDocument/2006/relationships/hyperlink" Target="https://foodregulation.gov.au/internet/fr/publishing.nsf/Content/%3C/font%3Ehttp:/foodregulation.gov.au/internet/fr/publishing.nsf/Content/Forum" TargetMode="External"/><Relationship Id="rId4" Type="http://schemas.openxmlformats.org/officeDocument/2006/relationships/hyperlink" Target="https://www.fda.gov/media/124152/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8959f586-1386-49a0-8f25-29490ba8c513" ContentTypeId="0x01010004C4C934AD08B647A78FCADD498BE319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C1BF7-57DD-4A94-9AA7-3C9BDE2A174B}">
  <ds:schemaRefs>
    <ds:schemaRef ds:uri="Microsoft.SharePoint.Taxonomy.ContentTypeSync"/>
  </ds:schemaRefs>
</ds:datastoreItem>
</file>

<file path=customXml/itemProps2.xml><?xml version="1.0" encoding="utf-8"?>
<ds:datastoreItem xmlns:ds="http://schemas.openxmlformats.org/officeDocument/2006/customXml" ds:itemID="{09DCB8FF-8E91-42A5-9DD6-D56AE18BF100}"/>
</file>

<file path=customXml/itemProps3.xml><?xml version="1.0" encoding="utf-8"?>
<ds:datastoreItem xmlns:ds="http://schemas.openxmlformats.org/officeDocument/2006/customXml" ds:itemID="{ECA497F5-71F6-4864-B339-B09A640238E8}"/>
</file>

<file path=customXml/itemProps4.xml><?xml version="1.0" encoding="utf-8"?>
<ds:datastoreItem xmlns:ds="http://schemas.openxmlformats.org/officeDocument/2006/customXml" ds:itemID="{27F530F6-5ABC-4B89-899B-2A326D2079C6}"/>
</file>

<file path=customXml/itemProps5.xml><?xml version="1.0" encoding="utf-8"?>
<ds:datastoreItem xmlns:ds="http://schemas.openxmlformats.org/officeDocument/2006/customXml" ds:itemID="{A09CE70F-F7FE-49BD-93CD-EE9CDE618D46}"/>
</file>

<file path=customXml/itemProps6.xml><?xml version="1.0" encoding="utf-8"?>
<ds:datastoreItem xmlns:ds="http://schemas.openxmlformats.org/officeDocument/2006/customXml" ds:itemID="{27F530F6-5ABC-4B89-899B-2A326D2079C6}">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27CF73BF-5214-403D-AE75-E97AE03D09C1}"/>
</file>

<file path=docProps/app.xml><?xml version="1.0" encoding="utf-8"?>
<Properties xmlns="http://schemas.openxmlformats.org/officeDocument/2006/extended-properties" xmlns:vt="http://schemas.openxmlformats.org/officeDocument/2006/docPropsVTypes">
  <Template>Normal</Template>
  <TotalTime>2</TotalTime>
  <Pages>72</Pages>
  <Words>23810</Words>
  <Characters>135721</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Micro RA</vt:lpstr>
    </vt:vector>
  </TitlesOfParts>
  <Company>ANZFA</Company>
  <LinksUpToDate>false</LinksUpToDate>
  <CharactersWithSpaces>159213</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 RA</dc:title>
  <dc:creator>bartlz</dc:creator>
  <cp:keywords/>
  <cp:lastModifiedBy>Sally Ronaldson</cp:lastModifiedBy>
  <cp:revision>7</cp:revision>
  <cp:lastPrinted>2022-02-10T20:59:00Z</cp:lastPrinted>
  <dcterms:created xsi:type="dcterms:W3CDTF">2022-02-10T00:53:00Z</dcterms:created>
  <dcterms:modified xsi:type="dcterms:W3CDTF">2022-02-10T21:00:00Z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d736cc5c-3327-4057-b098-04d1a1bb61cf</vt:lpwstr>
  </property>
  <property fmtid="{D5CDD505-2E9C-101B-9397-08002B2CF9AE}" pid="3" name="bjSaver">
    <vt:lpwstr>LlgSMo3yJ+fkgNEgbtQQbG6KKfc49ivc</vt:lpwstr>
  </property>
  <property fmtid="{D5CDD505-2E9C-101B-9397-08002B2CF9AE}" pid="4" name="ContentTypeId">
    <vt:lpwstr>0x010100FB86A4CA77FAD24FB4C8632D8CBF0C4A</vt:lpwstr>
  </property>
  <property fmtid="{D5CDD505-2E9C-101B-9397-08002B2CF9AE}" pid="5" name="_dlc_DocIdItemGuid">
    <vt:lpwstr>7d2a2aa0-6d1b-4ef1-8fe8-f0d84a3bc4fb</vt:lpwstr>
  </property>
  <property fmtid="{D5CDD505-2E9C-101B-9397-08002B2CF9AE}" pid="6" name="DisposalClass">
    <vt:lpwstr/>
  </property>
  <property fmtid="{D5CDD505-2E9C-101B-9397-08002B2CF9AE}" pid="7" name="BCS_">
    <vt:lpwstr>7;#Evaluation|43bd8487-b9f6-4055-946c-a118d364275d</vt:lpwstr>
  </property>
  <property fmtid="{D5CDD505-2E9C-101B-9397-08002B2CF9AE}" pid="8" name="CitaviDocumentProperty_8">
    <vt:lpwstr>Q:\P1053\Shared Documents\Working folder\Assessment\Risk assessment\1st CFS SD Micro RA\Citavi lib P1053.ctv5</vt:lpwstr>
  </property>
  <property fmtid="{D5CDD505-2E9C-101B-9397-08002B2CF9AE}" pid="9" name="CitaviDocumentProperty_7">
    <vt:lpwstr>Citavi lib P1053</vt:lpwstr>
  </property>
  <property fmtid="{D5CDD505-2E9C-101B-9397-08002B2CF9AE}" pid="10" name="CitaviDocumentProperty_0">
    <vt:lpwstr>9563ff4a-b601-4e5c-b658-cdca4023c4db</vt:lpwstr>
  </property>
  <property fmtid="{D5CDD505-2E9C-101B-9397-08002B2CF9AE}" pid="11" name="CitaviDocumentProperty_19">
    <vt:lpwstr>2</vt:lpwstr>
  </property>
  <property fmtid="{D5CDD505-2E9C-101B-9397-08002B2CF9AE}" pid="12" name="CitaviDocumentProperty_1">
    <vt:lpwstr>5.7.1.0</vt:lpwstr>
  </property>
  <property fmtid="{D5CDD505-2E9C-101B-9397-08002B2CF9AE}" pid="13" name="bjClsUserRVM">
    <vt:lpwstr>[]</vt:lpwstr>
  </property>
  <property fmtid="{D5CDD505-2E9C-101B-9397-08002B2CF9AE}" pid="14"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15" name="bjDocumentLabelXML-0">
    <vt:lpwstr>ames.com/2008/01/sie/internal/label"&gt;&lt;element uid="66ddac19-06c4-4e63-b4dd-d8240d87a23f" value="" /&gt;&lt;/sisl&gt;</vt:lpwstr>
  </property>
  <property fmtid="{D5CDD505-2E9C-101B-9397-08002B2CF9AE}" pid="16" name="bjDocumentSecurityLabel">
    <vt:lpwstr>NO SECURITY CLASSIFICATION REQUIRED</vt:lpwstr>
  </property>
</Properties>
</file>